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90" w:rsidRDefault="00204B90">
      <w:pPr>
        <w:pStyle w:val="21"/>
        <w:spacing w:line="560" w:lineRule="exact"/>
        <w:jc w:val="center"/>
        <w:rPr>
          <w:rFonts w:ascii="黑体" w:eastAsia="黑体"/>
          <w:b/>
          <w:sz w:val="52"/>
          <w:szCs w:val="36"/>
        </w:rPr>
      </w:pPr>
    </w:p>
    <w:p w:rsidR="00204B90" w:rsidRDefault="00204B90">
      <w:pPr>
        <w:pStyle w:val="21"/>
        <w:spacing w:line="560" w:lineRule="exact"/>
        <w:jc w:val="center"/>
        <w:rPr>
          <w:rFonts w:ascii="黑体" w:eastAsia="黑体"/>
          <w:b/>
          <w:sz w:val="52"/>
          <w:szCs w:val="36"/>
        </w:rPr>
      </w:pPr>
    </w:p>
    <w:p w:rsidR="00204B90" w:rsidRDefault="00204B90">
      <w:pPr>
        <w:pStyle w:val="21"/>
        <w:spacing w:line="560" w:lineRule="exact"/>
        <w:rPr>
          <w:rFonts w:ascii="彩虹黑体" w:eastAsia="彩虹黑体"/>
          <w:b/>
          <w:sz w:val="44"/>
          <w:szCs w:val="44"/>
        </w:rPr>
      </w:pPr>
      <w:bookmarkStart w:id="0" w:name="OLE_LINK5"/>
      <w:bookmarkStart w:id="1" w:name="OLE_LINK6"/>
    </w:p>
    <w:p w:rsidR="00204B90" w:rsidRDefault="00650069">
      <w:pPr>
        <w:pStyle w:val="21"/>
        <w:spacing w:line="560" w:lineRule="exact"/>
        <w:jc w:val="center"/>
        <w:rPr>
          <w:rFonts w:ascii="彩虹黑体" w:eastAsia="彩虹黑体"/>
          <w:b/>
          <w:sz w:val="44"/>
          <w:szCs w:val="44"/>
        </w:rPr>
      </w:pPr>
      <w:r>
        <w:rPr>
          <w:rFonts w:ascii="彩虹黑体" w:eastAsia="彩虹黑体" w:hint="eastAsia"/>
          <w:b/>
          <w:sz w:val="44"/>
          <w:szCs w:val="44"/>
          <w:u w:val="single"/>
        </w:rPr>
        <w:t>赣州</w:t>
      </w:r>
      <w:r w:rsidR="00765462">
        <w:rPr>
          <w:rFonts w:ascii="彩虹黑体" w:eastAsia="彩虹黑体" w:hint="eastAsia"/>
          <w:b/>
          <w:sz w:val="44"/>
          <w:szCs w:val="44"/>
        </w:rPr>
        <w:t>银行理财产品</w:t>
      </w:r>
    </w:p>
    <w:p w:rsidR="00204B90" w:rsidRDefault="00765462">
      <w:pPr>
        <w:pStyle w:val="21"/>
        <w:spacing w:line="560" w:lineRule="exact"/>
        <w:jc w:val="center"/>
        <w:rPr>
          <w:rFonts w:ascii="彩虹黑体" w:eastAsia="彩虹黑体"/>
          <w:b/>
          <w:sz w:val="44"/>
          <w:szCs w:val="44"/>
        </w:rPr>
      </w:pPr>
      <w:r>
        <w:rPr>
          <w:rFonts w:ascii="彩虹黑体" w:eastAsia="彩虹黑体" w:hint="eastAsia"/>
          <w:b/>
          <w:sz w:val="44"/>
          <w:szCs w:val="44"/>
        </w:rPr>
        <w:t>托管协议</w:t>
      </w:r>
      <w:bookmarkEnd w:id="0"/>
      <w:bookmarkEnd w:id="1"/>
    </w:p>
    <w:p w:rsidR="00204B90" w:rsidRDefault="00765462">
      <w:pPr>
        <w:pStyle w:val="21"/>
        <w:spacing w:line="560" w:lineRule="exact"/>
        <w:rPr>
          <w:rFonts w:ascii="彩虹黑体" w:eastAsia="彩虹黑体"/>
          <w:b/>
          <w:sz w:val="28"/>
        </w:rPr>
      </w:pPr>
      <w:r>
        <w:rPr>
          <w:rFonts w:eastAsia="黑体" w:hint="eastAsia"/>
        </w:rPr>
        <w:t xml:space="preserve">      </w:t>
      </w:r>
      <w:r>
        <w:rPr>
          <w:rFonts w:ascii="彩虹黑体" w:eastAsia="彩虹黑体" w:hint="eastAsia"/>
          <w:b/>
          <w:sz w:val="28"/>
        </w:rPr>
        <w:t xml:space="preserve"> </w:t>
      </w:r>
      <w:r>
        <w:rPr>
          <w:rFonts w:ascii="彩虹黑体" w:eastAsia="彩虹黑体"/>
          <w:b/>
          <w:sz w:val="28"/>
        </w:rPr>
        <w:t xml:space="preserve">         </w:t>
      </w:r>
    </w:p>
    <w:p w:rsidR="00204B90" w:rsidRDefault="00765462" w:rsidP="00C83DA5">
      <w:pPr>
        <w:pStyle w:val="21"/>
        <w:spacing w:line="560" w:lineRule="exact"/>
        <w:ind w:firstLineChars="750" w:firstLine="2108"/>
        <w:jc w:val="left"/>
        <w:rPr>
          <w:rFonts w:ascii="彩虹黑体" w:eastAsia="彩虹黑体"/>
          <w:b/>
          <w:sz w:val="28"/>
        </w:rPr>
      </w:pPr>
      <w:r>
        <w:rPr>
          <w:rFonts w:ascii="彩虹黑体" w:eastAsia="彩虹黑体" w:hint="eastAsia"/>
          <w:b/>
          <w:sz w:val="28"/>
        </w:rPr>
        <w:t>协议编号:</w:t>
      </w:r>
      <w:r>
        <w:rPr>
          <w:rFonts w:hint="eastAsia"/>
          <w:u w:val="single"/>
        </w:rPr>
        <w:t xml:space="preserve">   </w:t>
      </w:r>
      <w:r w:rsidR="00650069">
        <w:rPr>
          <w:rFonts w:hint="eastAsia"/>
          <w:u w:val="single"/>
        </w:rPr>
        <w:t>GZYH-JHTG001</w:t>
      </w:r>
      <w:r>
        <w:rPr>
          <w:rFonts w:hint="eastAsia"/>
          <w:u w:val="single"/>
        </w:rPr>
        <w:t xml:space="preserve">      </w:t>
      </w:r>
    </w:p>
    <w:p w:rsidR="00204B90" w:rsidRDefault="00204B90">
      <w:pPr>
        <w:pStyle w:val="21"/>
        <w:tabs>
          <w:tab w:val="left" w:pos="540"/>
        </w:tabs>
        <w:spacing w:line="560" w:lineRule="exact"/>
        <w:rPr>
          <w:rFonts w:eastAsia="黑体"/>
        </w:rPr>
      </w:pPr>
      <w:bookmarkStart w:id="2" w:name="_GoBack"/>
      <w:bookmarkEnd w:id="2"/>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204B90">
      <w:pPr>
        <w:pStyle w:val="21"/>
        <w:tabs>
          <w:tab w:val="left" w:pos="540"/>
        </w:tabs>
        <w:spacing w:line="560" w:lineRule="exact"/>
        <w:rPr>
          <w:rFonts w:eastAsia="黑体"/>
        </w:rPr>
      </w:pPr>
    </w:p>
    <w:p w:rsidR="00204B90" w:rsidRDefault="00765462">
      <w:pPr>
        <w:pStyle w:val="21"/>
        <w:tabs>
          <w:tab w:val="left" w:pos="540"/>
        </w:tabs>
        <w:spacing w:line="560" w:lineRule="exact"/>
        <w:rPr>
          <w:rFonts w:ascii="彩虹黑体" w:eastAsia="彩虹黑体"/>
          <w:b/>
          <w:sz w:val="28"/>
        </w:rPr>
      </w:pPr>
      <w:r>
        <w:rPr>
          <w:rFonts w:eastAsia="楷体_GB2312"/>
          <w:sz w:val="28"/>
        </w:rPr>
        <w:tab/>
      </w:r>
      <w:r>
        <w:rPr>
          <w:rFonts w:ascii="彩虹小标宋" w:eastAsia="彩虹小标宋" w:hint="eastAsia"/>
          <w:sz w:val="28"/>
        </w:rPr>
        <w:tab/>
        <w:t xml:space="preserve"> </w:t>
      </w:r>
      <w:r>
        <w:rPr>
          <w:rFonts w:ascii="彩虹黑体" w:eastAsia="彩虹黑体" w:hint="eastAsia"/>
          <w:b/>
          <w:sz w:val="28"/>
        </w:rPr>
        <w:t>管理人</w:t>
      </w:r>
      <w:r w:rsidR="00650069">
        <w:rPr>
          <w:rFonts w:ascii="彩虹黑体" w:eastAsia="彩虹黑体" w:hint="eastAsia"/>
          <w:b/>
          <w:sz w:val="28"/>
        </w:rPr>
        <w:t>：</w:t>
      </w:r>
      <w:r w:rsidR="00650069">
        <w:rPr>
          <w:rFonts w:ascii="彩虹黑体" w:eastAsia="彩虹黑体" w:hint="eastAsia"/>
          <w:b/>
          <w:sz w:val="28"/>
          <w:u w:val="single"/>
        </w:rPr>
        <w:t xml:space="preserve">     赣州银行股份有限公司        </w:t>
      </w:r>
    </w:p>
    <w:p w:rsidR="00204B90" w:rsidRDefault="00204B90">
      <w:pPr>
        <w:pStyle w:val="21"/>
        <w:tabs>
          <w:tab w:val="left" w:pos="540"/>
        </w:tabs>
        <w:spacing w:line="560" w:lineRule="exact"/>
        <w:rPr>
          <w:rFonts w:ascii="彩虹黑体" w:eastAsia="彩虹黑体"/>
          <w:b/>
          <w:sz w:val="28"/>
        </w:rPr>
      </w:pPr>
    </w:p>
    <w:p w:rsidR="00204B90" w:rsidRDefault="00765462">
      <w:pPr>
        <w:pStyle w:val="21"/>
        <w:tabs>
          <w:tab w:val="left" w:pos="540"/>
        </w:tabs>
        <w:spacing w:line="560" w:lineRule="exact"/>
        <w:rPr>
          <w:rFonts w:ascii="彩虹黑体" w:eastAsia="彩虹黑体"/>
          <w:b/>
          <w:sz w:val="28"/>
        </w:rPr>
      </w:pPr>
      <w:r>
        <w:rPr>
          <w:rFonts w:ascii="彩虹黑体" w:eastAsia="彩虹黑体" w:hint="eastAsia"/>
          <w:b/>
          <w:sz w:val="28"/>
        </w:rPr>
        <w:tab/>
      </w:r>
      <w:r>
        <w:rPr>
          <w:rFonts w:ascii="彩虹黑体" w:eastAsia="彩虹黑体" w:hint="eastAsia"/>
          <w:b/>
          <w:sz w:val="28"/>
        </w:rPr>
        <w:tab/>
        <w:t xml:space="preserve"> 托管人 ：</w:t>
      </w:r>
      <w:r>
        <w:rPr>
          <w:rFonts w:ascii="彩虹黑体" w:eastAsia="彩虹黑体" w:hint="eastAsia"/>
          <w:b/>
          <w:sz w:val="28"/>
          <w:u w:val="single"/>
        </w:rPr>
        <w:t>中国建设银行股份有限公司</w:t>
      </w:r>
      <w:r w:rsidR="00650069">
        <w:rPr>
          <w:rFonts w:ascii="彩虹黑体" w:eastAsia="彩虹黑体" w:hint="eastAsia"/>
          <w:b/>
          <w:sz w:val="28"/>
          <w:u w:val="single"/>
        </w:rPr>
        <w:t>江西</w:t>
      </w:r>
      <w:r>
        <w:rPr>
          <w:rFonts w:ascii="彩虹黑体" w:eastAsia="彩虹黑体" w:hint="eastAsia"/>
          <w:b/>
          <w:sz w:val="28"/>
          <w:u w:val="single"/>
        </w:rPr>
        <w:t>省分行</w:t>
      </w:r>
    </w:p>
    <w:p w:rsidR="00204B90" w:rsidRDefault="00204B90" w:rsidP="00C83DA5">
      <w:pPr>
        <w:pStyle w:val="21"/>
        <w:spacing w:line="560" w:lineRule="exact"/>
        <w:ind w:firstLineChars="514" w:firstLine="1445"/>
        <w:rPr>
          <w:rFonts w:ascii="彩虹小标宋" w:eastAsia="彩虹小标宋" w:hAnsi="PMingLiU"/>
          <w:b/>
          <w:sz w:val="28"/>
        </w:rPr>
      </w:pPr>
    </w:p>
    <w:p w:rsidR="00204B90" w:rsidRDefault="00765462" w:rsidP="00C83DA5">
      <w:pPr>
        <w:pStyle w:val="21"/>
        <w:spacing w:line="560" w:lineRule="exact"/>
        <w:ind w:firstLineChars="1150" w:firstLine="3233"/>
        <w:rPr>
          <w:rFonts w:ascii="彩虹黑体" w:eastAsia="彩虹黑体"/>
          <w:b/>
          <w:sz w:val="28"/>
          <w:szCs w:val="28"/>
        </w:rPr>
      </w:pPr>
      <w:r>
        <w:rPr>
          <w:rFonts w:ascii="彩虹黑体" w:eastAsia="彩虹黑体" w:hint="eastAsia"/>
          <w:b/>
          <w:sz w:val="28"/>
          <w:szCs w:val="28"/>
          <w:u w:val="single"/>
        </w:rPr>
        <w:t>2020</w:t>
      </w:r>
      <w:r w:rsidR="00650069">
        <w:rPr>
          <w:rFonts w:ascii="彩虹黑体" w:eastAsia="彩虹黑体" w:hint="eastAsia"/>
          <w:b/>
          <w:sz w:val="28"/>
          <w:szCs w:val="28"/>
        </w:rPr>
        <w:t>年</w:t>
      </w:r>
      <w:r w:rsidR="00650069">
        <w:rPr>
          <w:rFonts w:ascii="彩虹黑体" w:eastAsia="彩虹黑体" w:hint="eastAsia"/>
          <w:b/>
          <w:sz w:val="28"/>
          <w:szCs w:val="28"/>
          <w:u w:val="single"/>
        </w:rPr>
        <w:t xml:space="preserve"> 10</w:t>
      </w:r>
      <w:r>
        <w:rPr>
          <w:rFonts w:ascii="彩虹黑体" w:eastAsia="彩虹黑体" w:hint="eastAsia"/>
          <w:b/>
          <w:sz w:val="28"/>
          <w:szCs w:val="28"/>
        </w:rPr>
        <w:t>月</w:t>
      </w:r>
    </w:p>
    <w:p w:rsidR="00204B90" w:rsidRDefault="00765462">
      <w:pPr>
        <w:spacing w:line="560" w:lineRule="exact"/>
        <w:jc w:val="center"/>
        <w:rPr>
          <w:rStyle w:val="af"/>
          <w:rFonts w:ascii="彩虹粗仿宋" w:eastAsia="彩虹粗仿宋" w:hAnsi="宋体"/>
          <w:b/>
          <w:color w:val="auto"/>
          <w:sz w:val="28"/>
          <w:szCs w:val="28"/>
          <w:u w:val="none"/>
        </w:rPr>
        <w:sectPr w:rsidR="00204B90">
          <w:headerReference w:type="even" r:id="rId10"/>
          <w:headerReference w:type="default" r:id="rId11"/>
          <w:footerReference w:type="even" r:id="rId12"/>
          <w:footerReference w:type="default" r:id="rId13"/>
          <w:pgSz w:w="11906" w:h="16838"/>
          <w:pgMar w:top="1440" w:right="1800" w:bottom="1440" w:left="1800" w:header="851" w:footer="992" w:gutter="0"/>
          <w:cols w:space="720"/>
          <w:docGrid w:type="lines" w:linePitch="312"/>
        </w:sectPr>
      </w:pPr>
      <w:r>
        <w:rPr>
          <w:bCs/>
          <w:sz w:val="28"/>
          <w:szCs w:val="28"/>
        </w:rPr>
        <w:br w:type="page"/>
      </w:r>
      <w:r>
        <w:rPr>
          <w:rFonts w:ascii="彩虹粗仿宋" w:eastAsia="彩虹粗仿宋" w:hAnsi="宋体" w:hint="eastAsia"/>
          <w:b/>
          <w:sz w:val="28"/>
          <w:szCs w:val="28"/>
        </w:rPr>
        <w:lastRenderedPageBreak/>
        <w:t>目 录</w:t>
      </w:r>
    </w:p>
    <w:p w:rsidR="00204B90" w:rsidRDefault="00765462">
      <w:pPr>
        <w:pStyle w:val="10"/>
        <w:rPr>
          <w:rFonts w:asciiTheme="minorHAnsi" w:eastAsiaTheme="minorEastAsia" w:hAnsiTheme="minorHAnsi" w:cstheme="minorBidi"/>
          <w:b w:val="0"/>
          <w:bCs w:val="0"/>
          <w:color w:val="auto"/>
          <w:sz w:val="21"/>
          <w:szCs w:val="22"/>
        </w:rPr>
      </w:pPr>
      <w:r>
        <w:rPr>
          <w:rStyle w:val="af"/>
          <w:rFonts w:ascii="彩虹粗仿宋" w:eastAsia="彩虹粗仿宋" w:hint="eastAsia"/>
          <w:b w:val="0"/>
          <w:color w:val="auto"/>
        </w:rPr>
        <w:lastRenderedPageBreak/>
        <w:fldChar w:fldCharType="begin"/>
      </w:r>
      <w:r>
        <w:rPr>
          <w:rStyle w:val="af"/>
          <w:rFonts w:ascii="彩虹粗仿宋" w:eastAsia="彩虹粗仿宋" w:hint="eastAsia"/>
          <w:b w:val="0"/>
          <w:color w:val="auto"/>
        </w:rPr>
        <w:instrText xml:space="preserve"> TOC \o "1-3" \h \z \u </w:instrText>
      </w:r>
      <w:r>
        <w:rPr>
          <w:rStyle w:val="af"/>
          <w:rFonts w:ascii="彩虹粗仿宋" w:eastAsia="彩虹粗仿宋" w:hint="eastAsia"/>
          <w:b w:val="0"/>
          <w:color w:val="auto"/>
        </w:rPr>
        <w:fldChar w:fldCharType="separate"/>
      </w:r>
      <w:hyperlink w:anchor="_Toc46928182" w:history="1">
        <w:r>
          <w:rPr>
            <w:rStyle w:val="af"/>
            <w:rFonts w:ascii="彩虹黑体" w:eastAsia="彩虹黑体" w:hAnsi="黑体" w:hint="eastAsia"/>
          </w:rPr>
          <w:t>协议当事人</w:t>
        </w:r>
        <w:r>
          <w:tab/>
        </w:r>
        <w:r>
          <w:fldChar w:fldCharType="begin"/>
        </w:r>
        <w:r>
          <w:instrText xml:space="preserve"> PAGEREF _Toc46928182 \h </w:instrText>
        </w:r>
        <w:r>
          <w:fldChar w:fldCharType="separate"/>
        </w:r>
        <w:r>
          <w:t>3</w:t>
        </w:r>
        <w:r>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3" w:history="1">
        <w:r w:rsidR="00765462">
          <w:rPr>
            <w:rStyle w:val="af"/>
            <w:rFonts w:ascii="彩虹黑体" w:eastAsia="彩虹黑体" w:hAnsi="黑体" w:hint="eastAsia"/>
          </w:rPr>
          <w:t>第一章</w:t>
        </w:r>
        <w:r w:rsidR="00765462">
          <w:rPr>
            <w:rStyle w:val="af"/>
            <w:rFonts w:ascii="彩虹黑体" w:eastAsia="彩虹黑体" w:hAnsi="黑体"/>
          </w:rPr>
          <w:t xml:space="preserve">  </w:t>
        </w:r>
        <w:r w:rsidR="00765462">
          <w:rPr>
            <w:rStyle w:val="af"/>
            <w:rFonts w:ascii="彩虹黑体" w:eastAsia="彩虹黑体" w:hAnsi="黑体" w:hint="eastAsia"/>
          </w:rPr>
          <w:t>释</w:t>
        </w:r>
        <w:r w:rsidR="00765462">
          <w:rPr>
            <w:rStyle w:val="af"/>
            <w:rFonts w:ascii="彩虹黑体" w:eastAsia="彩虹黑体" w:hAnsi="黑体"/>
          </w:rPr>
          <w:t xml:space="preserve"> </w:t>
        </w:r>
        <w:r w:rsidR="00765462">
          <w:rPr>
            <w:rStyle w:val="af"/>
            <w:rFonts w:ascii="彩虹黑体" w:eastAsia="彩虹黑体" w:hAnsi="黑体" w:hint="eastAsia"/>
          </w:rPr>
          <w:t>义</w:t>
        </w:r>
        <w:r w:rsidR="00765462">
          <w:tab/>
        </w:r>
        <w:r w:rsidR="00765462">
          <w:fldChar w:fldCharType="begin"/>
        </w:r>
        <w:r w:rsidR="00765462">
          <w:instrText xml:space="preserve"> PAGEREF _Toc46928183 \h </w:instrText>
        </w:r>
        <w:r w:rsidR="00765462">
          <w:fldChar w:fldCharType="separate"/>
        </w:r>
        <w:r w:rsidR="00765462">
          <w:t>5</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4" w:history="1">
        <w:r w:rsidR="00765462">
          <w:rPr>
            <w:rStyle w:val="af"/>
            <w:rFonts w:ascii="彩虹黑体" w:eastAsia="彩虹黑体" w:hAnsi="黑体" w:hint="eastAsia"/>
          </w:rPr>
          <w:t>第二章</w:t>
        </w:r>
        <w:r w:rsidR="00765462">
          <w:rPr>
            <w:rStyle w:val="af"/>
            <w:rFonts w:ascii="彩虹黑体" w:eastAsia="彩虹黑体" w:hAnsi="黑体"/>
          </w:rPr>
          <w:t xml:space="preserve">  </w:t>
        </w:r>
        <w:r w:rsidR="00765462">
          <w:rPr>
            <w:rStyle w:val="af"/>
            <w:rFonts w:ascii="彩虹黑体" w:eastAsia="彩虹黑体" w:hAnsi="黑体" w:hint="eastAsia"/>
          </w:rPr>
          <w:t>陈述和保证</w:t>
        </w:r>
        <w:r w:rsidR="00765462">
          <w:tab/>
        </w:r>
        <w:r w:rsidR="00765462">
          <w:fldChar w:fldCharType="begin"/>
        </w:r>
        <w:r w:rsidR="00765462">
          <w:instrText xml:space="preserve"> PAGEREF _Toc46928184 \h </w:instrText>
        </w:r>
        <w:r w:rsidR="00765462">
          <w:fldChar w:fldCharType="separate"/>
        </w:r>
        <w:r w:rsidR="00765462">
          <w:t>8</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5" w:history="1">
        <w:r w:rsidR="00765462">
          <w:rPr>
            <w:rStyle w:val="af"/>
            <w:rFonts w:ascii="黑体" w:eastAsia="黑体" w:hAnsi="黑体" w:hint="eastAsia"/>
          </w:rPr>
          <w:t>第三章</w:t>
        </w:r>
        <w:r w:rsidR="00765462">
          <w:rPr>
            <w:rStyle w:val="af"/>
            <w:rFonts w:ascii="黑体" w:eastAsia="黑体" w:hAnsi="黑体"/>
          </w:rPr>
          <w:t xml:space="preserve">  </w:t>
        </w:r>
        <w:r w:rsidR="00765462">
          <w:rPr>
            <w:rStyle w:val="af"/>
            <w:rFonts w:ascii="黑体" w:eastAsia="黑体" w:hAnsi="黑体" w:hint="eastAsia"/>
          </w:rPr>
          <w:t>管理人的权利和义务</w:t>
        </w:r>
        <w:r w:rsidR="00765462">
          <w:tab/>
        </w:r>
        <w:r w:rsidR="00765462">
          <w:fldChar w:fldCharType="begin"/>
        </w:r>
        <w:r w:rsidR="00765462">
          <w:instrText xml:space="preserve"> PAGEREF _Toc46928185 \h </w:instrText>
        </w:r>
        <w:r w:rsidR="00765462">
          <w:fldChar w:fldCharType="separate"/>
        </w:r>
        <w:r w:rsidR="00765462">
          <w:t>10</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6" w:history="1">
        <w:r w:rsidR="00765462">
          <w:rPr>
            <w:rStyle w:val="af"/>
            <w:rFonts w:ascii="彩虹黑体" w:eastAsia="彩虹黑体" w:hAnsi="黑体" w:hint="eastAsia"/>
          </w:rPr>
          <w:t>第四章</w:t>
        </w:r>
        <w:r w:rsidR="00765462">
          <w:rPr>
            <w:rStyle w:val="af"/>
            <w:rFonts w:ascii="彩虹黑体" w:eastAsia="彩虹黑体" w:hAnsi="黑体"/>
          </w:rPr>
          <w:t xml:space="preserve">  </w:t>
        </w:r>
        <w:r w:rsidR="00765462">
          <w:rPr>
            <w:rStyle w:val="af"/>
            <w:rFonts w:ascii="彩虹黑体" w:eastAsia="彩虹黑体" w:hAnsi="黑体" w:hint="eastAsia"/>
          </w:rPr>
          <w:t>托管人的权利和义务</w:t>
        </w:r>
        <w:r w:rsidR="00765462">
          <w:tab/>
        </w:r>
        <w:r w:rsidR="00765462">
          <w:fldChar w:fldCharType="begin"/>
        </w:r>
        <w:r w:rsidR="00765462">
          <w:instrText xml:space="preserve"> PAGEREF _Toc46928186 \h </w:instrText>
        </w:r>
        <w:r w:rsidR="00765462">
          <w:fldChar w:fldCharType="separate"/>
        </w:r>
        <w:r w:rsidR="00765462">
          <w:t>12</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7" w:history="1">
        <w:r w:rsidR="00765462">
          <w:rPr>
            <w:rStyle w:val="af"/>
            <w:rFonts w:ascii="彩虹黑体" w:eastAsia="彩虹黑体" w:hAnsi="黑体" w:hint="eastAsia"/>
          </w:rPr>
          <w:t>第五章</w:t>
        </w:r>
        <w:r w:rsidR="00765462">
          <w:rPr>
            <w:rStyle w:val="af"/>
            <w:rFonts w:ascii="彩虹黑体" w:eastAsia="彩虹黑体" w:hAnsi="黑体"/>
          </w:rPr>
          <w:t xml:space="preserve">  </w:t>
        </w:r>
        <w:r w:rsidR="00765462">
          <w:rPr>
            <w:rStyle w:val="af"/>
            <w:rFonts w:ascii="彩虹黑体" w:eastAsia="彩虹黑体" w:hAnsi="黑体" w:hint="eastAsia"/>
          </w:rPr>
          <w:t>托管资产的保管</w:t>
        </w:r>
        <w:r w:rsidR="00765462">
          <w:tab/>
        </w:r>
        <w:r w:rsidR="00765462">
          <w:fldChar w:fldCharType="begin"/>
        </w:r>
        <w:r w:rsidR="00765462">
          <w:instrText xml:space="preserve"> PAGEREF _Toc46928187 \h </w:instrText>
        </w:r>
        <w:r w:rsidR="00765462">
          <w:fldChar w:fldCharType="separate"/>
        </w:r>
        <w:r w:rsidR="00765462">
          <w:t>14</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8" w:history="1">
        <w:r w:rsidR="00765462">
          <w:rPr>
            <w:rStyle w:val="af"/>
            <w:rFonts w:ascii="彩虹黑体" w:eastAsia="彩虹黑体" w:hAnsi="黑体" w:hint="eastAsia"/>
          </w:rPr>
          <w:t>第六章</w:t>
        </w:r>
        <w:r w:rsidR="00765462">
          <w:rPr>
            <w:rStyle w:val="af"/>
            <w:rFonts w:ascii="彩虹黑体" w:eastAsia="彩虹黑体" w:hAnsi="黑体"/>
          </w:rPr>
          <w:t xml:space="preserve">  </w:t>
        </w:r>
        <w:r w:rsidR="00765462">
          <w:rPr>
            <w:rStyle w:val="af"/>
            <w:rFonts w:ascii="彩虹黑体" w:eastAsia="彩虹黑体" w:hAnsi="黑体" w:hint="eastAsia"/>
          </w:rPr>
          <w:t>资金划付</w:t>
        </w:r>
        <w:r w:rsidR="00765462">
          <w:tab/>
        </w:r>
        <w:r w:rsidR="00765462">
          <w:fldChar w:fldCharType="begin"/>
        </w:r>
        <w:r w:rsidR="00765462">
          <w:instrText xml:space="preserve"> PAGEREF _Toc46928188 \h </w:instrText>
        </w:r>
        <w:r w:rsidR="00765462">
          <w:fldChar w:fldCharType="separate"/>
        </w:r>
        <w:r w:rsidR="00765462">
          <w:t>20</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89" w:history="1">
        <w:r w:rsidR="00765462">
          <w:rPr>
            <w:rStyle w:val="af"/>
            <w:rFonts w:ascii="黑体" w:eastAsia="黑体" w:hAnsi="黑体" w:hint="eastAsia"/>
          </w:rPr>
          <w:t>第七章</w:t>
        </w:r>
        <w:r w:rsidR="00765462">
          <w:rPr>
            <w:rStyle w:val="af"/>
            <w:rFonts w:ascii="黑体" w:eastAsia="黑体" w:hAnsi="黑体"/>
          </w:rPr>
          <w:t xml:space="preserve">  </w:t>
        </w:r>
        <w:r w:rsidR="00765462">
          <w:rPr>
            <w:rStyle w:val="af"/>
            <w:rFonts w:ascii="彩虹黑体" w:eastAsia="彩虹黑体" w:hAnsi="仿宋" w:hint="eastAsia"/>
          </w:rPr>
          <w:t>交易及资金清算</w:t>
        </w:r>
        <w:r w:rsidR="00765462">
          <w:tab/>
        </w:r>
        <w:r w:rsidR="00765462">
          <w:fldChar w:fldCharType="begin"/>
        </w:r>
        <w:r w:rsidR="00765462">
          <w:instrText xml:space="preserve"> PAGEREF _Toc46928189 \h </w:instrText>
        </w:r>
        <w:r w:rsidR="00765462">
          <w:fldChar w:fldCharType="separate"/>
        </w:r>
        <w:r w:rsidR="00765462">
          <w:t>24</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0" w:history="1">
        <w:r w:rsidR="00765462">
          <w:rPr>
            <w:rStyle w:val="af"/>
            <w:rFonts w:ascii="黑体" w:eastAsia="黑体" w:hAnsi="黑体" w:hint="eastAsia"/>
          </w:rPr>
          <w:t>第八章</w:t>
        </w:r>
        <w:r w:rsidR="00765462">
          <w:rPr>
            <w:rStyle w:val="af"/>
            <w:rFonts w:ascii="黑体" w:eastAsia="黑体" w:hAnsi="黑体"/>
          </w:rPr>
          <w:t xml:space="preserve">  </w:t>
        </w:r>
        <w:r w:rsidR="00765462">
          <w:rPr>
            <w:rStyle w:val="af"/>
            <w:rFonts w:ascii="黑体" w:eastAsia="黑体" w:hAnsi="黑体" w:hint="eastAsia"/>
          </w:rPr>
          <w:t>核算估值</w:t>
        </w:r>
        <w:r w:rsidR="00765462">
          <w:tab/>
        </w:r>
        <w:r w:rsidR="00765462">
          <w:fldChar w:fldCharType="begin"/>
        </w:r>
        <w:r w:rsidR="00765462">
          <w:instrText xml:space="preserve"> PAGEREF _Toc46928190 \h </w:instrText>
        </w:r>
        <w:r w:rsidR="00765462">
          <w:fldChar w:fldCharType="separate"/>
        </w:r>
        <w:r w:rsidR="00765462">
          <w:t>34</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1" w:history="1">
        <w:r w:rsidR="00765462">
          <w:rPr>
            <w:rStyle w:val="af"/>
            <w:rFonts w:ascii="彩虹黑体" w:eastAsia="彩虹黑体" w:hAnsi="黑体" w:hint="eastAsia"/>
          </w:rPr>
          <w:t>第九章</w:t>
        </w:r>
        <w:r w:rsidR="00765462">
          <w:rPr>
            <w:rStyle w:val="af"/>
            <w:rFonts w:ascii="彩虹黑体" w:eastAsia="彩虹黑体" w:hAnsi="黑体"/>
          </w:rPr>
          <w:t xml:space="preserve">  </w:t>
        </w:r>
        <w:r w:rsidR="00765462">
          <w:rPr>
            <w:rStyle w:val="af"/>
            <w:rFonts w:ascii="彩虹黑体" w:eastAsia="彩虹黑体" w:hAnsi="黑体" w:hint="eastAsia"/>
          </w:rPr>
          <w:t>投资监督</w:t>
        </w:r>
        <w:r w:rsidR="00765462">
          <w:tab/>
        </w:r>
        <w:r w:rsidR="00765462">
          <w:fldChar w:fldCharType="begin"/>
        </w:r>
        <w:r w:rsidR="00765462">
          <w:instrText xml:space="preserve"> PAGEREF _Toc46928191 \h </w:instrText>
        </w:r>
        <w:r w:rsidR="00765462">
          <w:fldChar w:fldCharType="separate"/>
        </w:r>
        <w:r w:rsidR="00765462">
          <w:t>36</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2" w:history="1">
        <w:r w:rsidR="00765462">
          <w:rPr>
            <w:rStyle w:val="af"/>
            <w:rFonts w:ascii="彩虹黑体" w:eastAsia="彩虹黑体" w:hAnsi="黑体" w:hint="eastAsia"/>
          </w:rPr>
          <w:t>第十章</w:t>
        </w:r>
        <w:r w:rsidR="00765462">
          <w:rPr>
            <w:rStyle w:val="af"/>
            <w:rFonts w:ascii="彩虹黑体" w:eastAsia="彩虹黑体" w:hAnsi="黑体"/>
          </w:rPr>
          <w:t xml:space="preserve">  </w:t>
        </w:r>
        <w:r w:rsidR="00765462">
          <w:rPr>
            <w:rStyle w:val="af"/>
            <w:rFonts w:ascii="彩虹黑体" w:eastAsia="彩虹黑体" w:hAnsi="黑体" w:hint="eastAsia"/>
          </w:rPr>
          <w:t>信息披露</w:t>
        </w:r>
        <w:r w:rsidR="00765462">
          <w:tab/>
        </w:r>
        <w:r w:rsidR="00765462">
          <w:fldChar w:fldCharType="begin"/>
        </w:r>
        <w:r w:rsidR="00765462">
          <w:instrText xml:space="preserve"> PAGEREF _Toc46928192 \h </w:instrText>
        </w:r>
        <w:r w:rsidR="00765462">
          <w:fldChar w:fldCharType="separate"/>
        </w:r>
        <w:r w:rsidR="00765462">
          <w:t>37</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3" w:history="1">
        <w:r w:rsidR="00765462">
          <w:rPr>
            <w:rStyle w:val="af"/>
            <w:rFonts w:ascii="彩虹黑体" w:eastAsia="彩虹黑体" w:hAnsi="黑体" w:hint="eastAsia"/>
          </w:rPr>
          <w:t>第十一章</w:t>
        </w:r>
        <w:r w:rsidR="00765462">
          <w:rPr>
            <w:rStyle w:val="af"/>
            <w:rFonts w:ascii="彩虹黑体" w:eastAsia="彩虹黑体" w:hAnsi="黑体"/>
          </w:rPr>
          <w:t xml:space="preserve">  </w:t>
        </w:r>
        <w:r w:rsidR="00765462">
          <w:rPr>
            <w:rStyle w:val="af"/>
            <w:rFonts w:ascii="彩虹黑体" w:eastAsia="彩虹黑体" w:hAnsi="黑体" w:hint="eastAsia"/>
          </w:rPr>
          <w:t>托管费及相关费用</w:t>
        </w:r>
        <w:r w:rsidR="00765462">
          <w:tab/>
        </w:r>
        <w:r w:rsidR="00765462">
          <w:fldChar w:fldCharType="begin"/>
        </w:r>
        <w:r w:rsidR="00765462">
          <w:instrText xml:space="preserve"> PAGEREF _Toc46928193 \h </w:instrText>
        </w:r>
        <w:r w:rsidR="00765462">
          <w:fldChar w:fldCharType="separate"/>
        </w:r>
        <w:r w:rsidR="00765462">
          <w:t>38</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4" w:history="1">
        <w:r w:rsidR="00765462">
          <w:rPr>
            <w:rStyle w:val="af"/>
            <w:rFonts w:ascii="黑体" w:eastAsia="黑体" w:hAnsi="黑体" w:hint="eastAsia"/>
          </w:rPr>
          <w:t>第十二章</w:t>
        </w:r>
        <w:r w:rsidR="00765462">
          <w:rPr>
            <w:rStyle w:val="af"/>
            <w:rFonts w:ascii="黑体" w:eastAsia="黑体" w:hAnsi="黑体"/>
          </w:rPr>
          <w:t xml:space="preserve">  </w:t>
        </w:r>
        <w:r w:rsidR="00765462">
          <w:rPr>
            <w:rStyle w:val="af"/>
            <w:rFonts w:ascii="黑体" w:eastAsia="黑体" w:hAnsi="黑体" w:hint="eastAsia"/>
          </w:rPr>
          <w:t>文件资料的保管</w:t>
        </w:r>
        <w:r w:rsidR="00765462">
          <w:tab/>
        </w:r>
        <w:r w:rsidR="00765462">
          <w:fldChar w:fldCharType="begin"/>
        </w:r>
        <w:r w:rsidR="00765462">
          <w:instrText xml:space="preserve"> PAGEREF _Toc46928194 \h </w:instrText>
        </w:r>
        <w:r w:rsidR="00765462">
          <w:fldChar w:fldCharType="separate"/>
        </w:r>
        <w:r w:rsidR="00765462">
          <w:t>39</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5" w:history="1">
        <w:r w:rsidR="00765462">
          <w:rPr>
            <w:rStyle w:val="af"/>
            <w:rFonts w:ascii="黑体" w:eastAsia="黑体" w:hAnsi="黑体" w:hint="eastAsia"/>
          </w:rPr>
          <w:t>第十三章</w:t>
        </w:r>
        <w:r w:rsidR="00765462">
          <w:rPr>
            <w:rStyle w:val="af"/>
            <w:rFonts w:ascii="黑体" w:eastAsia="黑体" w:hAnsi="黑体"/>
          </w:rPr>
          <w:t xml:space="preserve">  </w:t>
        </w:r>
        <w:r w:rsidR="00765462">
          <w:rPr>
            <w:rStyle w:val="af"/>
            <w:rFonts w:ascii="黑体" w:eastAsia="黑体" w:hAnsi="黑体" w:hint="eastAsia"/>
          </w:rPr>
          <w:t>理财产品的到期清算</w:t>
        </w:r>
        <w:r w:rsidR="00765462">
          <w:tab/>
        </w:r>
        <w:r w:rsidR="00765462">
          <w:fldChar w:fldCharType="begin"/>
        </w:r>
        <w:r w:rsidR="00765462">
          <w:instrText xml:space="preserve"> PAGEREF _Toc46928195 \h </w:instrText>
        </w:r>
        <w:r w:rsidR="00765462">
          <w:fldChar w:fldCharType="separate"/>
        </w:r>
        <w:r w:rsidR="00765462">
          <w:t>39</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6" w:history="1">
        <w:r w:rsidR="00765462">
          <w:rPr>
            <w:rStyle w:val="af"/>
            <w:rFonts w:ascii="黑体" w:eastAsia="黑体" w:hAnsi="黑体" w:hint="eastAsia"/>
          </w:rPr>
          <w:t>第十四章</w:t>
        </w:r>
        <w:r w:rsidR="00765462">
          <w:rPr>
            <w:rStyle w:val="af"/>
            <w:rFonts w:ascii="黑体" w:eastAsia="黑体" w:hAnsi="黑体"/>
          </w:rPr>
          <w:t xml:space="preserve">  </w:t>
        </w:r>
        <w:r w:rsidR="00765462">
          <w:rPr>
            <w:rStyle w:val="af"/>
            <w:rFonts w:ascii="黑体" w:eastAsia="黑体" w:hAnsi="黑体" w:hint="eastAsia"/>
          </w:rPr>
          <w:t>托管人的更换</w:t>
        </w:r>
        <w:r w:rsidR="00765462">
          <w:tab/>
        </w:r>
        <w:r w:rsidR="00765462">
          <w:fldChar w:fldCharType="begin"/>
        </w:r>
        <w:r w:rsidR="00765462">
          <w:instrText xml:space="preserve"> PAGEREF _Toc46928196 \h </w:instrText>
        </w:r>
        <w:r w:rsidR="00765462">
          <w:fldChar w:fldCharType="separate"/>
        </w:r>
        <w:r w:rsidR="00765462">
          <w:t>40</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7" w:history="1">
        <w:r w:rsidR="00765462">
          <w:rPr>
            <w:rStyle w:val="af"/>
            <w:rFonts w:ascii="黑体" w:eastAsia="黑体" w:hAnsi="黑体" w:hint="eastAsia"/>
          </w:rPr>
          <w:t>第十五章</w:t>
        </w:r>
        <w:r w:rsidR="00765462">
          <w:rPr>
            <w:rStyle w:val="af"/>
            <w:rFonts w:ascii="黑体" w:eastAsia="黑体" w:hAnsi="黑体"/>
          </w:rPr>
          <w:t xml:space="preserve">  </w:t>
        </w:r>
        <w:r w:rsidR="00765462">
          <w:rPr>
            <w:rStyle w:val="af"/>
            <w:rFonts w:ascii="黑体" w:eastAsia="黑体" w:hAnsi="黑体" w:hint="eastAsia"/>
          </w:rPr>
          <w:t>违约责任及免责条款</w:t>
        </w:r>
        <w:r w:rsidR="00765462">
          <w:tab/>
        </w:r>
        <w:r w:rsidR="00765462">
          <w:fldChar w:fldCharType="begin"/>
        </w:r>
        <w:r w:rsidR="00765462">
          <w:instrText xml:space="preserve"> PAGEREF _Toc46928197 \h </w:instrText>
        </w:r>
        <w:r w:rsidR="00765462">
          <w:fldChar w:fldCharType="separate"/>
        </w:r>
        <w:r w:rsidR="00765462">
          <w:t>41</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8" w:history="1">
        <w:r w:rsidR="00765462">
          <w:rPr>
            <w:rStyle w:val="af"/>
            <w:rFonts w:ascii="黑体" w:eastAsia="黑体" w:hAnsi="黑体" w:hint="eastAsia"/>
          </w:rPr>
          <w:t>第十六章</w:t>
        </w:r>
        <w:r w:rsidR="00765462">
          <w:rPr>
            <w:rStyle w:val="af"/>
            <w:rFonts w:ascii="黑体" w:eastAsia="黑体" w:hAnsi="黑体"/>
          </w:rPr>
          <w:t xml:space="preserve">  </w:t>
        </w:r>
        <w:r w:rsidR="00765462">
          <w:rPr>
            <w:rStyle w:val="af"/>
            <w:rFonts w:ascii="黑体" w:eastAsia="黑体" w:hAnsi="黑体" w:hint="eastAsia"/>
          </w:rPr>
          <w:t>不可抗力事件的处理</w:t>
        </w:r>
        <w:r w:rsidR="00765462">
          <w:tab/>
        </w:r>
        <w:r w:rsidR="00765462">
          <w:fldChar w:fldCharType="begin"/>
        </w:r>
        <w:r w:rsidR="00765462">
          <w:instrText xml:space="preserve"> PAGEREF _Toc46928198 \h </w:instrText>
        </w:r>
        <w:r w:rsidR="00765462">
          <w:fldChar w:fldCharType="separate"/>
        </w:r>
        <w:r w:rsidR="00765462">
          <w:t>42</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199" w:history="1">
        <w:r w:rsidR="00765462">
          <w:rPr>
            <w:rStyle w:val="af"/>
            <w:rFonts w:ascii="黑体" w:eastAsia="黑体" w:hAnsi="黑体" w:hint="eastAsia"/>
          </w:rPr>
          <w:t>第十七章</w:t>
        </w:r>
        <w:r w:rsidR="00765462">
          <w:rPr>
            <w:rStyle w:val="af"/>
            <w:rFonts w:ascii="黑体" w:eastAsia="黑体" w:hAnsi="黑体"/>
          </w:rPr>
          <w:t xml:space="preserve">  </w:t>
        </w:r>
        <w:r w:rsidR="00765462">
          <w:rPr>
            <w:rStyle w:val="af"/>
            <w:rFonts w:ascii="黑体" w:eastAsia="黑体" w:hAnsi="黑体" w:hint="eastAsia"/>
          </w:rPr>
          <w:t>保密义务</w:t>
        </w:r>
        <w:r w:rsidR="00765462">
          <w:tab/>
        </w:r>
        <w:r w:rsidR="00765462">
          <w:fldChar w:fldCharType="begin"/>
        </w:r>
        <w:r w:rsidR="00765462">
          <w:instrText xml:space="preserve"> PAGEREF _Toc46928199 \h </w:instrText>
        </w:r>
        <w:r w:rsidR="00765462">
          <w:fldChar w:fldCharType="separate"/>
        </w:r>
        <w:r w:rsidR="00765462">
          <w:t>43</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200" w:history="1">
        <w:r w:rsidR="00765462">
          <w:rPr>
            <w:rStyle w:val="af"/>
            <w:rFonts w:ascii="黑体" w:eastAsia="黑体" w:hAnsi="黑体" w:hint="eastAsia"/>
          </w:rPr>
          <w:t>第十八章</w:t>
        </w:r>
        <w:r w:rsidR="00765462">
          <w:rPr>
            <w:rStyle w:val="af"/>
            <w:rFonts w:ascii="黑体" w:eastAsia="黑体" w:hAnsi="黑体"/>
          </w:rPr>
          <w:t xml:space="preserve">  </w:t>
        </w:r>
        <w:r w:rsidR="00765462">
          <w:rPr>
            <w:rStyle w:val="af"/>
            <w:rFonts w:ascii="黑体" w:eastAsia="黑体" w:hAnsi="黑体" w:hint="eastAsia"/>
          </w:rPr>
          <w:t>反洗钱条款</w:t>
        </w:r>
        <w:r w:rsidR="00765462">
          <w:tab/>
        </w:r>
        <w:r w:rsidR="00765462">
          <w:fldChar w:fldCharType="begin"/>
        </w:r>
        <w:r w:rsidR="00765462">
          <w:instrText xml:space="preserve"> PAGEREF _Toc46928200 \h </w:instrText>
        </w:r>
        <w:r w:rsidR="00765462">
          <w:fldChar w:fldCharType="separate"/>
        </w:r>
        <w:r w:rsidR="00765462">
          <w:t>44</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201" w:history="1">
        <w:r w:rsidR="00765462">
          <w:rPr>
            <w:rStyle w:val="af"/>
            <w:rFonts w:ascii="黑体" w:eastAsia="黑体" w:hAnsi="黑体" w:hint="eastAsia"/>
          </w:rPr>
          <w:t>第十九章</w:t>
        </w:r>
        <w:r w:rsidR="00765462">
          <w:rPr>
            <w:rStyle w:val="af"/>
            <w:rFonts w:ascii="黑体" w:eastAsia="黑体" w:hAnsi="黑体"/>
          </w:rPr>
          <w:t xml:space="preserve">  </w:t>
        </w:r>
        <w:r w:rsidR="00765462">
          <w:rPr>
            <w:rStyle w:val="af"/>
            <w:rFonts w:ascii="黑体" w:eastAsia="黑体" w:hAnsi="黑体" w:hint="eastAsia"/>
          </w:rPr>
          <w:t>本协议的终止</w:t>
        </w:r>
        <w:r w:rsidR="00765462">
          <w:tab/>
        </w:r>
        <w:r w:rsidR="00765462">
          <w:fldChar w:fldCharType="begin"/>
        </w:r>
        <w:r w:rsidR="00765462">
          <w:instrText xml:space="preserve"> PAGEREF _Toc46928201 \h </w:instrText>
        </w:r>
        <w:r w:rsidR="00765462">
          <w:fldChar w:fldCharType="separate"/>
        </w:r>
        <w:r w:rsidR="00765462">
          <w:t>45</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202" w:history="1">
        <w:r w:rsidR="00765462">
          <w:rPr>
            <w:rStyle w:val="af"/>
            <w:rFonts w:ascii="黑体" w:eastAsia="黑体" w:hAnsi="黑体" w:hint="eastAsia"/>
          </w:rPr>
          <w:t>第二十章</w:t>
        </w:r>
        <w:r w:rsidR="00765462">
          <w:rPr>
            <w:rStyle w:val="af"/>
            <w:rFonts w:ascii="黑体" w:eastAsia="黑体" w:hAnsi="黑体"/>
          </w:rPr>
          <w:t xml:space="preserve">  </w:t>
        </w:r>
        <w:r w:rsidR="00765462">
          <w:rPr>
            <w:rStyle w:val="af"/>
            <w:rFonts w:ascii="黑体" w:eastAsia="黑体" w:hAnsi="黑体" w:hint="eastAsia"/>
          </w:rPr>
          <w:t>法律适用和争议解决</w:t>
        </w:r>
        <w:r w:rsidR="00765462">
          <w:tab/>
        </w:r>
        <w:r w:rsidR="00765462">
          <w:fldChar w:fldCharType="begin"/>
        </w:r>
        <w:r w:rsidR="00765462">
          <w:instrText xml:space="preserve"> PAGEREF _Toc46928202 \h </w:instrText>
        </w:r>
        <w:r w:rsidR="00765462">
          <w:fldChar w:fldCharType="separate"/>
        </w:r>
        <w:r w:rsidR="00765462">
          <w:t>46</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203" w:history="1">
        <w:r w:rsidR="00765462">
          <w:rPr>
            <w:rStyle w:val="af"/>
            <w:rFonts w:ascii="彩虹黑体" w:eastAsia="彩虹黑体" w:hAnsi="黑体" w:hint="eastAsia"/>
          </w:rPr>
          <w:t>第二十一章</w:t>
        </w:r>
        <w:r w:rsidR="00765462">
          <w:rPr>
            <w:rStyle w:val="af"/>
            <w:rFonts w:ascii="彩虹黑体" w:eastAsia="彩虹黑体" w:hAnsi="黑体"/>
          </w:rPr>
          <w:t xml:space="preserve">  </w:t>
        </w:r>
        <w:r w:rsidR="00765462">
          <w:rPr>
            <w:rStyle w:val="af"/>
            <w:rFonts w:ascii="彩虹黑体" w:eastAsia="彩虹黑体" w:hAnsi="黑体" w:hint="eastAsia"/>
          </w:rPr>
          <w:t>其他</w:t>
        </w:r>
        <w:r w:rsidR="00765462">
          <w:tab/>
        </w:r>
        <w:r w:rsidR="00765462">
          <w:fldChar w:fldCharType="begin"/>
        </w:r>
        <w:r w:rsidR="00765462">
          <w:instrText xml:space="preserve"> PAGEREF _Toc46928203 \h </w:instrText>
        </w:r>
        <w:r w:rsidR="00765462">
          <w:fldChar w:fldCharType="separate"/>
        </w:r>
        <w:r w:rsidR="00765462">
          <w:t>46</w:t>
        </w:r>
        <w:r w:rsidR="00765462">
          <w:fldChar w:fldCharType="end"/>
        </w:r>
      </w:hyperlink>
    </w:p>
    <w:p w:rsidR="00204B90" w:rsidRDefault="00C9618D">
      <w:pPr>
        <w:pStyle w:val="10"/>
        <w:rPr>
          <w:rFonts w:asciiTheme="minorHAnsi" w:eastAsiaTheme="minorEastAsia" w:hAnsiTheme="minorHAnsi" w:cstheme="minorBidi"/>
          <w:b w:val="0"/>
          <w:bCs w:val="0"/>
          <w:color w:val="auto"/>
          <w:sz w:val="21"/>
          <w:szCs w:val="22"/>
        </w:rPr>
      </w:pPr>
      <w:hyperlink w:anchor="_Toc46928204" w:history="1">
        <w:r w:rsidR="00765462">
          <w:rPr>
            <w:rStyle w:val="af"/>
            <w:rFonts w:ascii="仿宋_GB2312" w:eastAsia="仿宋_GB2312" w:hint="eastAsia"/>
          </w:rPr>
          <w:t>（加盖公司公章处）</w:t>
        </w:r>
        <w:r w:rsidR="00765462">
          <w:tab/>
        </w:r>
        <w:r w:rsidR="00765462">
          <w:fldChar w:fldCharType="begin"/>
        </w:r>
        <w:r w:rsidR="00765462">
          <w:instrText xml:space="preserve"> PAGEREF _Toc46928204 \h </w:instrText>
        </w:r>
        <w:r w:rsidR="00765462">
          <w:fldChar w:fldCharType="separate"/>
        </w:r>
        <w:r w:rsidR="00765462">
          <w:t>62</w:t>
        </w:r>
        <w:r w:rsidR="00765462">
          <w:fldChar w:fldCharType="end"/>
        </w:r>
      </w:hyperlink>
    </w:p>
    <w:p w:rsidR="00204B90" w:rsidRDefault="00765462">
      <w:pPr>
        <w:pStyle w:val="10"/>
        <w:rPr>
          <w:rStyle w:val="af"/>
          <w:rFonts w:ascii="彩虹粗仿宋" w:eastAsia="彩虹粗仿宋"/>
          <w:b w:val="0"/>
          <w:color w:val="auto"/>
          <w:sz w:val="28"/>
          <w:szCs w:val="28"/>
        </w:rPr>
      </w:pPr>
      <w:r>
        <w:rPr>
          <w:rStyle w:val="af"/>
          <w:rFonts w:ascii="彩虹粗仿宋" w:eastAsia="彩虹粗仿宋" w:hint="eastAsia"/>
          <w:b w:val="0"/>
          <w:color w:val="auto"/>
        </w:rPr>
        <w:lastRenderedPageBreak/>
        <w:fldChar w:fldCharType="end"/>
      </w:r>
    </w:p>
    <w:p w:rsidR="00204B90" w:rsidRDefault="00204B90">
      <w:pPr>
        <w:tabs>
          <w:tab w:val="left" w:pos="926"/>
        </w:tabs>
        <w:spacing w:line="560" w:lineRule="exact"/>
      </w:pPr>
      <w:bookmarkStart w:id="3" w:name="_Toc150538322"/>
      <w:bookmarkStart w:id="4" w:name="_Toc150537999"/>
      <w:bookmarkStart w:id="5" w:name="_Toc150537402"/>
      <w:bookmarkStart w:id="6" w:name="_Toc150537757"/>
    </w:p>
    <w:p w:rsidR="00204B90" w:rsidRDefault="00765462">
      <w:pPr>
        <w:pStyle w:val="1"/>
        <w:spacing w:line="560" w:lineRule="exact"/>
        <w:jc w:val="center"/>
        <w:rPr>
          <w:rFonts w:ascii="彩虹黑体" w:eastAsia="彩虹黑体" w:hAnsi="黑体"/>
          <w:bCs/>
          <w:color w:val="auto"/>
          <w:kern w:val="2"/>
          <w:sz w:val="28"/>
          <w:szCs w:val="28"/>
        </w:rPr>
      </w:pPr>
      <w:bookmarkStart w:id="7" w:name="_Toc46928182"/>
      <w:r>
        <w:rPr>
          <w:rFonts w:ascii="彩虹黑体" w:eastAsia="彩虹黑体" w:hAnsi="黑体" w:hint="eastAsia"/>
          <w:bCs/>
          <w:color w:val="auto"/>
          <w:kern w:val="2"/>
          <w:sz w:val="28"/>
          <w:szCs w:val="28"/>
        </w:rPr>
        <w:t>协议当事人</w:t>
      </w:r>
      <w:bookmarkEnd w:id="3"/>
      <w:bookmarkEnd w:id="4"/>
      <w:bookmarkEnd w:id="5"/>
      <w:bookmarkEnd w:id="6"/>
      <w:bookmarkEnd w:id="7"/>
    </w:p>
    <w:p w:rsidR="00204B90" w:rsidRDefault="00765462">
      <w:pPr>
        <w:spacing w:line="560" w:lineRule="exact"/>
        <w:jc w:val="left"/>
        <w:rPr>
          <w:rFonts w:ascii="彩虹粗仿宋" w:eastAsia="彩虹粗仿宋"/>
          <w:b/>
          <w:bCs/>
          <w:sz w:val="28"/>
          <w:szCs w:val="28"/>
        </w:rPr>
      </w:pPr>
      <w:r>
        <w:rPr>
          <w:rFonts w:ascii="彩虹粗仿宋" w:eastAsia="彩虹粗仿宋" w:hint="eastAsia"/>
          <w:b/>
          <w:bCs/>
          <w:sz w:val="28"/>
          <w:szCs w:val="28"/>
        </w:rPr>
        <w:t>本协议由以下当事人签署：</w:t>
      </w:r>
    </w:p>
    <w:p w:rsidR="00204B90" w:rsidRDefault="00204B90" w:rsidP="00C83DA5">
      <w:pPr>
        <w:spacing w:line="560" w:lineRule="exact"/>
        <w:ind w:firstLineChars="200" w:firstLine="562"/>
        <w:jc w:val="left"/>
        <w:rPr>
          <w:rFonts w:ascii="彩虹粗仿宋" w:eastAsia="彩虹粗仿宋" w:hAnsi="宋体"/>
          <w:b/>
          <w:bCs/>
          <w:sz w:val="28"/>
          <w:szCs w:val="28"/>
        </w:rPr>
      </w:pPr>
    </w:p>
    <w:p w:rsidR="00204B90" w:rsidRDefault="00765462">
      <w:pPr>
        <w:spacing w:line="360" w:lineRule="auto"/>
        <w:rPr>
          <w:rFonts w:ascii="彩虹粗仿宋" w:eastAsia="彩虹粗仿宋"/>
          <w:kern w:val="0"/>
          <w:position w:val="-6"/>
          <w:sz w:val="28"/>
          <w:szCs w:val="28"/>
        </w:rPr>
      </w:pPr>
      <w:bookmarkStart w:id="8" w:name="_Toc103746582"/>
      <w:bookmarkStart w:id="9" w:name="_Toc98320719"/>
      <w:bookmarkStart w:id="10" w:name="_Toc98214441"/>
      <w:bookmarkStart w:id="11" w:name="_Toc103594533"/>
      <w:r>
        <w:rPr>
          <w:rFonts w:ascii="彩虹粗仿宋" w:eastAsia="彩虹粗仿宋" w:hint="eastAsia"/>
          <w:kern w:val="0"/>
          <w:position w:val="-6"/>
          <w:sz w:val="28"/>
          <w:szCs w:val="28"/>
        </w:rPr>
        <w:t>管理人：</w:t>
      </w:r>
      <w:r w:rsidR="00650069">
        <w:rPr>
          <w:rFonts w:ascii="彩虹粗仿宋" w:eastAsia="彩虹粗仿宋" w:hint="eastAsia"/>
          <w:kern w:val="0"/>
          <w:position w:val="-6"/>
          <w:sz w:val="28"/>
          <w:szCs w:val="28"/>
        </w:rPr>
        <w:t>赣州银行股份有限公司</w:t>
      </w:r>
      <w:r>
        <w:rPr>
          <w:rFonts w:ascii="彩虹粗仿宋" w:eastAsia="彩虹粗仿宋" w:hint="eastAsia"/>
          <w:kern w:val="0"/>
          <w:position w:val="-6"/>
          <w:sz w:val="28"/>
          <w:szCs w:val="28"/>
        </w:rPr>
        <w:t xml:space="preserve"> </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注册地址： </w:t>
      </w:r>
      <w:r w:rsidR="00650069">
        <w:rPr>
          <w:rFonts w:ascii="彩虹粗仿宋" w:eastAsia="彩虹粗仿宋" w:hint="eastAsia"/>
          <w:kern w:val="0"/>
          <w:position w:val="-6"/>
          <w:sz w:val="28"/>
          <w:szCs w:val="28"/>
        </w:rPr>
        <w:t>江西省赣州市赣江源大道26号</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办公地址：</w:t>
      </w:r>
      <w:r w:rsidR="00650069">
        <w:rPr>
          <w:rFonts w:ascii="彩虹粗仿宋" w:eastAsia="彩虹粗仿宋" w:hint="eastAsia"/>
          <w:kern w:val="0"/>
          <w:position w:val="-6"/>
          <w:sz w:val="28"/>
          <w:szCs w:val="28"/>
        </w:rPr>
        <w:t xml:space="preserve"> 江西省赣州市赣江源大道26号</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邮政编码： </w:t>
      </w:r>
      <w:r w:rsidR="00650069">
        <w:rPr>
          <w:rFonts w:ascii="彩虹粗仿宋" w:eastAsia="彩虹粗仿宋" w:hint="eastAsia"/>
          <w:kern w:val="0"/>
          <w:position w:val="-6"/>
          <w:sz w:val="28"/>
          <w:szCs w:val="28"/>
        </w:rPr>
        <w:t>341001</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法定代表人： </w:t>
      </w:r>
      <w:r w:rsidR="00650069">
        <w:rPr>
          <w:rFonts w:ascii="彩虹粗仿宋" w:eastAsia="彩虹粗仿宋" w:hint="eastAsia"/>
          <w:kern w:val="0"/>
          <w:position w:val="-6"/>
          <w:sz w:val="28"/>
          <w:szCs w:val="28"/>
        </w:rPr>
        <w:t>刘相发</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联系人：  </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 xml:space="preserve">联系人电话：  </w:t>
      </w:r>
    </w:p>
    <w:p w:rsidR="00204B90" w:rsidRDefault="00204B90">
      <w:pPr>
        <w:spacing w:line="560" w:lineRule="exact"/>
        <w:rPr>
          <w:rFonts w:ascii="彩虹粗仿宋" w:eastAsia="彩虹粗仿宋"/>
          <w:kern w:val="0"/>
          <w:position w:val="-6"/>
          <w:sz w:val="28"/>
          <w:szCs w:val="28"/>
        </w:rPr>
      </w:pP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托管人：中国建设银行股份有限公司</w:t>
      </w:r>
      <w:r w:rsidR="00650069">
        <w:rPr>
          <w:rFonts w:ascii="彩虹粗仿宋" w:eastAsia="彩虹粗仿宋" w:hint="eastAsia"/>
          <w:kern w:val="0"/>
          <w:position w:val="-6"/>
          <w:sz w:val="28"/>
          <w:szCs w:val="28"/>
          <w:u w:val="single"/>
        </w:rPr>
        <w:t>江西</w:t>
      </w:r>
      <w:r>
        <w:rPr>
          <w:rFonts w:ascii="彩虹粗仿宋" w:eastAsia="彩虹粗仿宋" w:hint="eastAsia"/>
          <w:kern w:val="0"/>
          <w:position w:val="-6"/>
          <w:sz w:val="28"/>
          <w:szCs w:val="28"/>
          <w:u w:val="single"/>
        </w:rPr>
        <w:t>省</w:t>
      </w:r>
      <w:r>
        <w:rPr>
          <w:rFonts w:ascii="彩虹粗仿宋" w:eastAsia="彩虹粗仿宋" w:hint="eastAsia"/>
          <w:kern w:val="0"/>
          <w:position w:val="-6"/>
          <w:sz w:val="28"/>
          <w:szCs w:val="28"/>
        </w:rPr>
        <w:t>分行</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办公地址：</w:t>
      </w:r>
      <w:r w:rsidR="00650069">
        <w:rPr>
          <w:rFonts w:ascii="彩虹粗仿宋" w:eastAsia="彩虹粗仿宋" w:hint="eastAsia"/>
          <w:kern w:val="0"/>
          <w:position w:val="-6"/>
          <w:sz w:val="28"/>
          <w:szCs w:val="28"/>
        </w:rPr>
        <w:t>江西</w:t>
      </w:r>
      <w:r>
        <w:rPr>
          <w:rFonts w:ascii="彩虹粗仿宋" w:eastAsia="彩虹粗仿宋" w:hint="eastAsia"/>
          <w:kern w:val="0"/>
          <w:position w:val="-6"/>
          <w:sz w:val="28"/>
          <w:szCs w:val="28"/>
        </w:rPr>
        <w:t>省南昌市八一大道366号</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邮政编码：300006</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法定代表人/负责人：</w:t>
      </w:r>
      <w:r w:rsidR="00650069" w:rsidDel="00650069">
        <w:rPr>
          <w:rFonts w:ascii="彩虹粗仿宋" w:eastAsia="彩虹粗仿宋" w:hint="eastAsia"/>
          <w:kern w:val="0"/>
          <w:position w:val="-6"/>
          <w:sz w:val="28"/>
          <w:szCs w:val="28"/>
        </w:rPr>
        <w:t xml:space="preserve"> </w:t>
      </w:r>
    </w:p>
    <w:p w:rsidR="00204B90" w:rsidRDefault="00765462">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联系人：罗瑜茹</w:t>
      </w:r>
    </w:p>
    <w:p w:rsidR="00204B90" w:rsidRDefault="00765462">
      <w:pPr>
        <w:spacing w:line="560" w:lineRule="exact"/>
        <w:rPr>
          <w:rFonts w:ascii="彩虹粗仿宋" w:eastAsia="彩虹粗仿宋"/>
          <w:kern w:val="0"/>
          <w:position w:val="-6"/>
          <w:sz w:val="28"/>
          <w:szCs w:val="28"/>
        </w:rPr>
        <w:sectPr w:rsidR="00204B90">
          <w:type w:val="continuous"/>
          <w:pgSz w:w="11906" w:h="16838"/>
          <w:pgMar w:top="1440" w:right="1800" w:bottom="1440" w:left="1800" w:header="851" w:footer="992" w:gutter="0"/>
          <w:cols w:space="720"/>
          <w:docGrid w:type="lines" w:linePitch="312"/>
        </w:sectPr>
      </w:pPr>
      <w:r>
        <w:rPr>
          <w:rFonts w:ascii="彩虹粗仿宋" w:eastAsia="彩虹粗仿宋" w:hint="eastAsia"/>
          <w:kern w:val="0"/>
          <w:position w:val="-6"/>
          <w:sz w:val="28"/>
          <w:szCs w:val="28"/>
        </w:rPr>
        <w:t>联系电话：</w:t>
      </w:r>
      <w:bookmarkEnd w:id="8"/>
      <w:bookmarkEnd w:id="9"/>
      <w:bookmarkEnd w:id="10"/>
      <w:bookmarkEnd w:id="11"/>
      <w:r>
        <w:rPr>
          <w:rFonts w:ascii="彩虹粗仿宋" w:eastAsia="彩虹粗仿宋" w:hint="eastAsia"/>
          <w:kern w:val="0"/>
          <w:position w:val="-6"/>
          <w:sz w:val="28"/>
          <w:szCs w:val="28"/>
        </w:rPr>
        <w:t>0791-86848341</w:t>
      </w:r>
    </w:p>
    <w:p w:rsidR="00204B90" w:rsidRDefault="00765462">
      <w:pPr>
        <w:spacing w:line="560" w:lineRule="exact"/>
        <w:rPr>
          <w:rFonts w:ascii="彩虹粗仿宋" w:eastAsia="彩虹粗仿宋" w:hAnsi="宋体"/>
          <w:b/>
          <w:sz w:val="28"/>
          <w:szCs w:val="28"/>
        </w:rPr>
      </w:pPr>
      <w:r>
        <w:rPr>
          <w:rFonts w:ascii="彩虹粗仿宋" w:eastAsia="彩虹粗仿宋" w:hAnsi="宋体" w:hint="eastAsia"/>
          <w:b/>
          <w:sz w:val="28"/>
          <w:szCs w:val="28"/>
        </w:rPr>
        <w:lastRenderedPageBreak/>
        <w:t>鉴于:</w:t>
      </w:r>
    </w:p>
    <w:p w:rsidR="00204B90" w:rsidRDefault="00765462">
      <w:pPr>
        <w:spacing w:line="560" w:lineRule="exact"/>
        <w:ind w:firstLine="360"/>
        <w:jc w:val="left"/>
        <w:rPr>
          <w:rFonts w:ascii="彩虹粗仿宋" w:eastAsia="彩虹粗仿宋"/>
          <w:kern w:val="0"/>
          <w:position w:val="-6"/>
          <w:sz w:val="28"/>
          <w:szCs w:val="28"/>
        </w:rPr>
      </w:pPr>
      <w:r>
        <w:rPr>
          <w:rFonts w:ascii="彩虹粗仿宋" w:eastAsia="彩虹粗仿宋" w:hAnsi="宋体" w:hint="eastAsia"/>
          <w:sz w:val="28"/>
          <w:szCs w:val="28"/>
        </w:rPr>
        <w:t>1．</w:t>
      </w:r>
      <w:r w:rsidR="00650069">
        <w:rPr>
          <w:rFonts w:ascii="彩虹粗仿宋" w:eastAsia="彩虹粗仿宋" w:hAnsi="宋体" w:hint="eastAsia"/>
          <w:sz w:val="28"/>
          <w:szCs w:val="28"/>
          <w:u w:val="single"/>
        </w:rPr>
        <w:t>赣州</w:t>
      </w:r>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是依照中国法律合法成立并有效存续的 ■</w:t>
      </w:r>
      <w:r>
        <w:rPr>
          <w:rFonts w:ascii="彩虹粗仿宋" w:eastAsia="彩虹粗仿宋" w:hAnsi="宋体" w:hint="eastAsia"/>
          <w:sz w:val="28"/>
          <w:szCs w:val="28"/>
          <w:u w:val="single"/>
        </w:rPr>
        <w:t>商业银行/</w:t>
      </w:r>
      <w:r>
        <w:rPr>
          <w:rFonts w:ascii="彩虹粗仿宋" w:eastAsia="彩虹粗仿宋" w:hAnsi="宋体"/>
          <w:sz w:val="28"/>
          <w:szCs w:val="28"/>
          <w:u w:val="single"/>
        </w:rPr>
        <w:t xml:space="preserve"> </w:t>
      </w:r>
      <w:r>
        <w:rPr>
          <w:rFonts w:ascii="彩虹粗仿宋" w:eastAsia="彩虹粗仿宋" w:hAnsi="宋体" w:hint="eastAsia"/>
          <w:sz w:val="28"/>
          <w:szCs w:val="28"/>
          <w:u w:val="single"/>
        </w:rPr>
        <w:t>□商业银行在中华人民共和国境内设立的主要从事理财业务的非银行金融机构，</w:t>
      </w:r>
      <w:r>
        <w:rPr>
          <w:rFonts w:ascii="彩虹粗仿宋" w:eastAsia="彩虹粗仿宋" w:hAnsi="宋体" w:hint="eastAsia"/>
          <w:sz w:val="28"/>
          <w:szCs w:val="28"/>
        </w:rPr>
        <w:t>具备发行银行理财产品的资格和能力，拟发起设立商业</w:t>
      </w:r>
      <w:r>
        <w:rPr>
          <w:rFonts w:ascii="彩虹粗仿宋" w:eastAsia="彩虹粗仿宋" w:hAnsi="宋体"/>
          <w:sz w:val="28"/>
          <w:szCs w:val="28"/>
        </w:rPr>
        <w:t>银行</w:t>
      </w:r>
      <w:r>
        <w:rPr>
          <w:rFonts w:ascii="彩虹粗仿宋" w:eastAsia="彩虹粗仿宋" w:hAnsi="宋体" w:hint="eastAsia"/>
          <w:sz w:val="28"/>
          <w:szCs w:val="28"/>
        </w:rPr>
        <w:t>理财产品。</w:t>
      </w:r>
    </w:p>
    <w:p w:rsidR="00204B90" w:rsidRDefault="00765462">
      <w:pPr>
        <w:spacing w:line="560" w:lineRule="exact"/>
        <w:ind w:firstLine="360"/>
        <w:jc w:val="left"/>
        <w:rPr>
          <w:rFonts w:ascii="彩虹粗仿宋" w:eastAsia="彩虹粗仿宋" w:hAnsi="宋体"/>
          <w:sz w:val="28"/>
          <w:szCs w:val="28"/>
        </w:rPr>
      </w:pPr>
      <w:r>
        <w:rPr>
          <w:rFonts w:ascii="彩虹粗仿宋" w:eastAsia="彩虹粗仿宋" w:hAnsi="宋体" w:hint="eastAsia"/>
          <w:sz w:val="28"/>
          <w:szCs w:val="28"/>
        </w:rPr>
        <w:t>2．中国建设银行股份有限公司是依照中国法律合法成立并有效存续的银行，具有银行理财产品托管业务资格和能力，</w:t>
      </w:r>
      <w:r>
        <w:rPr>
          <w:rFonts w:ascii="彩虹粗仿宋" w:eastAsia="彩虹粗仿宋" w:hAnsi="宋体" w:hint="eastAsia"/>
          <w:sz w:val="28"/>
          <w:szCs w:val="28"/>
          <w:u w:val="single"/>
        </w:rPr>
        <w:t>中国建设银行股份有限公司</w:t>
      </w:r>
      <w:r w:rsidR="00650069">
        <w:rPr>
          <w:rFonts w:ascii="彩虹粗仿宋" w:eastAsia="彩虹粗仿宋" w:hAnsi="宋体" w:hint="eastAsia"/>
          <w:sz w:val="28"/>
          <w:szCs w:val="28"/>
          <w:u w:val="single"/>
        </w:rPr>
        <w:t>江西</w:t>
      </w:r>
      <w:r>
        <w:rPr>
          <w:rFonts w:ascii="彩虹粗仿宋" w:eastAsia="彩虹粗仿宋" w:hAnsi="宋体" w:hint="eastAsia"/>
          <w:sz w:val="28"/>
          <w:szCs w:val="28"/>
          <w:u w:val="single"/>
        </w:rPr>
        <w:t>省分行</w:t>
      </w:r>
      <w:r>
        <w:rPr>
          <w:rFonts w:ascii="彩虹粗仿宋" w:eastAsia="彩虹粗仿宋" w:hAnsi="宋体" w:hint="eastAsia"/>
          <w:sz w:val="28"/>
          <w:szCs w:val="28"/>
        </w:rPr>
        <w:t>作为其分支机构，可以为银行理财产品提供托管服务。</w:t>
      </w:r>
    </w:p>
    <w:p w:rsidR="00204B90" w:rsidRDefault="00765462">
      <w:pPr>
        <w:spacing w:line="560" w:lineRule="exact"/>
        <w:ind w:firstLine="360"/>
        <w:jc w:val="left"/>
        <w:rPr>
          <w:rFonts w:ascii="彩虹粗仿宋" w:eastAsia="彩虹粗仿宋" w:hAnsi="宋体"/>
          <w:sz w:val="28"/>
          <w:szCs w:val="28"/>
        </w:rPr>
      </w:pPr>
      <w:r>
        <w:rPr>
          <w:rFonts w:ascii="彩虹粗仿宋" w:eastAsia="彩虹粗仿宋" w:hAnsi="宋体" w:hint="eastAsia"/>
          <w:sz w:val="28"/>
          <w:szCs w:val="28"/>
        </w:rPr>
        <w:t>3.</w:t>
      </w:r>
      <w:r>
        <w:rPr>
          <w:rFonts w:ascii="彩虹粗仿宋" w:eastAsia="彩虹粗仿宋" w:hAnsi="宋体" w:hint="eastAsia"/>
          <w:sz w:val="28"/>
          <w:szCs w:val="28"/>
          <w:u w:val="single"/>
        </w:rPr>
        <w:t>中国建设银行股份有限公司</w:t>
      </w:r>
      <w:r w:rsidR="00650069">
        <w:rPr>
          <w:rFonts w:ascii="彩虹粗仿宋" w:eastAsia="彩虹粗仿宋" w:hAnsi="宋体" w:hint="eastAsia"/>
          <w:sz w:val="28"/>
          <w:szCs w:val="28"/>
          <w:u w:val="single"/>
        </w:rPr>
        <w:t>江西</w:t>
      </w:r>
      <w:r>
        <w:rPr>
          <w:rFonts w:ascii="彩虹粗仿宋" w:eastAsia="彩虹粗仿宋" w:hAnsi="宋体" w:hint="eastAsia"/>
          <w:sz w:val="28"/>
          <w:szCs w:val="28"/>
          <w:u w:val="single"/>
        </w:rPr>
        <w:t>省分行</w:t>
      </w:r>
      <w:r>
        <w:rPr>
          <w:rFonts w:ascii="彩虹粗仿宋" w:eastAsia="彩虹粗仿宋" w:hAnsi="宋体" w:hint="eastAsia"/>
          <w:sz w:val="28"/>
          <w:szCs w:val="28"/>
        </w:rPr>
        <w:t>愿意接受</w:t>
      </w:r>
      <w:r w:rsidR="00650069">
        <w:rPr>
          <w:rFonts w:ascii="彩虹粗仿宋" w:eastAsia="彩虹粗仿宋" w:hAnsi="宋体" w:hint="eastAsia"/>
          <w:sz w:val="28"/>
          <w:szCs w:val="28"/>
          <w:u w:val="single"/>
        </w:rPr>
        <w:t>赣州</w:t>
      </w:r>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的委托，为其发行的理财产品提供托管服务。</w:t>
      </w:r>
    </w:p>
    <w:p w:rsidR="00204B90" w:rsidRDefault="00765462">
      <w:pPr>
        <w:autoSpaceDE w:val="0"/>
        <w:autoSpaceDN w:val="0"/>
        <w:adjustRightInd w:val="0"/>
        <w:spacing w:line="560" w:lineRule="exact"/>
        <w:ind w:firstLineChars="100" w:firstLine="280"/>
        <w:jc w:val="left"/>
        <w:rPr>
          <w:rFonts w:ascii="彩虹粗仿宋" w:eastAsia="彩虹粗仿宋" w:hAnsi="宋体"/>
          <w:sz w:val="28"/>
          <w:szCs w:val="28"/>
        </w:rPr>
      </w:pPr>
      <w:r>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中华人民共和国合同法》、《关于规范金融机构资产管理业务的指导意见》、《关于进一步明确规范金融机构资产管理业务指导意见有关事项的通知》、《商业银行理财业务监督管理办法》、《商业银行理财子公司管理办法》及其他相关法律、行政法规、规章、相关自律组织的要求、监管要求和其他有关规定，管理人、托管人在平等自愿、诚实信用原则的基础上特订立本协议。本协议是约定管理人和托管人之间基本权利义务以及</w:t>
      </w:r>
      <w:r>
        <w:rPr>
          <w:rFonts w:ascii="彩虹粗仿宋" w:eastAsia="彩虹粗仿宋" w:hAnsi="仿宋" w:hint="eastAsia"/>
          <w:color w:val="000000"/>
          <w:sz w:val="28"/>
          <w:szCs w:val="28"/>
        </w:rPr>
        <w:t>在业务合作中具体的业务处理程序和方法</w:t>
      </w:r>
      <w:r>
        <w:rPr>
          <w:rFonts w:ascii="彩虹粗仿宋" w:eastAsia="彩虹粗仿宋" w:hAnsi="宋体" w:hint="eastAsia"/>
          <w:sz w:val="28"/>
          <w:szCs w:val="28"/>
        </w:rPr>
        <w:t>的法律文件，当事人按照本协议享有权利和承担义务，并</w:t>
      </w:r>
      <w:r>
        <w:rPr>
          <w:rFonts w:ascii="彩虹粗仿宋" w:eastAsia="彩虹粗仿宋" w:hAnsi="仿宋" w:hint="eastAsia"/>
          <w:color w:val="000000"/>
          <w:sz w:val="28"/>
          <w:szCs w:val="28"/>
        </w:rPr>
        <w:t>以兹共同遵守</w:t>
      </w:r>
      <w:r>
        <w:rPr>
          <w:rFonts w:ascii="彩虹粗仿宋" w:eastAsia="彩虹粗仿宋" w:hAnsi="宋体" w:hint="eastAsia"/>
          <w:sz w:val="28"/>
          <w:szCs w:val="28"/>
        </w:rPr>
        <w:t>。</w:t>
      </w:r>
    </w:p>
    <w:p w:rsidR="00204B90" w:rsidRPr="00332063"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sidRPr="00332063">
        <w:rPr>
          <w:rFonts w:ascii="彩虹粗仿宋" w:eastAsia="彩虹粗仿宋" w:hAnsi="宋体" w:hint="eastAsia"/>
          <w:sz w:val="28"/>
          <w:szCs w:val="28"/>
        </w:rPr>
        <w:t>本协议适用于管理人委托托管人托管的、管理人发行的</w:t>
      </w:r>
      <w:r w:rsidRPr="00332063">
        <w:rPr>
          <w:rFonts w:ascii="彩虹粗仿宋" w:eastAsia="彩虹粗仿宋" w:hAnsi="宋体"/>
          <w:sz w:val="28"/>
          <w:szCs w:val="28"/>
          <w:u w:val="single"/>
        </w:rPr>
        <w:t xml:space="preserve">            </w:t>
      </w:r>
      <w:r w:rsidRPr="00332063">
        <w:rPr>
          <w:rFonts w:ascii="彩虹粗仿宋" w:eastAsia="彩虹粗仿宋" w:hAnsi="宋体" w:hint="eastAsia"/>
          <w:sz w:val="28"/>
          <w:szCs w:val="28"/>
        </w:rPr>
        <w:t>银行理财产品，双方不再就管理人发行的单期理财产品委托托管人</w:t>
      </w:r>
      <w:r w:rsidRPr="00332063">
        <w:rPr>
          <w:rFonts w:ascii="彩虹粗仿宋" w:eastAsia="彩虹粗仿宋" w:hAnsi="宋体" w:hint="eastAsia"/>
          <w:sz w:val="28"/>
          <w:szCs w:val="28"/>
        </w:rPr>
        <w:lastRenderedPageBreak/>
        <w:t>托管事宜另行签署托管协议。单期理财产品的托管确认方式详见</w:t>
      </w:r>
      <w:r w:rsidRPr="00332063">
        <w:rPr>
          <w:rFonts w:ascii="彩虹粗仿宋" w:eastAsia="彩虹粗仿宋" w:hAnsi="宋体" w:hint="eastAsia"/>
          <w:sz w:val="28"/>
          <w:szCs w:val="28"/>
          <w:u w:val="single"/>
        </w:rPr>
        <w:t>第</w:t>
      </w:r>
      <w:r w:rsidRPr="00332063">
        <w:rPr>
          <w:rFonts w:ascii="彩虹粗仿宋" w:eastAsia="彩虹粗仿宋" w:hAnsi="宋体"/>
          <w:sz w:val="28"/>
          <w:szCs w:val="28"/>
          <w:u w:val="single"/>
        </w:rPr>
        <w:t xml:space="preserve"> </w:t>
      </w:r>
      <w:r w:rsidRPr="00332063">
        <w:rPr>
          <w:rFonts w:ascii="彩虹粗仿宋" w:eastAsia="彩虹粗仿宋" w:hAnsi="宋体" w:hint="eastAsia"/>
          <w:sz w:val="28"/>
          <w:szCs w:val="28"/>
          <w:u w:val="single"/>
        </w:rPr>
        <w:t>五</w:t>
      </w:r>
      <w:r w:rsidRPr="00332063">
        <w:rPr>
          <w:rFonts w:ascii="彩虹粗仿宋" w:eastAsia="彩虹粗仿宋" w:hAnsi="宋体"/>
          <w:sz w:val="28"/>
          <w:szCs w:val="28"/>
          <w:u w:val="single"/>
        </w:rPr>
        <w:t xml:space="preserve"> </w:t>
      </w:r>
      <w:r w:rsidRPr="00332063">
        <w:rPr>
          <w:rFonts w:ascii="彩虹粗仿宋" w:eastAsia="彩虹粗仿宋" w:hAnsi="宋体" w:hint="eastAsia"/>
          <w:sz w:val="28"/>
          <w:szCs w:val="28"/>
          <w:u w:val="single"/>
        </w:rPr>
        <w:t>章</w:t>
      </w:r>
      <w:r w:rsidRPr="00332063">
        <w:rPr>
          <w:rFonts w:ascii="彩虹粗仿宋" w:eastAsia="彩虹粗仿宋" w:hAnsi="宋体" w:hint="eastAsia"/>
          <w:sz w:val="28"/>
          <w:szCs w:val="28"/>
        </w:rPr>
        <w:t>。</w:t>
      </w:r>
    </w:p>
    <w:p w:rsidR="00204B90" w:rsidRDefault="00765462">
      <w:pPr>
        <w:pStyle w:val="1"/>
        <w:spacing w:line="560" w:lineRule="exact"/>
        <w:jc w:val="center"/>
        <w:rPr>
          <w:rFonts w:ascii="彩虹黑体" w:eastAsia="彩虹黑体" w:hAnsi="黑体"/>
          <w:bCs/>
          <w:color w:val="auto"/>
          <w:kern w:val="2"/>
          <w:sz w:val="28"/>
          <w:szCs w:val="28"/>
        </w:rPr>
      </w:pPr>
      <w:bookmarkStart w:id="12" w:name="_Toc83188185"/>
      <w:bookmarkStart w:id="13" w:name="_Toc87113524"/>
      <w:bookmarkStart w:id="14" w:name="_Toc87113690"/>
      <w:bookmarkStart w:id="15" w:name="_Toc87154794"/>
      <w:bookmarkStart w:id="16" w:name="_Toc87155524"/>
      <w:bookmarkStart w:id="17" w:name="_Toc87156064"/>
      <w:bookmarkStart w:id="18" w:name="_Toc89789861"/>
      <w:bookmarkStart w:id="19" w:name="_Toc90007058"/>
      <w:bookmarkStart w:id="20" w:name="_Toc90007176"/>
      <w:bookmarkStart w:id="21" w:name="_Toc90198319"/>
      <w:bookmarkStart w:id="22" w:name="_Toc90198442"/>
      <w:bookmarkStart w:id="23" w:name="_Toc90351248"/>
      <w:bookmarkStart w:id="24" w:name="_Toc90910593"/>
      <w:bookmarkStart w:id="25" w:name="_Toc91411989"/>
      <w:bookmarkStart w:id="26" w:name="_Toc91509729"/>
      <w:bookmarkStart w:id="27" w:name="_Toc91515417"/>
      <w:bookmarkStart w:id="28" w:name="_Toc93638252"/>
      <w:bookmarkStart w:id="29" w:name="_Toc93825345"/>
      <w:bookmarkStart w:id="30" w:name="_Toc101695340"/>
      <w:bookmarkStart w:id="31" w:name="_Toc46928183"/>
      <w:r>
        <w:rPr>
          <w:rFonts w:ascii="彩虹黑体" w:eastAsia="彩虹黑体" w:hAnsi="黑体" w:hint="eastAsia"/>
          <w:bCs/>
          <w:color w:val="auto"/>
          <w:kern w:val="2"/>
          <w:sz w:val="28"/>
          <w:szCs w:val="28"/>
        </w:rPr>
        <w:t xml:space="preserve">第一章  </w:t>
      </w:r>
      <w:bookmarkStart w:id="32" w:name="_Toc150538323"/>
      <w:bookmarkStart w:id="33" w:name="_Toc150538000"/>
      <w:bookmarkStart w:id="34" w:name="_Toc150537758"/>
      <w:bookmarkStart w:id="35" w:name="_Toc150537403"/>
      <w:bookmarkStart w:id="36" w:name="_Toc150313090"/>
      <w:bookmarkStart w:id="37" w:name="_Toc150311947"/>
      <w:bookmarkStart w:id="38" w:name="_Toc150311361"/>
      <w:bookmarkStart w:id="39" w:name="_Toc150310750"/>
      <w:bookmarkStart w:id="40" w:name="_Toc150310054"/>
      <w:r>
        <w:rPr>
          <w:rFonts w:ascii="彩虹黑体" w:eastAsia="彩虹黑体" w:hAnsi="黑体" w:hint="eastAsia"/>
          <w:bCs/>
          <w:color w:val="auto"/>
          <w:kern w:val="2"/>
          <w:sz w:val="28"/>
          <w:szCs w:val="28"/>
        </w:rPr>
        <w:t>释 义</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1.1 除另有规定外，本协议中下列词语的定义如下：</w:t>
      </w:r>
      <w:bookmarkStart w:id="41" w:name="_Toc83188188"/>
    </w:p>
    <w:p w:rsidR="00204B90" w:rsidRDefault="00765462">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2" w:name="_Toc150538324"/>
      <w:bookmarkStart w:id="43" w:name="_Toc150538001"/>
      <w:bookmarkStart w:id="44" w:name="_Toc150537759"/>
      <w:bookmarkStart w:id="45" w:name="_Toc150537404"/>
      <w:bookmarkStart w:id="46" w:name="_Toc150313091"/>
      <w:bookmarkStart w:id="47" w:name="_Toc150311948"/>
      <w:bookmarkStart w:id="48" w:name="_Toc150311362"/>
      <w:r>
        <w:rPr>
          <w:rFonts w:ascii="彩虹粗仿宋" w:eastAsia="彩虹粗仿宋" w:hAnsi="宋体" w:hint="eastAsia"/>
          <w:sz w:val="28"/>
          <w:szCs w:val="28"/>
        </w:rPr>
        <w:t>资产管理人/管理人（甲方）：指</w:t>
      </w:r>
      <w:r w:rsidR="00650069">
        <w:rPr>
          <w:rFonts w:ascii="彩虹粗仿宋" w:eastAsia="彩虹粗仿宋" w:hAnsi="宋体" w:hint="eastAsia"/>
          <w:sz w:val="28"/>
          <w:szCs w:val="28"/>
          <w:u w:val="single"/>
        </w:rPr>
        <w:t>赣州</w:t>
      </w:r>
      <w:r>
        <w:rPr>
          <w:rFonts w:ascii="彩虹粗仿宋" w:eastAsia="彩虹粗仿宋" w:hAnsi="宋体" w:hint="eastAsia"/>
          <w:sz w:val="28"/>
          <w:szCs w:val="28"/>
          <w:u w:val="single"/>
        </w:rPr>
        <w:t>银行股份有限公司</w:t>
      </w:r>
      <w:r>
        <w:rPr>
          <w:rFonts w:ascii="彩虹粗仿宋" w:eastAsia="彩虹粗仿宋" w:hAnsi="宋体" w:hint="eastAsia"/>
          <w:sz w:val="28"/>
          <w:szCs w:val="28"/>
        </w:rPr>
        <w:t>。</w:t>
      </w:r>
    </w:p>
    <w:p w:rsidR="00204B90" w:rsidRDefault="00765462">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资产托管人/托管人（乙方）：指中国建设银行股份有限公司</w:t>
      </w:r>
      <w:r w:rsidR="00650069">
        <w:rPr>
          <w:rFonts w:ascii="彩虹粗仿宋" w:eastAsia="彩虹粗仿宋" w:hAnsi="宋体" w:hint="eastAsia"/>
          <w:sz w:val="28"/>
          <w:szCs w:val="28"/>
          <w:u w:val="single"/>
        </w:rPr>
        <w:t>江西</w:t>
      </w:r>
      <w:r>
        <w:rPr>
          <w:rFonts w:ascii="彩虹粗仿宋" w:eastAsia="彩虹粗仿宋" w:hAnsi="宋体" w:hint="eastAsia"/>
          <w:sz w:val="28"/>
          <w:szCs w:val="28"/>
          <w:u w:val="single"/>
        </w:rPr>
        <w:t>省分行</w:t>
      </w:r>
      <w:r>
        <w:rPr>
          <w:rFonts w:ascii="彩虹粗仿宋" w:eastAsia="彩虹粗仿宋" w:hAnsi="宋体" w:hint="eastAsia"/>
          <w:sz w:val="28"/>
          <w:szCs w:val="28"/>
        </w:rPr>
        <w:t>。</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投资者：指银行理财产品的投资者，即理财产品协议中的投资者。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本协议：指</w:t>
      </w:r>
      <w:r w:rsidR="00650069">
        <w:rPr>
          <w:rFonts w:ascii="彩虹粗仿宋" w:eastAsia="彩虹粗仿宋" w:hAnsi="宋体" w:hint="eastAsia"/>
          <w:sz w:val="28"/>
          <w:szCs w:val="28"/>
        </w:rPr>
        <w:t>《</w:t>
      </w:r>
      <w:r w:rsidR="00650069">
        <w:rPr>
          <w:rFonts w:ascii="彩虹粗仿宋" w:eastAsia="彩虹粗仿宋" w:hAnsi="宋体" w:hint="eastAsia"/>
          <w:sz w:val="28"/>
          <w:szCs w:val="28"/>
          <w:u w:val="single"/>
        </w:rPr>
        <w:t>赣州</w:t>
      </w:r>
      <w:r>
        <w:rPr>
          <w:rFonts w:ascii="彩虹粗仿宋" w:eastAsia="彩虹粗仿宋" w:hAnsi="宋体" w:hint="eastAsia"/>
          <w:sz w:val="28"/>
          <w:szCs w:val="28"/>
        </w:rPr>
        <w:t>银行理财产品托管协议》（协议编号：</w:t>
      </w:r>
      <w:r w:rsidR="00650069">
        <w:rPr>
          <w:rFonts w:ascii="彩虹粗仿宋" w:eastAsia="彩虹粗仿宋" w:hAnsi="宋体" w:hint="eastAsia"/>
          <w:sz w:val="28"/>
          <w:szCs w:val="28"/>
          <w:u w:val="single"/>
        </w:rPr>
        <w:t>GZYH-JHTG001</w:t>
      </w:r>
      <w:r w:rsidR="00650069">
        <w:rPr>
          <w:rFonts w:ascii="彩虹粗仿宋" w:eastAsia="彩虹粗仿宋" w:hAnsi="宋体" w:hint="eastAsia"/>
          <w:sz w:val="28"/>
          <w:szCs w:val="28"/>
        </w:rPr>
        <w:t xml:space="preserve"> </w:t>
      </w:r>
      <w:r>
        <w:rPr>
          <w:rFonts w:ascii="彩虹粗仿宋" w:eastAsia="彩虹粗仿宋" w:hAnsi="宋体" w:hint="eastAsia"/>
          <w:sz w:val="28"/>
          <w:szCs w:val="28"/>
        </w:rPr>
        <w:t>，以下称 “托管协议”或“本协议”）以及对本协议的任何修订和补充。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本理财产品：指依据本协议，管理人委托托管人托管的银行理财产品（以下简称“本产品”或“理财”）。</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 xml:space="preserve">单期理财产品：指依据本协议，管理人委托托管人托管的理财产品中每只独立的理财产品。  </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理财产品说明书：指本协议项下理财产品说明书（以下简称“理财产品说明书”）及对该说明书的任何有效修订和补充。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理财产品协议书：指本协议项下理财产品销售协议书（以下称“理财产品协议书”）及对该协议的任何有效修订和补充。</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理财产品协议:指“理财产品销售协议书”、“理财产品说明书”、“风险揭示书”、“投资者权益须知”及其他理财产品相关文件的统称。</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托管账户：指托管人根据管理人的授权，并按相关规定开立的</w:t>
      </w:r>
      <w:r>
        <w:rPr>
          <w:rFonts w:ascii="彩虹粗仿宋" w:eastAsia="彩虹粗仿宋" w:hAnsi="宋体" w:hint="eastAsia"/>
          <w:sz w:val="28"/>
          <w:szCs w:val="28"/>
        </w:rPr>
        <w:lastRenderedPageBreak/>
        <w:t>专门用于保管、管理、运用理财产品资金的银行专用账户。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托管账户销户日：指根据协议约定，托管人依据管理人划款指令，将托管账户内资金余额清零且办理完毕销户手续之日。</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托管资产：指投资者拥有合法所有权或处分权、委托管理人管理并由托管人托管的、作为本合同标的的财产。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交易依据：指划款指令所要求提供划款所依据的附件，包括但不限于在管理人依据理财产品相关文件的约定管理运用理财资金时，管理人与相关交易对手签署的合同、协议及相关凭证、材料和文件等。</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理财资金：指银行理财产品的货币资金，即以资金形态存在的理财资产。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资产：指银行理财产品项下全体投资者交付的理财资金及在理财期限内管理人对理财产品项下资金进行管理运用、处分或者其他情形而取得的财产，其构成主要包括：投资本金、理财收益和其他应计入理财资产的财产。</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理财收益:指银行理财产品项下各相关方（投资者、管理人、托管人）所获的理财利益、理财费用等款项。</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证券经纪商：指根据中华人民共和国法律合法设立并有效存续的公司法人，依法取得证券经纪业务资格。</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中国结算公司：指中国证券登记结算有限责任公司。</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银行间市场登记结算机构：指中央国债登记结算有限责任公司</w:t>
      </w:r>
      <w:r>
        <w:rPr>
          <w:rFonts w:ascii="彩虹粗仿宋" w:eastAsia="彩虹粗仿宋" w:hAnsi="宋体" w:hint="eastAsia"/>
          <w:sz w:val="28"/>
          <w:szCs w:val="28"/>
        </w:rPr>
        <w:lastRenderedPageBreak/>
        <w:t>和银行间市场清算所股份有限公司。</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证券账户：以管理人名义或中国银行保险监督管理委员会规定的名义为托管资产在中国证券登记结算有限责任公司北京分公司、上海分公司和深圳分公司开设的专用证券账户。</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rsidR="00204B90" w:rsidRDefault="00765462">
      <w:pPr>
        <w:adjustRightInd w:val="0"/>
        <w:snapToGrid w:val="0"/>
        <w:spacing w:line="560" w:lineRule="exact"/>
        <w:ind w:firstLineChars="200" w:firstLine="560"/>
        <w:rPr>
          <w:rFonts w:ascii="彩虹粗仿宋" w:eastAsia="彩虹粗仿宋" w:hAnsi="宋体"/>
          <w:sz w:val="28"/>
          <w:szCs w:val="28"/>
        </w:rPr>
      </w:pPr>
      <w:r>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指定账户：指管理人用以与银行结算账户之间进行托管现金财产划付的唯一指定账户。</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为理财产品提供债券托管结算服务的托管人：指理财产品按照《中国人民银行金融市场司关于商业银行理财子公司进入银行间债券市场有关事宜的通知》的规定，采用</w:t>
      </w:r>
      <w:r w:rsidRPr="00332063">
        <w:rPr>
          <w:rFonts w:ascii="彩虹粗仿宋" w:eastAsia="彩虹粗仿宋" w:hAnsi="宋体" w:hint="eastAsia"/>
          <w:sz w:val="28"/>
          <w:szCs w:val="28"/>
        </w:rPr>
        <w:t>多级托管模式</w:t>
      </w:r>
      <w:r>
        <w:rPr>
          <w:rFonts w:ascii="彩虹粗仿宋" w:eastAsia="彩虹粗仿宋" w:hAnsi="宋体" w:hint="eastAsia"/>
          <w:sz w:val="28"/>
          <w:szCs w:val="28"/>
        </w:rPr>
        <w:t xml:space="preserve">进行结算，提供债券托管结算服务的托管银行。  </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银行间非法人产品多级托管（或“银行间多级托管模式”）：是指按照《中国人民银行金融市场司关于商业银行理财子公司进入银行间债券市场有关事宜的通知》等监管规定，为理财产品提供债券托管结算服务的托管银行使用其自身名义在银行间市场债券登记结算机构开立的债券托管总账户以及在大额支付系统的清算账户为理财产品办理债券托管及结算的业务模式。</w:t>
      </w:r>
    </w:p>
    <w:p w:rsidR="00204B90" w:rsidRDefault="00765462">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法律、法规：指中华人民共和国现行有效的法律、法规、规章、</w:t>
      </w:r>
      <w:r>
        <w:rPr>
          <w:rFonts w:ascii="彩虹粗仿宋" w:eastAsia="彩虹粗仿宋" w:hAnsi="宋体" w:hint="eastAsia"/>
          <w:sz w:val="28"/>
          <w:szCs w:val="28"/>
        </w:rPr>
        <w:lastRenderedPageBreak/>
        <w:t>司法解释、有关自律组织、监管机构的相关要求、其他规范性文件以及对于该等法律法规的最新修改和补充。</w:t>
      </w:r>
    </w:p>
    <w:p w:rsidR="00204B90" w:rsidRDefault="00765462">
      <w:pPr>
        <w:pStyle w:val="1"/>
        <w:spacing w:line="560" w:lineRule="exact"/>
        <w:jc w:val="center"/>
        <w:rPr>
          <w:rFonts w:ascii="彩虹黑体" w:eastAsia="彩虹黑体" w:hAnsi="黑体"/>
          <w:bCs/>
          <w:color w:val="auto"/>
          <w:kern w:val="2"/>
          <w:sz w:val="28"/>
          <w:szCs w:val="28"/>
        </w:rPr>
      </w:pPr>
      <w:bookmarkStart w:id="49" w:name="_Toc46928184"/>
      <w:r>
        <w:rPr>
          <w:rFonts w:ascii="彩虹黑体" w:eastAsia="彩虹黑体" w:hAnsi="黑体" w:hint="eastAsia"/>
          <w:bCs/>
          <w:color w:val="auto"/>
          <w:kern w:val="2"/>
          <w:sz w:val="28"/>
          <w:szCs w:val="28"/>
        </w:rPr>
        <w:t>第二章  陈述和保证</w:t>
      </w:r>
      <w:bookmarkEnd w:id="42"/>
      <w:bookmarkEnd w:id="43"/>
      <w:bookmarkEnd w:id="44"/>
      <w:bookmarkEnd w:id="45"/>
      <w:bookmarkEnd w:id="46"/>
      <w:bookmarkEnd w:id="47"/>
      <w:bookmarkEnd w:id="48"/>
      <w:bookmarkEnd w:id="49"/>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2.1管理人的陈述和保证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管理人做出以下陈述和保证，并承诺其内容在本协议签订之日及本协议有效期内一直真实准确：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（1）主体合法。</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管理人是按照中国法律合法注册并持续经营的 ■</w:t>
      </w:r>
      <w:r>
        <w:rPr>
          <w:rFonts w:ascii="彩虹粗仿宋" w:eastAsia="彩虹粗仿宋" w:hAnsi="宋体" w:hint="eastAsia"/>
          <w:snapToGrid w:val="0"/>
          <w:kern w:val="0"/>
          <w:sz w:val="28"/>
          <w:szCs w:val="28"/>
          <w:u w:val="single"/>
        </w:rPr>
        <w:t>商业银行 / □商业银行在中华人民共和国境内设立的主要从事理财业务的非银行金融机构 ，</w:t>
      </w:r>
      <w:r>
        <w:rPr>
          <w:rFonts w:ascii="彩虹粗仿宋" w:eastAsia="彩虹粗仿宋" w:hAnsi="宋体" w:hint="eastAsia"/>
          <w:snapToGrid w:val="0"/>
          <w:kern w:val="0"/>
          <w:sz w:val="28"/>
          <w:szCs w:val="28"/>
        </w:rPr>
        <w:t>具有拥有和支配其财产进行合法经营活动的权利能力。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（2）具备业务经营资格。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依法经过工商行政管理部门登记注册，合法取得了营业执照，并经中国银行业监督管理部门核发金融许可证，具有发起设立并受托管理银行理财产品的资格。就管理人所知，并不存在任何事件导致或可能导致管理人丧失该项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（3）获得内部授权。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履行本协议以及管理人作为当事人签署和履行与本理财产品有关的其他协议，已经得到公司内部必要的授权，并且(i)不违反、冲突或有悖于适用于管理人的任何协议、契据、判决、裁定、命令、法律、规则或政府规定；(ii)不违反或不会导致管理人违反其公司章程或营业执照，或与之冲突；（iii）不违反或不会导致管理人违反其签署的或必须遵守的任何协议或文件的条款、条件或规定，或与之冲突；（iv）不会因在管理人资产之上产生或设置的任何担保债权或其他索赔而严重影响管理人履行本协议的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（4）信息披露的真实性。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管理人提供的所有与本协议有关的资料和信息均真实准确，不存在任何重大错误或遗漏。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（5）管理人承诺银行理财产品资金来源及用途合法，不属于违反规定的公众集资,符合有关反洗钱法律法规的要求。</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2.2托管人的陈述和保证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托管人做出以下陈述和保证，并承诺其内容在本协议签订之日及本协议有效期内一直真实准确：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（1）主体合法。</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托管人是一家按照中国法律合法注册并持续经营的商业银行或商业银行分支机构，具有拥有和支配其财产进行合法经营活动的内外部授权。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（2）具备业务经营资格。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中国建设银行股份有限公司依法取得了监管部门核发的证券投资基金托管业务资格，托管人及其指定分支机构依法可以为本理财产品提供托管服务，且就托管人所知，并不存在任何事件导致或可能导致托管人丧失该项资格。</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（3）获得内部授权。</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i)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w:t>
      </w:r>
      <w:r>
        <w:rPr>
          <w:rFonts w:ascii="彩虹粗仿宋" w:eastAsia="彩虹粗仿宋" w:hAnsi="宋体" w:hint="eastAsia"/>
          <w:snapToGrid w:val="0"/>
          <w:kern w:val="0"/>
          <w:sz w:val="28"/>
          <w:szCs w:val="28"/>
        </w:rPr>
        <w:lastRenderedPageBreak/>
        <w:t>定，或与之冲突；（iv）不会因在托管人资产之上产生或设置的任何担保债权或其他索赔而严重影响托管人履行本协议的能力。</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（4）信息披露的真实性。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托管人提供的所有与本协议相关的资料和信息均真实准确，且不存在任何重大错误或遗漏。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（5）免责声明。</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托管人作为本理财产品的托管银行，不对本理财产品的投资风险承担责任，不为本理财产品的本金和收益提供担保；对管理人与投资者约定的本产品资产分配方式等内容，托管人不承担任何责任；</w:t>
      </w:r>
      <w:r w:rsidRPr="00332063">
        <w:rPr>
          <w:rFonts w:ascii="彩虹粗仿宋" w:eastAsia="彩虹粗仿宋" w:hAnsi="宋体" w:hint="eastAsia"/>
          <w:snapToGrid w:val="0"/>
          <w:kern w:val="0"/>
          <w:sz w:val="28"/>
          <w:szCs w:val="28"/>
        </w:rPr>
        <w:t>对托管的理财产品的合法合规性不承担任何责任；</w:t>
      </w:r>
      <w:r>
        <w:rPr>
          <w:rFonts w:ascii="彩虹粗仿宋" w:eastAsia="彩虹粗仿宋" w:hAnsi="宋体" w:hint="eastAsia"/>
          <w:snapToGrid w:val="0"/>
          <w:kern w:val="0"/>
          <w:sz w:val="28"/>
          <w:szCs w:val="28"/>
        </w:rPr>
        <w:t>因管理人违背本产品理财产品协议和其他相关法律文件的约定，处理受托事务不当，使理财产品财产受到损失的情形，与托管人无关；托管人只对管理人发出的划款指令作形式审核，不对其真实性负责。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除法律法规要求外，托管人不负责本理财产品募集过程中的说明义务、反洗钱义务、特定对象确定、投资者适当性审查、投资者风险识别能力及风险承担能力进行评估、合格投资者确认等责任。</w:t>
      </w:r>
    </w:p>
    <w:p w:rsidR="00204B90" w:rsidRDefault="00765462">
      <w:pPr>
        <w:pStyle w:val="1"/>
        <w:spacing w:line="560" w:lineRule="exact"/>
        <w:jc w:val="center"/>
        <w:rPr>
          <w:rFonts w:ascii="黑体" w:eastAsia="黑体" w:hAnsi="黑体"/>
          <w:bCs/>
          <w:color w:val="auto"/>
          <w:kern w:val="2"/>
          <w:sz w:val="28"/>
          <w:szCs w:val="28"/>
        </w:rPr>
      </w:pPr>
      <w:bookmarkStart w:id="50" w:name="_Toc46928185"/>
      <w:bookmarkStart w:id="51" w:name="_Toc150538326"/>
      <w:bookmarkStart w:id="52" w:name="_Toc150538003"/>
      <w:bookmarkStart w:id="53" w:name="_Toc150537761"/>
      <w:r>
        <w:rPr>
          <w:rFonts w:ascii="黑体" w:eastAsia="黑体" w:hAnsi="黑体" w:hint="eastAsia"/>
          <w:bCs/>
          <w:color w:val="auto"/>
          <w:kern w:val="2"/>
          <w:sz w:val="28"/>
          <w:szCs w:val="28"/>
        </w:rPr>
        <w:t xml:space="preserve">第三章  </w:t>
      </w:r>
      <w:bookmarkStart w:id="54" w:name="_Toc150537406"/>
      <w:r>
        <w:rPr>
          <w:rFonts w:ascii="黑体" w:eastAsia="黑体" w:hAnsi="黑体" w:hint="eastAsia"/>
          <w:bCs/>
          <w:color w:val="auto"/>
          <w:kern w:val="2"/>
          <w:sz w:val="28"/>
          <w:szCs w:val="28"/>
        </w:rPr>
        <w:t>管理人的权利和义务</w:t>
      </w:r>
      <w:bookmarkEnd w:id="50"/>
      <w:bookmarkEnd w:id="51"/>
      <w:bookmarkEnd w:id="52"/>
      <w:bookmarkEnd w:id="53"/>
      <w:bookmarkEnd w:id="54"/>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3.1管理人的权利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（1）根据本协议、理财产品说明书和其他相关法律文件的约定，对理财产品的资产进行管理运用。</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（2）根据本协议、理财产品说明书和其他相关法律文件的约定，收取管理报酬。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（3）对托管人的托管服务进行监督。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（4）法律法规和理财产品相关法律文件约定的其他权利。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3.2 管理人的义务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（1）在托管人指定的营业机构开立托管账户，并在托管人处根据本协议的约定预留印鉴。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单期理财产品运作前，向托管人提交完整的理财产品说明书，产品说明书内容应包括但不限于投资范围、托管费率、估值条款等。管理人变更产品说明书的，应及时发送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（3）管理运用本产品的资产，需要从托管账户向外汇划资金时，应当按照双方约定的格式以书面形式向托管人提交划款指令，接受托管人的监督。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（4）建立对账机制，并按照本协议约定与托管人定期对账。</w:t>
      </w:r>
    </w:p>
    <w:p w:rsidR="00204B90" w:rsidRDefault="00765462">
      <w:pPr>
        <w:spacing w:line="560" w:lineRule="exact"/>
        <w:ind w:firstLineChars="200" w:firstLine="560"/>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5）本产品对外投资签署书面投资合同，取得相关资产权属凭证的，应当及时将投资合同和资产权属凭证的复印件提交托管人。管理人向托管人提交的相关文件为复印件的，管理人应当确保移交文件的内容与正本一致，并加盖管理人公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（6）确保托管账户为本产品投资产生的现金收益和投资本金唯一回款账户，因本产品的管理运用或者其他情形而取得的财产和收益，全部归入本产品。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（7）向监管部门和投资者披露本产品的相关信息。</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（8）如本产品项下资产被有权机构采取包括查封、冻结、扣划等在内的强制性措施，管理人应采取合理措施，包括但不限于依法向有权机构提出抗辩、异议；托管人对此不承担任何责任，若托管</w:t>
      </w:r>
      <w:r>
        <w:rPr>
          <w:rFonts w:ascii="彩虹粗仿宋" w:eastAsia="彩虹粗仿宋" w:hAnsi="宋体" w:hint="eastAsia"/>
          <w:snapToGrid w:val="0"/>
          <w:kern w:val="0"/>
          <w:sz w:val="28"/>
          <w:szCs w:val="28"/>
        </w:rPr>
        <w:lastRenderedPageBreak/>
        <w:t>人因此遭受任何损失，均有权向责任人全额追偿。</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（9）管理人发生任何可能导致本产品运作发生重大变化或直接影响托管业务的重大事项时，应及时通知托管人。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（10）在本产品存续期内披露任何与托管人有关的信息，应提前</w:t>
      </w:r>
      <w:r w:rsidRPr="00332063">
        <w:rPr>
          <w:rFonts w:ascii="彩虹粗仿宋" w:eastAsia="彩虹粗仿宋" w:hAnsi="宋体" w:hint="eastAsia"/>
          <w:snapToGrid w:val="0"/>
          <w:kern w:val="0"/>
          <w:sz w:val="28"/>
          <w:szCs w:val="28"/>
        </w:rPr>
        <w:t>书面</w:t>
      </w:r>
      <w:r>
        <w:rPr>
          <w:rFonts w:ascii="彩虹粗仿宋" w:eastAsia="彩虹粗仿宋" w:hAnsi="宋体" w:hint="eastAsia"/>
          <w:snapToGrid w:val="0"/>
          <w:kern w:val="0"/>
          <w:sz w:val="28"/>
          <w:szCs w:val="28"/>
        </w:rPr>
        <w:t>通知托管人。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（11）在合法合规的前提下，应托管人要求提供开展托管业务各项必须的协助。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（12）在发行、管理本产品和运用本产品资产的过程中，遵守</w:t>
      </w:r>
      <w:r>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《关于规范金融机构资产管理业务的指导意见》、《关于进一步明确规范金融机构资产管理业务指导意见有关事项的通知》、《商业银行理财业务监督管理办法》、《商业银行理财子公司管理办法》及其他</w:t>
      </w:r>
      <w:r>
        <w:rPr>
          <w:rFonts w:ascii="彩虹粗仿宋" w:eastAsia="彩虹粗仿宋" w:hAnsi="宋体" w:hint="eastAsia"/>
          <w:snapToGrid w:val="0"/>
          <w:kern w:val="0"/>
          <w:sz w:val="28"/>
          <w:szCs w:val="28"/>
        </w:rPr>
        <w:t>相关的法律法规规章。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（13）负责理财产品的合法合规审查及履行反洗钱及反恐怖融资义务。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（14）法律法规规定的其他义务。</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彩虹黑体" w:eastAsia="彩虹黑体" w:hAnsi="黑体"/>
          <w:bCs/>
          <w:color w:val="auto"/>
          <w:kern w:val="2"/>
          <w:sz w:val="28"/>
          <w:szCs w:val="28"/>
        </w:rPr>
      </w:pPr>
      <w:bookmarkStart w:id="55" w:name="_Toc150537762"/>
      <w:bookmarkStart w:id="56" w:name="_Toc150538004"/>
      <w:bookmarkStart w:id="57" w:name="_Toc150538327"/>
      <w:bookmarkStart w:id="58" w:name="_Toc150537407"/>
      <w:bookmarkStart w:id="59" w:name="_Toc46928186"/>
      <w:r>
        <w:rPr>
          <w:rFonts w:ascii="彩虹黑体" w:eastAsia="彩虹黑体" w:hAnsi="黑体" w:hint="eastAsia"/>
          <w:bCs/>
          <w:color w:val="auto"/>
          <w:kern w:val="2"/>
          <w:sz w:val="28"/>
          <w:szCs w:val="28"/>
        </w:rPr>
        <w:t>第四章  托管人的权利和义务</w:t>
      </w:r>
      <w:bookmarkEnd w:id="55"/>
      <w:bookmarkEnd w:id="56"/>
      <w:bookmarkEnd w:id="57"/>
      <w:bookmarkEnd w:id="58"/>
      <w:bookmarkEnd w:id="59"/>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4.1托管人的权利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（1）根据本协议的约定，为理财产品提供托管服务。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（2）单期理财产品运作前，对产品说明书中与托管费收取和托管履职相关的内容提出修改意见，包括但不限于投资范围、托管费率、估值条款等。</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（3）对管理人管理和运用理财产品资产的行为进行监督。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（4）按照本协议的约定，及时足额地收取托管报酬。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（5）管理人在反洗钱上拒绝配合合法性审查、可疑交易调查等情况的，托管人有权终止合作。</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（6）法律法规规定的及本协议约定的其他权利。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4.2托管人的义务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安全保管托管账户内的现金资产或托管人承诺保管的其他资产，确保托管账户与托管人托管的其他财产资金账户、托管人自有账户或管理的其他账户相分离，保证彼此之间的独立性；非依法律、法规或有关协议约定，不得擅自使用、转移或处分托管资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（2）依据管理人真实有效的划款指令，及时办理清算、交割事宜。</w:t>
      </w:r>
    </w:p>
    <w:p w:rsidR="00204B90" w:rsidRDefault="00765462">
      <w:pPr>
        <w:spacing w:line="560" w:lineRule="exact"/>
        <w:ind w:firstLineChars="200" w:firstLine="560"/>
        <w:rPr>
          <w:rFonts w:ascii="彩虹粗仿宋" w:eastAsia="彩虹粗仿宋" w:hAnsi="宋体"/>
          <w:b/>
          <w:snapToGrid w:val="0"/>
          <w:kern w:val="0"/>
          <w:sz w:val="28"/>
          <w:szCs w:val="28"/>
        </w:rPr>
      </w:pPr>
      <w:r>
        <w:rPr>
          <w:rFonts w:ascii="彩虹粗仿宋" w:eastAsia="彩虹粗仿宋" w:hAnsi="宋体" w:hint="eastAsia"/>
          <w:snapToGrid w:val="0"/>
          <w:kern w:val="0"/>
          <w:sz w:val="28"/>
          <w:szCs w:val="28"/>
        </w:rPr>
        <w:t>（3）建立对账机制，复核、审查理财产品资金头寸、资产账目、资产净值、认购和赎回价格等数据，及时核查认购、赎回以及投资资金的支付和到账情况,并按照本协议约定与管理人定期对账。</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（4）监督理财产品投资运作，发现理财产品违反法律、行政法规、规章规定或合同约定进行投资的，应当拒绝执行，及时通知理财产品发行银行并报告银行业监督管理机构</w:t>
      </w:r>
    </w:p>
    <w:p w:rsidR="00204B90" w:rsidRDefault="00765462">
      <w:pPr>
        <w:spacing w:line="560" w:lineRule="exact"/>
        <w:ind w:firstLineChars="200" w:firstLine="560"/>
        <w:rPr>
          <w:rFonts w:ascii="宋体" w:hAnsi="宋体" w:cs="宋体"/>
          <w:snapToGrid w:val="0"/>
          <w:kern w:val="0"/>
          <w:sz w:val="28"/>
          <w:szCs w:val="28"/>
        </w:rPr>
      </w:pPr>
      <w:r>
        <w:rPr>
          <w:rFonts w:ascii="彩虹粗仿宋" w:eastAsia="彩虹粗仿宋" w:hAnsi="宋体" w:hint="eastAsia"/>
          <w:snapToGrid w:val="0"/>
          <w:kern w:val="0"/>
          <w:sz w:val="28"/>
          <w:szCs w:val="28"/>
        </w:rPr>
        <w:t>（5）办理与理财产品托管业务活动相关的信息披露事项，包括对理财产品信息披露文件中的理财产品财务会计报告等出具意见，以及在公募理财产品半年度和年度报告中出具理财托管机构报告等。</w:t>
      </w:r>
      <w:r>
        <w:rPr>
          <w:rFonts w:ascii="宋体" w:hAnsi="宋体" w:cs="宋体" w:hint="eastAsia"/>
          <w:snapToGrid w:val="0"/>
          <w:kern w:val="0"/>
          <w:sz w:val="28"/>
          <w:szCs w:val="28"/>
        </w:rPr>
        <w:t xml:space="preserve">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（6）如本产品项下资产被有权机构采取包括查封、冻结、扣划等在内的强制性措施，应当及时通知管理人。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（7）托管人发生任何可能对本产品托管业务发生重大影响的重大事项时，应及时通知管理人。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（8）在合法合规的前提下，应管理人要求提供与本理财产品托</w:t>
      </w:r>
      <w:r>
        <w:rPr>
          <w:rFonts w:ascii="彩虹粗仿宋" w:eastAsia="彩虹粗仿宋" w:hAnsi="宋体" w:hint="eastAsia"/>
          <w:snapToGrid w:val="0"/>
          <w:kern w:val="0"/>
          <w:sz w:val="28"/>
          <w:szCs w:val="28"/>
        </w:rPr>
        <w:lastRenderedPageBreak/>
        <w:t xml:space="preserve">管业务相关的各项协助与服务；充分履行本合同约定条款，视作托管人已履行托管职责。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 在本产品存续期内披露任何与管理人有关的信息，应提前书面通知管理人，法律法规另有规定或有权机关另有安排的除外。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（10）为理财产品的合法合规审查及履行反洗钱及反恐怖融资义务提供必要协助。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（11）在为本产品提供托管服务的过程中遵守相关的法律法规规章。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（12）未经管理人书面同意，托管人不得将托管业务全部或部分转委托给第三方托管。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（13）法律法规规定的其他义务。</w:t>
      </w:r>
    </w:p>
    <w:p w:rsidR="00204B90" w:rsidRDefault="00765462">
      <w:pPr>
        <w:pStyle w:val="1"/>
        <w:spacing w:line="560" w:lineRule="exact"/>
        <w:jc w:val="center"/>
        <w:rPr>
          <w:rFonts w:ascii="彩虹黑体" w:eastAsia="彩虹黑体" w:hAnsi="黑体"/>
          <w:bCs/>
          <w:color w:val="auto"/>
          <w:kern w:val="2"/>
          <w:sz w:val="28"/>
          <w:szCs w:val="28"/>
        </w:rPr>
      </w:pPr>
      <w:bookmarkStart w:id="60" w:name="_Toc46928187"/>
      <w:r>
        <w:rPr>
          <w:rFonts w:ascii="彩虹黑体" w:eastAsia="彩虹黑体" w:hAnsi="黑体" w:hint="eastAsia"/>
          <w:bCs/>
          <w:color w:val="auto"/>
          <w:kern w:val="2"/>
          <w:sz w:val="28"/>
          <w:szCs w:val="28"/>
        </w:rPr>
        <w:t xml:space="preserve">第五章  </w:t>
      </w:r>
      <w:bookmarkEnd w:id="41"/>
      <w:r>
        <w:rPr>
          <w:rFonts w:ascii="彩虹黑体" w:eastAsia="彩虹黑体" w:hAnsi="黑体" w:hint="eastAsia"/>
          <w:bCs/>
          <w:color w:val="auto"/>
          <w:kern w:val="2"/>
          <w:sz w:val="28"/>
          <w:szCs w:val="28"/>
        </w:rPr>
        <w:t>托管资产的保管</w:t>
      </w:r>
      <w:bookmarkEnd w:id="60"/>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宋体" w:hint="eastAsia"/>
          <w:snapToGrid w:val="0"/>
          <w:kern w:val="0"/>
          <w:sz w:val="28"/>
          <w:szCs w:val="28"/>
        </w:rPr>
        <w:t xml:space="preserve">5.1 </w:t>
      </w:r>
      <w:r>
        <w:rPr>
          <w:rFonts w:ascii="彩虹粗仿宋" w:eastAsia="彩虹粗仿宋" w:hAnsi="仿宋" w:hint="eastAsia"/>
          <w:color w:val="000000"/>
          <w:sz w:val="28"/>
          <w:szCs w:val="28"/>
        </w:rPr>
        <w:t>托管资产相关账户的开立和管理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托管资金账户。账户的开设与管理由托管人受管理人委托，按照相关法律、法规规定和有关业务规则为托管资产开立托管资金账户，托管账户预留印鉴根据托管人的要求办理。开户完成后，托管人应及时在2个工作日内将有关托管资金账户的开通信息</w:t>
      </w:r>
      <w:r w:rsidR="00650069">
        <w:rPr>
          <w:rFonts w:ascii="彩虹粗仿宋" w:eastAsia="彩虹粗仿宋" w:hAnsi="仿宋" w:hint="eastAsia"/>
          <w:color w:val="000000"/>
          <w:sz w:val="28"/>
          <w:szCs w:val="28"/>
        </w:rPr>
        <w:t>《关于</w:t>
      </w:r>
      <w:r w:rsidR="00650069">
        <w:rPr>
          <w:rFonts w:ascii="彩虹粗仿宋" w:eastAsia="彩虹粗仿宋" w:hAnsi="仿宋" w:hint="eastAsia"/>
          <w:color w:val="000000"/>
          <w:sz w:val="28"/>
          <w:szCs w:val="28"/>
          <w:u w:val="single"/>
        </w:rPr>
        <w:t>赣州</w:t>
      </w:r>
      <w:r>
        <w:rPr>
          <w:rFonts w:ascii="彩虹粗仿宋" w:eastAsia="彩虹粗仿宋" w:hAnsi="仿宋" w:hint="eastAsia"/>
          <w:color w:val="000000"/>
          <w:sz w:val="28"/>
          <w:szCs w:val="28"/>
        </w:rPr>
        <w:t xml:space="preserve">银行理财产品托管账户开立情况的函》（附件1）书面通知管理人。 </w:t>
      </w:r>
    </w:p>
    <w:p w:rsidR="00545D0A" w:rsidRDefault="00545D0A">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可与托管人签订《中国建设银行人民币对公一户通产品使用协议》，在托管人指定的营业机构采取主账户、分账户两级架构的模式开立银行理财产品托管业务相关账户。其中，主账户根据双方签订的协议，由普通的人民币单位银行结算账户签约形成，汇总展示各分账户的对外资金往来和利息，余额等于所有分账户余额之</w:t>
      </w:r>
      <w:r>
        <w:rPr>
          <w:rFonts w:ascii="彩虹粗仿宋" w:eastAsia="彩虹粗仿宋" w:hAnsi="仿宋" w:hint="eastAsia"/>
          <w:color w:val="000000"/>
          <w:sz w:val="28"/>
          <w:szCs w:val="28"/>
        </w:rPr>
        <w:lastRenderedPageBreak/>
        <w:t>和；分账户设置在主账户下，分别计息，活期和协定存款分账户可直接对外办理支付结算业务，并与主账户共用单证和一套预留印鉴。每个托管分账户做到单独管理、单独建账、单独核算，按要求分别出具资产负债表、</w:t>
      </w:r>
      <w:r w:rsidR="00C60958">
        <w:rPr>
          <w:rFonts w:ascii="彩虹粗仿宋" w:eastAsia="彩虹粗仿宋" w:hAnsi="仿宋" w:hint="eastAsia"/>
          <w:color w:val="000000"/>
          <w:sz w:val="28"/>
          <w:szCs w:val="28"/>
        </w:rPr>
        <w:t>现金</w:t>
      </w:r>
      <w:r>
        <w:rPr>
          <w:rFonts w:ascii="彩虹粗仿宋" w:eastAsia="彩虹粗仿宋" w:hAnsi="仿宋" w:hint="eastAsia"/>
          <w:color w:val="000000"/>
          <w:sz w:val="28"/>
          <w:szCs w:val="28"/>
        </w:rPr>
        <w:t>流量表、损益表。</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本理财产品的一切货币收支活动，包括但不限于投资、支付退出金额、支付理财产品收益、收取参与款，均需通过托管账户进行。</w:t>
      </w:r>
    </w:p>
    <w:p w:rsidR="00C60958" w:rsidRDefault="00765462">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托管账户仅用于本产品的托管，专户专用，不得用于其他用途。托管账户不得提现，不得通兑，不得透支，</w:t>
      </w:r>
      <w:r>
        <w:rPr>
          <w:rFonts w:ascii="彩虹粗仿宋" w:eastAsia="彩虹粗仿宋" w:hAnsi="宋体" w:cs="宋体" w:hint="eastAsia"/>
          <w:sz w:val="28"/>
          <w:szCs w:val="28"/>
        </w:rPr>
        <w:t>不得开通企业版电话银行、网上银行等电子转账功能，可开通网上托管银行。网上托管银行的操作及相关约定以管理人与托管人分支机构签署的《中国建设银行网上托管银行客户服务协议》为准</w:t>
      </w:r>
      <w:r>
        <w:rPr>
          <w:rFonts w:ascii="彩虹粗仿宋" w:eastAsia="彩虹粗仿宋" w:hAnsi="宋体" w:hint="eastAsia"/>
          <w:snapToGrid w:val="0"/>
          <w:kern w:val="0"/>
          <w:sz w:val="28"/>
          <w:szCs w:val="28"/>
        </w:rPr>
        <w:t>。</w:t>
      </w:r>
    </w:p>
    <w:p w:rsidR="00204B90" w:rsidRDefault="00765462">
      <w:pPr>
        <w:adjustRightInd w:val="0"/>
        <w:snapToGrid w:val="0"/>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账户资金存款利率执行中国人民银行规定的同业活期存款利率或以开户行实际审批执行的利率为准。除法律、法规及规章另有规定外，未经管理人和托管人双方同意，不得违反本合同的规定，擅自变更托管账户的预留印鉴、擅自划转托管账户内的资金，亦不得擅自采取使托管账户无效的任何行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托管人与管理人协商一致，为理财产品设立托管账户，托管账户名称、账号等具体信息以</w:t>
      </w:r>
      <w:r w:rsidR="00C60958">
        <w:rPr>
          <w:rFonts w:ascii="彩虹粗仿宋" w:eastAsia="彩虹粗仿宋" w:hAnsi="仿宋" w:hint="eastAsia"/>
          <w:color w:val="000000"/>
          <w:sz w:val="28"/>
          <w:szCs w:val="28"/>
        </w:rPr>
        <w:t>《关于赣州</w:t>
      </w:r>
      <w:r>
        <w:rPr>
          <w:rFonts w:ascii="彩虹粗仿宋" w:eastAsia="彩虹粗仿宋" w:hAnsi="仿宋" w:hint="eastAsia"/>
          <w:color w:val="000000"/>
          <w:sz w:val="28"/>
          <w:szCs w:val="28"/>
        </w:rPr>
        <w:t xml:space="preserve">银行理财产品托管账户开立情况的函》（附件1）为准。 </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（2）证券账户。管理人委托托管人根据中国结算公司要求为托管资产开设证券账户。</w:t>
      </w:r>
      <w:r w:rsidRPr="00332063">
        <w:rPr>
          <w:rFonts w:ascii="彩虹粗仿宋" w:eastAsia="彩虹粗仿宋" w:hAnsi="仿宋" w:hint="eastAsia"/>
          <w:color w:val="000000"/>
          <w:sz w:val="28"/>
          <w:szCs w:val="28"/>
        </w:rPr>
        <w:t>证券账户开户费由管理人先行垫付</w:t>
      </w:r>
      <w:r w:rsidRPr="00332063">
        <w:rPr>
          <w:rFonts w:ascii="彩虹粗仿宋" w:eastAsia="彩虹粗仿宋" w:hAnsi="仿宋"/>
          <w:color w:val="000000"/>
          <w:sz w:val="28"/>
          <w:szCs w:val="28"/>
        </w:rPr>
        <w:t>,待托管产品启始运营后,管理人可通过向托管人发送划款指令,将代垫开户费从本产品托管资金账户中扣还管理人。</w:t>
      </w:r>
      <w:r>
        <w:rPr>
          <w:rFonts w:ascii="彩虹粗仿宋" w:eastAsia="彩虹粗仿宋" w:hAnsi="仿宋" w:hint="eastAsia"/>
          <w:color w:val="000000"/>
          <w:sz w:val="28"/>
          <w:szCs w:val="28"/>
        </w:rPr>
        <w:t>账户开立后，托管人应在2个工作日内将证券账户信息书面通知管理人。托管人结算模式下，</w:t>
      </w:r>
      <w:r>
        <w:rPr>
          <w:rFonts w:ascii="彩虹粗仿宋" w:eastAsia="彩虹粗仿宋" w:hAnsi="仿宋" w:hint="eastAsia"/>
          <w:color w:val="000000"/>
          <w:sz w:val="28"/>
          <w:szCs w:val="28"/>
        </w:rPr>
        <w:lastRenderedPageBreak/>
        <w:t>管理人应指定上海、深圳证券交易所专用交易单元，用于托管协议项下的场内证券投资运作，并在正式使用前将相关信息书面通知托管人，用于办理托管人合并清算业务。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证券账户由管理人保管和使用，管理人承诺该账户只用于本理财产品的证券交易，托管人不承担证券账户的审核责任，对于因证券账户保管和使用而导致的损失，托管人不承担任何责任。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（3）银行间账户：本产品在银行间市场开户，根据监管要求,</w:t>
      </w:r>
      <w:r w:rsidR="00C60958" w:rsidRPr="00332063">
        <w:rPr>
          <w:rFonts w:ascii="彩虹粗仿宋" w:eastAsia="彩虹粗仿宋" w:hAnsi="仿宋" w:hint="eastAsia"/>
          <w:color w:val="000000"/>
          <w:sz w:val="28"/>
          <w:szCs w:val="28"/>
        </w:rPr>
        <w:t>按照以下第</w:t>
      </w:r>
      <w:r w:rsidR="00C60958" w:rsidRPr="00332063">
        <w:rPr>
          <w:rFonts w:ascii="彩虹粗仿宋" w:eastAsia="彩虹粗仿宋" w:hAnsi="仿宋"/>
          <w:color w:val="000000"/>
          <w:sz w:val="28"/>
          <w:szCs w:val="28"/>
          <w:u w:val="single"/>
        </w:rPr>
        <w:t xml:space="preserve">   </w:t>
      </w:r>
      <w:r w:rsidR="00C60958">
        <w:rPr>
          <w:rFonts w:ascii="彩虹粗仿宋" w:eastAsia="彩虹粗仿宋" w:hAnsi="仿宋" w:hint="eastAsia"/>
          <w:color w:val="000000"/>
          <w:sz w:val="28"/>
          <w:szCs w:val="28"/>
          <w:u w:val="single"/>
        </w:rPr>
        <w:t>A</w:t>
      </w:r>
      <w:r w:rsidR="00C60958" w:rsidRPr="00332063">
        <w:rPr>
          <w:rFonts w:ascii="彩虹粗仿宋" w:eastAsia="彩虹粗仿宋" w:hAnsi="仿宋"/>
          <w:color w:val="000000"/>
          <w:sz w:val="28"/>
          <w:szCs w:val="28"/>
          <w:u w:val="single"/>
        </w:rPr>
        <w:t xml:space="preserve">  </w:t>
      </w:r>
      <w:r w:rsidRPr="00332063">
        <w:rPr>
          <w:rFonts w:ascii="彩虹粗仿宋" w:eastAsia="彩虹粗仿宋" w:hAnsi="仿宋" w:hint="eastAsia"/>
          <w:color w:val="000000"/>
          <w:sz w:val="28"/>
          <w:szCs w:val="28"/>
        </w:rPr>
        <w:t>方式确定开户流程：</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A. 采用非多级托管模式，由产品直接在银行间登记托管结算机构开户：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如管理人已开立银行间账户，应将原预留印鉴变更为托管人指定印鉴；将原指定资金清算账户变更为托管资金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B. 本产品按照《中国人民银行金融市场司关于商业银行理财子公司进入银行间债券市场有关事宜的通知》等监管要求，采用银行间多级托管模式运作的，由管理人在为理财产品提供债券托管结算服务的托管人处为本产品开立相关账户。开户前，管理人应代表本产品与为理财产品提供债券托管结算服务的托管人签署《银行间债券市场登记托管结算协议》。</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（4）开放式基金账户。如因投资需要新增开立开放式基金账户，由管理人按基金管理公司要求填写相关材料代为开立，管理人开户</w:t>
      </w:r>
      <w:r>
        <w:rPr>
          <w:rFonts w:ascii="彩虹粗仿宋" w:eastAsia="彩虹粗仿宋" w:hAnsi="仿宋" w:hint="eastAsia"/>
          <w:color w:val="000000"/>
          <w:sz w:val="28"/>
          <w:szCs w:val="28"/>
        </w:rPr>
        <w:lastRenderedPageBreak/>
        <w:t>时应指定托管资金账户作为开放式基金交易的唯一结算账户。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选择通过机构投资者场外投资业务平台（简称"FISP"）参与开放式基金投资的，应由管理人在FISP系统登记产品信息，由托管人对银行账户信息进行验证。产品登记成功后，由管理人在线向基金销售机构提交开户申请，账户开立信息通过FISP反馈管理人和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（5）托管人开立相关账户，管理人应当尽力协助。</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其它暂未涉及的账户之管理应遵照相关法律法规、行业规定、登记结算机构业务规则等执行，未尽事宜届时另行商处。本理财产品通过期货公司参与期货市场交易前，应由管理人与托管人、期货公司另行签订《期货投资操作三方备忘录》。</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（7）以上托管资产相关账户的开立和使用，仅限于满足该投资组合业务的需要，管理人及托管人双方均不得出借和转让，亦不得使用这些账户从事托管协议规定以外的活动。</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5.2托管资产的保管与处分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（1）托管资产独立于管理人、托管人的固有财产，并独立于管理人管理的和托管人托管的其他财产。管理人、托管人不得将托管资产归入其固有财产。</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w:t>
      </w:r>
      <w:r>
        <w:rPr>
          <w:rFonts w:ascii="彩虹粗仿宋" w:eastAsia="彩虹粗仿宋" w:hAnsi="仿宋"/>
          <w:color w:val="000000"/>
          <w:sz w:val="28"/>
          <w:szCs w:val="28"/>
        </w:rPr>
        <w:t>、</w:t>
      </w:r>
      <w:r>
        <w:rPr>
          <w:rFonts w:ascii="彩虹粗仿宋" w:eastAsia="彩虹粗仿宋" w:hAnsi="仿宋" w:hint="eastAsia"/>
          <w:color w:val="000000"/>
          <w:sz w:val="28"/>
          <w:szCs w:val="28"/>
        </w:rPr>
        <w:t>托管人因托管资产的管理、运用或者其他情形而取得的财产和收益归入托管资产。</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w:t>
      </w:r>
      <w:r w:rsidRPr="00332063">
        <w:rPr>
          <w:rFonts w:ascii="彩虹粗仿宋" w:eastAsia="彩虹粗仿宋" w:hAnsi="仿宋" w:hint="eastAsia"/>
          <w:color w:val="000000"/>
          <w:sz w:val="28"/>
          <w:szCs w:val="28"/>
        </w:rPr>
        <w:t>托管资产产生的债权不得与不属于托管资产本身的债务相互抵销。</w:t>
      </w:r>
      <w:r>
        <w:rPr>
          <w:rFonts w:ascii="彩虹粗仿宋" w:eastAsia="彩虹粗仿宋" w:hAnsi="仿宋" w:hint="eastAsia"/>
          <w:color w:val="000000"/>
          <w:sz w:val="28"/>
          <w:szCs w:val="28"/>
        </w:rPr>
        <w:t>非因托管资产本身承担的债务，管理人、托管人不得主张其债权人对托管资产强制执行。上述债权人对托管资产主张权利时，管理人、托管人应明确告知托管资产的独立性，最大限度地防止对</w:t>
      </w:r>
      <w:r>
        <w:rPr>
          <w:rFonts w:ascii="彩虹粗仿宋" w:eastAsia="彩虹粗仿宋" w:hAnsi="仿宋" w:hint="eastAsia"/>
          <w:color w:val="000000"/>
          <w:sz w:val="28"/>
          <w:szCs w:val="28"/>
        </w:rPr>
        <w:lastRenderedPageBreak/>
        <w:t>本托管资产的不利影响，但国家法律法规规定或有权机关要求的除外。</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（4）安全保管托管资产。托管人对实际交付并控制下的财产承担保管职责，对于结算机构等非资产托管人保管的财产不承担责任。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（5）托管人未经管理人的指令，不得自行运用、处分、分配托管资产（不包含托管人依据中国结算公司结算数据完成场内交易交收、托管账户开户银行扣收结算费和账户维护费等费用）。</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（6）对于因为托管资产投资产生的应收资产，应由管理人负责与有关当事人确定到账日期并通知托管人，到账日应收资产没有到达的，托管人应及时通知管理人采取措施进行催收，</w:t>
      </w:r>
      <w:r w:rsidRPr="00332063">
        <w:rPr>
          <w:rFonts w:ascii="彩虹粗仿宋" w:eastAsia="彩虹粗仿宋" w:hAnsi="仿宋" w:hint="eastAsia"/>
          <w:color w:val="000000"/>
          <w:sz w:val="28"/>
          <w:szCs w:val="28"/>
        </w:rPr>
        <w:t>并且协助管理人进行催收。</w:t>
      </w:r>
      <w:r>
        <w:rPr>
          <w:rFonts w:ascii="彩虹粗仿宋" w:eastAsia="彩虹粗仿宋" w:hAnsi="仿宋" w:hint="eastAsia"/>
          <w:color w:val="000000"/>
          <w:sz w:val="28"/>
          <w:szCs w:val="28"/>
        </w:rPr>
        <w:t>由此给托管资产造成损失的，管理人应负责向有关当事人追偿损失。</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5.3</w:t>
      </w:r>
      <w:r>
        <w:rPr>
          <w:rFonts w:ascii="彩虹粗仿宋" w:eastAsia="彩虹粗仿宋" w:hAnsi="宋体" w:hint="eastAsia"/>
          <w:snapToGrid w:val="0"/>
          <w:kern w:val="0"/>
          <w:sz w:val="28"/>
          <w:szCs w:val="28"/>
        </w:rPr>
        <w:t>托管资产的起始运作。管理人在理财产品完成向监管部门的报备手续后，应及时通过电子邮件、传真或双方认可的其他方式向</w:t>
      </w:r>
      <w:r>
        <w:rPr>
          <w:rFonts w:ascii="彩虹粗仿宋" w:eastAsia="彩虹粗仿宋" w:hAnsi="宋体"/>
          <w:snapToGrid w:val="0"/>
          <w:kern w:val="0"/>
          <w:sz w:val="28"/>
          <w:szCs w:val="28"/>
        </w:rPr>
        <w:t>托管人</w:t>
      </w:r>
      <w:r>
        <w:rPr>
          <w:rFonts w:ascii="彩虹粗仿宋" w:eastAsia="彩虹粗仿宋" w:hAnsi="宋体" w:hint="eastAsia"/>
          <w:snapToGrid w:val="0"/>
          <w:kern w:val="0"/>
          <w:sz w:val="28"/>
          <w:szCs w:val="28"/>
        </w:rPr>
        <w:t>移交理财产品相关材料，为托管人预留出合理的运营准备时间。移交内容包括但不限于该理财产品备案函（或其他可证明产品已备案的文件）、产品说明书、理财产品协议、理财产品成立的内部批复（如有）、理财产品投资监督事项表及托管人要求的或双方另行约定的其他文件资料。托管人收到管理人的理财产品相关材料及相关附件后，应及时反馈管理人。</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按照规定为理财产品开立托管资金账户（简称“托管账户”），管理人应在托管人开立账户的过程中给予必要的配合，提供所需资料和开户费用。托管账户的开立应符合监管机构、账户开立机构等最新账户管理规定。</w:t>
      </w:r>
    </w:p>
    <w:p w:rsidR="00204B90" w:rsidRDefault="00765462">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lastRenderedPageBreak/>
        <w:t>（1）管理人将理财资金划入托管账户，并与托管人确认全部理财资金到账无误后，应于当日以传真或其它双方认可的书面方式向托管人发出理财产品</w:t>
      </w:r>
      <w:r w:rsidR="00C60958">
        <w:rPr>
          <w:rFonts w:ascii="彩虹粗仿宋" w:eastAsia="彩虹粗仿宋" w:hAnsi="仿宋" w:hint="eastAsia"/>
          <w:color w:val="000000"/>
          <w:sz w:val="28"/>
          <w:szCs w:val="28"/>
        </w:rPr>
        <w:t>《托管运作起始通知书》</w:t>
      </w:r>
      <w:r>
        <w:rPr>
          <w:rFonts w:ascii="彩虹粗仿宋" w:eastAsia="彩虹粗仿宋" w:hAnsi="仿宋" w:hint="eastAsia"/>
          <w:color w:val="000000"/>
          <w:sz w:val="28"/>
          <w:szCs w:val="28"/>
        </w:rPr>
        <w:t>（附件5—1</w:t>
      </w:r>
      <w:r>
        <w:rPr>
          <w:rFonts w:ascii="彩虹粗仿宋" w:eastAsia="彩虹粗仿宋" w:hAnsi="仿宋"/>
          <w:color w:val="000000"/>
          <w:sz w:val="28"/>
          <w:szCs w:val="28"/>
        </w:rPr>
        <w:t>）。托管人于收到管理人出具的理财产品起始运作通知之日起，按本协议约定履行托管职责。</w:t>
      </w:r>
      <w:r>
        <w:rPr>
          <w:rFonts w:ascii="彩虹粗仿宋" w:eastAsia="彩虹粗仿宋" w:hAnsi="仿宋" w:hint="eastAsia"/>
          <w:color w:val="000000"/>
          <w:sz w:val="28"/>
          <w:szCs w:val="28"/>
        </w:rPr>
        <w:t>理财产品的托管期限自托管人收到管理人发出的理财产品起始运作通知之日（含该日）起，至产品到期分配日（含该日）止。</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（2）证券资产的移交。</w:t>
      </w:r>
      <w:r>
        <w:rPr>
          <w:rFonts w:ascii="彩虹粗仿宋" w:eastAsia="彩虹粗仿宋" w:hAnsi="仿宋" w:hint="eastAsia"/>
          <w:sz w:val="28"/>
          <w:szCs w:val="28"/>
        </w:rPr>
        <w:t>如有</w:t>
      </w:r>
      <w:r>
        <w:rPr>
          <w:rFonts w:ascii="彩虹粗仿宋" w:eastAsia="彩虹粗仿宋" w:hAnsi="仿宋" w:hint="eastAsia"/>
          <w:color w:val="000000"/>
          <w:sz w:val="28"/>
          <w:szCs w:val="28"/>
        </w:rPr>
        <w:t>需要移交的证券资产，移交证券资产前，管理人应向托管人发送《证券资产移交通知书》（附件3）。该通知书中应注明公司名称，证券资产移交时间，移交名称、数量、单价、金额以及记入投资组合名称等。</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证券账户，在托管合同签署后5个工作日内，管理人应完成更名（如需）并向托管人移交上海和深圳证券账户信息（如有），办理交接手续，托管人向管理人出具签章确认的《证券账户移交确认书》（附件2）。</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开放式基金账户，在指定日，管理人将用于开放式基金交易的账户信息移交托管人，双方办理交接手续，并签章确认《证券账户移交确认书》（附件2）。管理人负责向基金管理公司办理结算账户变更手续（如需变更），将基金账户项下基金交易结算账户指定为托管资金账户。</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3）实物凭证的移交。如有需要移交的实物凭证，在移交日，管理人向托管人发送《实物凭证移交确认单》（附件4），并将凭证式国债、存款证实书、存款协议等移交托管人，双方核对一致后，交接双方在《实物凭证移交确认单》上签章确认。托管人负责安全</w:t>
      </w:r>
      <w:r>
        <w:rPr>
          <w:rFonts w:ascii="彩虹粗仿宋" w:eastAsia="彩虹粗仿宋" w:hAnsi="仿宋" w:hint="eastAsia"/>
          <w:color w:val="000000"/>
          <w:sz w:val="28"/>
          <w:szCs w:val="28"/>
        </w:rPr>
        <w:lastRenderedPageBreak/>
        <w:t>保管移交来的存款证实书、凭证式国债等实物凭证。对移交给托管人实物凭证所对应的资产，管理人负责更换预留印鉴及回款路径，保证存款提取后的资金及产生的利息于当日全额划入托管资金账户。</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5.4托管资产的追加</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甲、乙双方对追加托管资产的权利义务，均适用于届时有效的托管协议约定，具体移交手续比照上述5.1条款执行。其中开放式理财产品的申购、认购及登记方式由当期理财产品说明书约定。管理人和托管人应当按照理财产品说明书的约定，在理财产品参与的时间、场所、方式、程序、价格、费用、收款或付款等各方面相互配合，积极履行各自的义务，保证理财产品的参与工作能够顺利进行。 </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5.5托管资产的提取</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（1）管理人可以通过向托管人发出划款指令（附件5—2），提取托管资产，财产提取指令的收款账户必须是对应托管资产的资金移交账户。管理人如需更改指定账户，应至少</w:t>
      </w:r>
      <w:r w:rsidRPr="00332063">
        <w:rPr>
          <w:rFonts w:ascii="彩虹粗仿宋" w:eastAsia="彩虹粗仿宋" w:hAnsi="仿宋" w:hint="eastAsia"/>
          <w:color w:val="000000"/>
          <w:sz w:val="28"/>
          <w:szCs w:val="28"/>
        </w:rPr>
        <w:t>提前</w:t>
      </w:r>
      <w:r w:rsidRPr="00332063">
        <w:rPr>
          <w:rFonts w:ascii="彩虹粗仿宋" w:eastAsia="彩虹粗仿宋" w:hAnsi="仿宋"/>
          <w:color w:val="000000"/>
          <w:sz w:val="28"/>
          <w:szCs w:val="28"/>
        </w:rPr>
        <w:t>3个工作日</w:t>
      </w:r>
      <w:r>
        <w:rPr>
          <w:rFonts w:ascii="彩虹粗仿宋" w:eastAsia="彩虹粗仿宋" w:hAnsi="仿宋" w:hint="eastAsia"/>
          <w:color w:val="000000"/>
          <w:sz w:val="28"/>
          <w:szCs w:val="28"/>
        </w:rPr>
        <w:t>，以书面形式告知托管人新指定账户信息和启用日期，经托管人书面确认后方可生效。</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仿宋" w:hint="eastAsia"/>
          <w:color w:val="000000"/>
          <w:sz w:val="28"/>
          <w:szCs w:val="28"/>
        </w:rPr>
        <w:t>（3）开放式理财产品的赎回、过户与登记方式由当期理财产品说明书约定，管理人和托管人应当按照理财产品说明书的约定，在理财产品退出的时间、场所、方式、程序、价格、费用、收款或付</w:t>
      </w:r>
      <w:r>
        <w:rPr>
          <w:rFonts w:ascii="彩虹粗仿宋" w:eastAsia="彩虹粗仿宋" w:hAnsi="仿宋" w:hint="eastAsia"/>
          <w:color w:val="000000"/>
          <w:sz w:val="28"/>
          <w:szCs w:val="28"/>
        </w:rPr>
        <w:lastRenderedPageBreak/>
        <w:t>款等各方面相互配合，积极履行各自的义务，保证理财产品的退出工作能够顺利进行。</w:t>
      </w:r>
    </w:p>
    <w:p w:rsidR="00204B90" w:rsidRDefault="00204B90">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p>
    <w:p w:rsidR="00204B90" w:rsidRDefault="00765462">
      <w:pPr>
        <w:pStyle w:val="1"/>
        <w:spacing w:line="560" w:lineRule="exact"/>
        <w:jc w:val="center"/>
        <w:rPr>
          <w:rFonts w:ascii="彩虹黑体" w:eastAsia="彩虹黑体" w:hAnsi="黑体"/>
          <w:bCs/>
          <w:color w:val="auto"/>
          <w:kern w:val="2"/>
          <w:sz w:val="28"/>
          <w:szCs w:val="28"/>
        </w:rPr>
      </w:pPr>
      <w:bookmarkStart w:id="61" w:name="_Toc46928188"/>
      <w:r>
        <w:rPr>
          <w:rFonts w:ascii="彩虹黑体" w:eastAsia="彩虹黑体" w:hAnsi="黑体" w:hint="eastAsia"/>
          <w:bCs/>
          <w:color w:val="auto"/>
          <w:kern w:val="2"/>
          <w:sz w:val="28"/>
          <w:szCs w:val="28"/>
        </w:rPr>
        <w:t>第六章  资金划付</w:t>
      </w:r>
      <w:bookmarkEnd w:id="61"/>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管理人在运用理财资金时向托管人发送资金划拨及其他款项付款指令，托管人执行管理人的指令、办理产品名下的资金往来等有关事项。</w:t>
      </w:r>
    </w:p>
    <w:p w:rsidR="00204B90" w:rsidRDefault="00765462">
      <w:pPr>
        <w:spacing w:line="560" w:lineRule="exact"/>
        <w:ind w:firstLineChars="250" w:firstLine="700"/>
        <w:rPr>
          <w:rFonts w:ascii="彩虹粗仿宋" w:eastAsia="彩虹粗仿宋" w:hAnsi="仿宋"/>
          <w:color w:val="000000"/>
          <w:sz w:val="28"/>
          <w:szCs w:val="28"/>
        </w:rPr>
      </w:pPr>
      <w:r>
        <w:rPr>
          <w:rFonts w:ascii="彩虹粗仿宋" w:eastAsia="彩虹粗仿宋" w:hAnsi="仿宋"/>
          <w:color w:val="000000"/>
          <w:sz w:val="28"/>
          <w:szCs w:val="28"/>
        </w:rPr>
        <w:t>6.1</w:t>
      </w:r>
      <w:r>
        <w:rPr>
          <w:rFonts w:ascii="彩虹粗仿宋" w:eastAsia="彩虹粗仿宋" w:hAnsi="仿宋" w:hint="eastAsia"/>
          <w:color w:val="000000"/>
          <w:sz w:val="28"/>
          <w:szCs w:val="28"/>
        </w:rPr>
        <w:t>管理人对发送指令和通知的人员的授权</w:t>
      </w:r>
    </w:p>
    <w:p w:rsidR="00204B90" w:rsidRDefault="00765462">
      <w:pPr>
        <w:adjustRightInd w:val="0"/>
        <w:snapToGrid w:val="0"/>
        <w:spacing w:line="560" w:lineRule="exact"/>
        <w:ind w:leftChars="267" w:left="785" w:hangingChars="80" w:hanging="224"/>
        <w:rPr>
          <w:rFonts w:ascii="彩虹粗仿宋" w:eastAsia="彩虹粗仿宋" w:hAnsi="仿宋"/>
          <w:color w:val="000000"/>
          <w:sz w:val="28"/>
          <w:szCs w:val="28"/>
        </w:rPr>
      </w:pPr>
      <w:r>
        <w:rPr>
          <w:rFonts w:ascii="彩虹粗仿宋" w:eastAsia="彩虹粗仿宋" w:hAnsi="仿宋" w:hint="eastAsia"/>
          <w:color w:val="000000"/>
          <w:sz w:val="28"/>
          <w:szCs w:val="28"/>
        </w:rPr>
        <w:t>（1）管理人应指定专人向托管人发送投资指令和通知。</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（2）管理人应向托管人提供书面授权文件（附件7），内容包括被授权人名单、预留印鉴及被授权人签字样本，授权文件应注明被授权人相应的权限，并加盖单位公章。</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托管人在收到授权文件原件并经确认后，授权文件即生效。若授权文件中载明了具体生效时间，则该生效时间不得早于托管人收到授权文件并经确认的时点。若早于，则以托管人收到授权文件并经确认的时点为授权文件的生效时间。</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（4）管理人和托管人对授权文件负有保密义务，其内容不得向被授权人及相关操作人员以外的任何人泄漏，除非法律、法规、规章另有规定，有权机关另有要求或双方另有约定。</w:t>
      </w:r>
    </w:p>
    <w:p w:rsidR="00204B90" w:rsidRDefault="00765462">
      <w:pPr>
        <w:spacing w:line="560" w:lineRule="exact"/>
        <w:ind w:firstLineChars="250" w:firstLine="700"/>
        <w:rPr>
          <w:rFonts w:ascii="彩虹粗仿宋" w:eastAsia="彩虹粗仿宋" w:hAnsi="仿宋"/>
          <w:color w:val="000000"/>
          <w:sz w:val="28"/>
          <w:szCs w:val="28"/>
        </w:rPr>
      </w:pPr>
      <w:bookmarkStart w:id="62" w:name="_Toc511375202"/>
      <w:bookmarkStart w:id="63" w:name="_Toc109750697"/>
      <w:bookmarkStart w:id="64" w:name="_Toc511374828"/>
      <w:bookmarkStart w:id="65" w:name="_Toc356548691"/>
      <w:r>
        <w:rPr>
          <w:rFonts w:ascii="彩虹粗仿宋" w:eastAsia="彩虹粗仿宋" w:hAnsi="仿宋" w:hint="eastAsia"/>
          <w:color w:val="000000"/>
          <w:sz w:val="28"/>
          <w:szCs w:val="28"/>
        </w:rPr>
        <w:t>6.2管理人指令或通知的发送</w:t>
      </w:r>
      <w:bookmarkEnd w:id="62"/>
      <w:bookmarkEnd w:id="63"/>
      <w:bookmarkEnd w:id="64"/>
      <w:bookmarkEnd w:id="65"/>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（1）管理人应按照法律法规和托管协议的约定，在其合法的经营权限和交易权限内发送指令；被授权人应严格按照其授权权限发送指令。</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（2）管理人向托管人发出指令应采用传真或双方认可的其他方</w:t>
      </w:r>
      <w:r>
        <w:rPr>
          <w:rFonts w:ascii="彩虹粗仿宋" w:eastAsia="彩虹粗仿宋" w:hAnsi="仿宋" w:hint="eastAsia"/>
          <w:color w:val="000000"/>
          <w:sz w:val="28"/>
          <w:szCs w:val="28"/>
        </w:rPr>
        <w:lastRenderedPageBreak/>
        <w:t>式送达。管理人还应通过录音电话与托管人确认是否收到，托管人不承担由于管理人未及时进行指令电话确认而造成指令划付延误或失败的责任。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（3）管理人发给托管人的指令应写明款项事由、支付时间、到账时间、金额、收付款账户信息等，按授权文件加盖预留印鉴并由被授权人签字。</w:t>
      </w:r>
    </w:p>
    <w:p w:rsidR="00204B90" w:rsidRDefault="00765462">
      <w:pPr>
        <w:spacing w:line="560" w:lineRule="exact"/>
        <w:ind w:firstLineChars="250" w:firstLine="700"/>
        <w:rPr>
          <w:rFonts w:ascii="彩虹粗仿宋" w:eastAsia="彩虹粗仿宋" w:hAnsi="仿宋"/>
          <w:color w:val="000000"/>
          <w:sz w:val="28"/>
          <w:szCs w:val="28"/>
        </w:rPr>
      </w:pPr>
      <w:bookmarkStart w:id="66" w:name="_Toc109750698"/>
      <w:bookmarkStart w:id="67" w:name="_Toc356548692"/>
      <w:bookmarkStart w:id="68" w:name="_Toc511374829"/>
      <w:bookmarkStart w:id="69" w:name="_Toc511375203"/>
      <w:r>
        <w:rPr>
          <w:rFonts w:ascii="彩虹粗仿宋" w:eastAsia="彩虹粗仿宋" w:hAnsi="仿宋" w:hint="eastAsia"/>
          <w:color w:val="000000"/>
          <w:sz w:val="28"/>
          <w:szCs w:val="28"/>
        </w:rPr>
        <w:t>6.3管理人指令或通知的形式审查及生效</w:t>
      </w:r>
      <w:bookmarkEnd w:id="66"/>
      <w:bookmarkEnd w:id="67"/>
      <w:bookmarkEnd w:id="68"/>
      <w:bookmarkEnd w:id="69"/>
    </w:p>
    <w:p w:rsidR="00204B90" w:rsidRDefault="00765462">
      <w:pPr>
        <w:adjustRightInd w:val="0"/>
        <w:snapToGrid w:val="0"/>
        <w:spacing w:line="560" w:lineRule="exact"/>
        <w:ind w:firstLineChars="150" w:firstLine="420"/>
        <w:rPr>
          <w:rFonts w:ascii="彩虹粗仿宋" w:eastAsia="彩虹粗仿宋" w:hAnsi="仿宋"/>
          <w:color w:val="000000"/>
          <w:sz w:val="28"/>
          <w:szCs w:val="28"/>
        </w:rPr>
      </w:pPr>
      <w:r>
        <w:rPr>
          <w:rFonts w:ascii="彩虹粗仿宋" w:eastAsia="彩虹粗仿宋" w:hAnsi="仿宋" w:hint="eastAsia"/>
          <w:color w:val="000000"/>
          <w:sz w:val="28"/>
          <w:szCs w:val="28"/>
        </w:rPr>
        <w:t>（1）托管人收到管理人指令后，应对该指令的授权代表的权限、签字和印鉴，以及指令中重要信息是否模糊不清或不全进行形式审查，即表面相符性检查。</w:t>
      </w:r>
    </w:p>
    <w:p w:rsidR="00204B90" w:rsidRDefault="00765462">
      <w:pPr>
        <w:adjustRightInd w:val="0"/>
        <w:snapToGrid w:val="0"/>
        <w:spacing w:line="560" w:lineRule="exact"/>
        <w:ind w:firstLineChars="150" w:firstLine="420"/>
        <w:rPr>
          <w:rFonts w:ascii="彩虹粗仿宋" w:eastAsia="彩虹粗仿宋" w:hAnsi="仿宋"/>
          <w:color w:val="000000"/>
          <w:sz w:val="28"/>
          <w:szCs w:val="28"/>
        </w:rPr>
      </w:pPr>
      <w:r>
        <w:rPr>
          <w:rFonts w:ascii="彩虹粗仿宋" w:eastAsia="彩虹粗仿宋" w:hAnsi="仿宋" w:hint="eastAsia"/>
          <w:color w:val="000000"/>
          <w:sz w:val="28"/>
          <w:szCs w:val="28"/>
        </w:rPr>
        <w:t>（2）管理人指令与管理人预留印鉴和授权代表签字形式不一致时，或与授权代表权限不符，或指令中重要信息模糊不清或不全，或者发现指令有其他错误的情形,该指令无效，托管人有权拒绝执行，但应同时通过电话录音或书面形式通知管理人。</w:t>
      </w:r>
    </w:p>
    <w:p w:rsidR="00204B90" w:rsidRDefault="00765462">
      <w:pPr>
        <w:spacing w:line="560" w:lineRule="exact"/>
        <w:ind w:firstLineChars="250" w:firstLine="700"/>
        <w:rPr>
          <w:rFonts w:ascii="彩虹粗仿宋" w:eastAsia="彩虹粗仿宋" w:hAnsi="仿宋"/>
          <w:color w:val="000000"/>
          <w:sz w:val="28"/>
          <w:szCs w:val="28"/>
        </w:rPr>
      </w:pPr>
      <w:bookmarkStart w:id="70" w:name="_Toc109750699"/>
      <w:bookmarkStart w:id="71" w:name="_Toc356548693"/>
      <w:bookmarkStart w:id="72" w:name="_Toc511374830"/>
      <w:bookmarkStart w:id="73" w:name="_Toc511375204"/>
      <w:r>
        <w:rPr>
          <w:rFonts w:ascii="彩虹粗仿宋" w:eastAsia="彩虹粗仿宋" w:hAnsi="仿宋" w:hint="eastAsia"/>
          <w:color w:val="000000"/>
          <w:sz w:val="28"/>
          <w:szCs w:val="28"/>
        </w:rPr>
        <w:t>6.4管理人指令或通知的执行</w:t>
      </w:r>
      <w:bookmarkEnd w:id="70"/>
      <w:bookmarkEnd w:id="71"/>
      <w:bookmarkEnd w:id="72"/>
      <w:bookmarkEnd w:id="73"/>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（1）对于限时执行完毕的划款指令（附件5—2）和通知，管理人应当根据银行资金汇划的时间安排合理操作时间。</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w:t>
      </w:r>
      <w:r w:rsidRPr="00332063">
        <w:rPr>
          <w:rFonts w:ascii="彩虹粗仿宋" w:eastAsia="彩虹粗仿宋" w:hAnsi="仿宋"/>
          <w:color w:val="000000"/>
          <w:kern w:val="0"/>
          <w:sz w:val="28"/>
          <w:szCs w:val="28"/>
        </w:rPr>
        <w:t>2个工</w:t>
      </w:r>
      <w:r>
        <w:rPr>
          <w:rFonts w:ascii="彩虹粗仿宋" w:eastAsia="彩虹粗仿宋" w:hAnsi="仿宋" w:hint="eastAsia"/>
          <w:color w:val="000000"/>
          <w:kern w:val="0"/>
          <w:sz w:val="28"/>
          <w:szCs w:val="28"/>
        </w:rPr>
        <w:t>作小时发送，并且相关付款条件已经具备，托管人将视付款条件具备时为指令送达时间。</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对于中国结算公司实行T+0非担保交收的业务，</w:t>
      </w:r>
      <w:r w:rsidRPr="00332063">
        <w:rPr>
          <w:rFonts w:ascii="彩虹粗仿宋" w:eastAsia="彩虹粗仿宋" w:hAnsi="仿宋" w:hint="eastAsia"/>
          <w:color w:val="000000"/>
          <w:kern w:val="0"/>
          <w:sz w:val="28"/>
          <w:szCs w:val="28"/>
        </w:rPr>
        <w:t>管理人应在交</w:t>
      </w:r>
      <w:r w:rsidRPr="00332063">
        <w:rPr>
          <w:rFonts w:ascii="彩虹粗仿宋" w:eastAsia="彩虹粗仿宋" w:hAnsi="仿宋" w:hint="eastAsia"/>
          <w:color w:val="000000"/>
          <w:kern w:val="0"/>
          <w:sz w:val="28"/>
          <w:szCs w:val="28"/>
        </w:rPr>
        <w:lastRenderedPageBreak/>
        <w:t>易日</w:t>
      </w:r>
      <w:r w:rsidRPr="00332063">
        <w:rPr>
          <w:rFonts w:ascii="彩虹粗仿宋" w:eastAsia="彩虹粗仿宋" w:hAnsi="仿宋"/>
          <w:color w:val="000000"/>
          <w:kern w:val="0"/>
          <w:sz w:val="28"/>
          <w:szCs w:val="28"/>
        </w:rPr>
        <w:t>14：00</w:t>
      </w:r>
      <w:r>
        <w:rPr>
          <w:rFonts w:ascii="彩虹粗仿宋" w:eastAsia="彩虹粗仿宋" w:hAnsi="仿宋" w:hint="eastAsia"/>
          <w:color w:val="000000"/>
          <w:kern w:val="0"/>
          <w:sz w:val="28"/>
          <w:szCs w:val="28"/>
        </w:rPr>
        <w:t>前将划款指令发送至托管人，以便托管人留有合理的时间办理指令核对、资金划拨以及在中登业务终端进行操作。</w:t>
      </w:r>
    </w:p>
    <w:p w:rsidR="00204B90" w:rsidRPr="00C83DA5" w:rsidRDefault="00765462">
      <w:pPr>
        <w:adjustRightInd w:val="0"/>
        <w:snapToGrid w:val="0"/>
        <w:spacing w:line="560" w:lineRule="exact"/>
        <w:ind w:firstLineChars="200" w:firstLine="560"/>
        <w:rPr>
          <w:rFonts w:ascii="彩虹粗仿宋" w:eastAsia="彩虹粗仿宋" w:hAnsi="仿宋"/>
          <w:color w:val="000000"/>
          <w:kern w:val="0"/>
          <w:sz w:val="28"/>
          <w:szCs w:val="28"/>
          <w:highlight w:val="red"/>
        </w:rPr>
      </w:pPr>
      <w:r>
        <w:rPr>
          <w:rFonts w:ascii="彩虹粗仿宋" w:eastAsia="彩虹粗仿宋" w:hAnsi="仿宋" w:hint="eastAsia"/>
          <w:color w:val="000000"/>
          <w:kern w:val="0"/>
          <w:sz w:val="28"/>
          <w:szCs w:val="28"/>
        </w:rPr>
        <w:t>因管理人指令传输不及时，未能给托管人留出足够的划款时间，致使资金未能及时划出，托管人不承担相应责任；由此导致交收失败给相关方造成损失的，由管理人承担。</w:t>
      </w:r>
      <w:r w:rsidRPr="00332063">
        <w:rPr>
          <w:rFonts w:ascii="彩虹粗仿宋" w:eastAsia="彩虹粗仿宋" w:hAnsi="仿宋" w:hint="eastAsia"/>
          <w:color w:val="000000"/>
          <w:kern w:val="0"/>
          <w:sz w:val="28"/>
          <w:szCs w:val="28"/>
        </w:rPr>
        <w:t>由于托管人操作失误导致的交收失败或者造成损失的，托管人应承担相应责任。</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（2）管理人向托管人发送划款指令时，应确保托管账户有足够的资金余额，对超头寸的付款指令，</w:t>
      </w:r>
      <w:r w:rsidR="00C9027D">
        <w:rPr>
          <w:rFonts w:ascii="彩虹粗仿宋" w:eastAsia="彩虹粗仿宋" w:hAnsi="仿宋" w:hint="eastAsia"/>
          <w:color w:val="000000"/>
          <w:kern w:val="0"/>
          <w:sz w:val="28"/>
          <w:szCs w:val="28"/>
        </w:rPr>
        <w:t>如管理人出具指令时备注或标识为“特急”或“急”，</w:t>
      </w:r>
      <w:r w:rsidRPr="00332063">
        <w:rPr>
          <w:rFonts w:ascii="彩虹粗仿宋" w:eastAsia="彩虹粗仿宋" w:hAnsi="仿宋" w:hint="eastAsia"/>
          <w:color w:val="000000"/>
          <w:kern w:val="0"/>
          <w:sz w:val="28"/>
          <w:szCs w:val="28"/>
        </w:rPr>
        <w:t>托管人应该及时和管理人沟通，</w:t>
      </w:r>
      <w:r>
        <w:rPr>
          <w:rFonts w:ascii="彩虹粗仿宋" w:eastAsia="彩虹粗仿宋" w:hAnsi="仿宋" w:hint="eastAsia"/>
          <w:color w:val="000000"/>
          <w:kern w:val="0"/>
          <w:sz w:val="28"/>
          <w:szCs w:val="28"/>
        </w:rPr>
        <w:t>托管人视资金账户资金头寸充足时为指令送达时间，由此造成的损失托管人不承担责任。</w:t>
      </w:r>
    </w:p>
    <w:p w:rsidR="00204B90" w:rsidRDefault="00765462">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（3）如需撤销尚未执行划款指令，管理人应出具作废说明或作废指令，并及时通知托管人。</w:t>
      </w:r>
    </w:p>
    <w:p w:rsidR="00204B90" w:rsidRDefault="00765462">
      <w:pPr>
        <w:spacing w:line="560" w:lineRule="exact"/>
        <w:ind w:firstLineChars="250" w:firstLine="700"/>
        <w:rPr>
          <w:rFonts w:ascii="彩虹粗仿宋" w:eastAsia="彩虹粗仿宋" w:hAnsi="仿宋"/>
          <w:color w:val="000000"/>
          <w:sz w:val="28"/>
          <w:szCs w:val="28"/>
        </w:rPr>
      </w:pPr>
      <w:bookmarkStart w:id="74" w:name="_Toc356548694"/>
      <w:bookmarkStart w:id="75" w:name="_Toc511374831"/>
      <w:bookmarkStart w:id="76" w:name="_Toc511375205"/>
      <w:r>
        <w:rPr>
          <w:rFonts w:ascii="彩虹粗仿宋" w:eastAsia="彩虹粗仿宋" w:hAnsi="仿宋" w:hint="eastAsia"/>
          <w:color w:val="000000"/>
          <w:sz w:val="28"/>
          <w:szCs w:val="28"/>
        </w:rPr>
        <w:t>6.5被授权人的更换</w:t>
      </w:r>
      <w:bookmarkEnd w:id="74"/>
      <w:bookmarkEnd w:id="75"/>
      <w:bookmarkEnd w:id="76"/>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管理人更换被授权人、更改或终止对被授权人的授权、变更预留印鉴，应按照下述约定执行。被授权人变更通知生效前，托管人仍应按原授权文件执行指令，管理人不得否认其效力。在特殊情况下，可按双方商定的方式处理。</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管理人更换被授权人、更改或终止对被授权人的授权、变更预留印鉴，应至少提前一个工作日将新授权文件的扫描件以邮件或双方认可的其他方式通知托管人。经托管人确认后变更生效，原授权文件同时作废。新授权文件正本应在邮件发送后7个工作日内送达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（2）新授权文件生效之后，正本送达之前，托管人按照新授权</w:t>
      </w:r>
      <w:r>
        <w:rPr>
          <w:rFonts w:ascii="彩虹粗仿宋" w:eastAsia="彩虹粗仿宋" w:hAnsi="宋体" w:hint="eastAsia"/>
          <w:snapToGrid w:val="0"/>
          <w:kern w:val="0"/>
          <w:sz w:val="28"/>
          <w:szCs w:val="28"/>
        </w:rPr>
        <w:lastRenderedPageBreak/>
        <w:t>文件扫描件内容执行有关业务，如果新的授权文件正本与托管人收到的扫描件不同，以扫描件为准，由此产生的责任由管理人承担。</w:t>
      </w:r>
    </w:p>
    <w:p w:rsidR="00204B90" w:rsidRDefault="00765462">
      <w:pPr>
        <w:spacing w:line="560" w:lineRule="exact"/>
        <w:ind w:firstLineChars="250" w:firstLine="700"/>
        <w:rPr>
          <w:rFonts w:ascii="彩虹粗仿宋" w:eastAsia="彩虹粗仿宋" w:hAnsi="仿宋"/>
          <w:color w:val="000000"/>
          <w:sz w:val="28"/>
          <w:szCs w:val="28"/>
        </w:rPr>
      </w:pPr>
      <w:bookmarkStart w:id="77" w:name="_Toc356548695"/>
      <w:bookmarkStart w:id="78" w:name="_Toc511374832"/>
      <w:bookmarkStart w:id="79" w:name="_Toc511375206"/>
      <w:r>
        <w:rPr>
          <w:rFonts w:ascii="彩虹粗仿宋" w:eastAsia="彩虹粗仿宋" w:hAnsi="仿宋" w:hint="eastAsia"/>
          <w:color w:val="000000"/>
          <w:sz w:val="28"/>
          <w:szCs w:val="28"/>
        </w:rPr>
        <w:t>6.6其它划款事项</w:t>
      </w:r>
      <w:bookmarkEnd w:id="77"/>
      <w:bookmarkEnd w:id="78"/>
      <w:bookmarkEnd w:id="79"/>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（1）本托管资产在</w:t>
      </w:r>
      <w:r w:rsidRPr="00332063">
        <w:rPr>
          <w:rFonts w:ascii="彩虹粗仿宋" w:eastAsia="彩虹粗仿宋" w:hAnsi="仿宋" w:hint="eastAsia"/>
          <w:color w:val="000000"/>
          <w:sz w:val="28"/>
        </w:rPr>
        <w:t>采取托管人结算模式</w:t>
      </w:r>
      <w:r>
        <w:rPr>
          <w:rFonts w:ascii="彩虹粗仿宋" w:eastAsia="彩虹粗仿宋" w:hAnsi="仿宋" w:hint="eastAsia"/>
          <w:color w:val="000000"/>
          <w:sz w:val="28"/>
        </w:rPr>
        <w:t>下，证券交易所场内交易的资金清算交割，由托管人通过中国结算公司上海分公司/深圳分公司及清算代理银行办理。托管人视中国结算公司向其发送的清算数据为有效指令，无须管理人另行出具划款指令。</w:t>
      </w:r>
    </w:p>
    <w:p w:rsidR="00204B90" w:rsidRDefault="00765462">
      <w:pPr>
        <w:adjustRightInd w:val="0"/>
        <w:snapToGrid w:val="0"/>
        <w:spacing w:line="560" w:lineRule="exact"/>
        <w:ind w:firstLineChars="200" w:firstLine="560"/>
        <w:rPr>
          <w:rFonts w:ascii="彩虹粗仿宋" w:eastAsia="彩虹粗仿宋" w:hAnsi="仿宋"/>
          <w:color w:val="000000"/>
          <w:sz w:val="28"/>
        </w:rPr>
      </w:pPr>
      <w:r>
        <w:rPr>
          <w:rFonts w:ascii="彩虹粗仿宋" w:eastAsia="彩虹粗仿宋" w:hAnsi="仿宋" w:hint="eastAsia"/>
          <w:color w:val="000000"/>
          <w:sz w:val="28"/>
        </w:rPr>
        <w:t>（2）托管资金账户发生的银行结算费、账户维护费等银行费用，由托管人直接从账户中扣划，无须出具划款指令。</w:t>
      </w:r>
    </w:p>
    <w:p w:rsidR="00204B90" w:rsidRDefault="00765462">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 6.</w:t>
      </w:r>
      <w:r>
        <w:rPr>
          <w:rFonts w:ascii="彩虹粗仿宋" w:eastAsia="彩虹粗仿宋" w:hAnsi="宋体"/>
          <w:snapToGrid w:val="0"/>
          <w:kern w:val="0"/>
          <w:sz w:val="28"/>
          <w:szCs w:val="28"/>
        </w:rPr>
        <w:t>7</w:t>
      </w:r>
      <w:r>
        <w:rPr>
          <w:rFonts w:ascii="彩虹粗仿宋" w:eastAsia="彩虹粗仿宋" w:hAnsi="宋体" w:hint="eastAsia"/>
          <w:snapToGrid w:val="0"/>
          <w:kern w:val="0"/>
          <w:sz w:val="28"/>
          <w:szCs w:val="28"/>
        </w:rPr>
        <w:t xml:space="preserve"> 其他事项</w:t>
      </w:r>
    </w:p>
    <w:p w:rsidR="00204B90" w:rsidRDefault="00765462">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（1）在理财产品存续期内，管理人应按照本协议的约定发出划款指令，托管人应按照管理人的合法、合规的划款指令进行托管账户的资金划付。除因托管人过错致使本产品财产受到损害而负赔偿责任外，</w:t>
      </w:r>
      <w:r>
        <w:rPr>
          <w:rFonts w:ascii="彩虹粗仿宋" w:eastAsia="彩虹粗仿宋" w:hAnsi="仿宋" w:hint="eastAsia"/>
          <w:color w:val="000000"/>
          <w:sz w:val="28"/>
        </w:rPr>
        <w:t>托管人因执行管理人的合法指令和依据交易程序已经生效的指令而对本托管资产造成的损失不承担赔偿责任</w:t>
      </w:r>
      <w:r>
        <w:rPr>
          <w:rFonts w:ascii="彩虹粗仿宋" w:eastAsia="彩虹粗仿宋" w:hAnsi="宋体" w:hint="eastAsia"/>
          <w:snapToGrid w:val="0"/>
          <w:kern w:val="0"/>
          <w:sz w:val="28"/>
          <w:szCs w:val="28"/>
        </w:rPr>
        <w:t>；对于执行指令过程中由于本协议当事人以外的第三方原因对本产品财产造成的损失，托管人不承担赔偿责任。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（2）资金未能及时到账或相关财产权利未能及时变更而导致本产品财产损失的，由过错方承担责任。由于相关第三方原因，导致本产品财产损失的，由管理人负责向第三方追偿，托管人予以必要的协助。</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（3）未经管理人符合本协议约定的指令，托管人不得自行运用、处分、分配任何本理财产品资产，法律</w:t>
      </w:r>
      <w:r>
        <w:rPr>
          <w:rFonts w:ascii="彩虹粗仿宋" w:eastAsia="彩虹粗仿宋" w:hAnsi="宋体"/>
          <w:snapToGrid w:val="0"/>
          <w:kern w:val="0"/>
          <w:sz w:val="28"/>
          <w:szCs w:val="28"/>
        </w:rPr>
        <w:t>法规或本协议另有</w:t>
      </w:r>
      <w:r>
        <w:rPr>
          <w:rFonts w:ascii="彩虹粗仿宋" w:eastAsia="彩虹粗仿宋" w:hAnsi="宋体" w:hint="eastAsia"/>
          <w:snapToGrid w:val="0"/>
          <w:kern w:val="0"/>
          <w:sz w:val="28"/>
          <w:szCs w:val="28"/>
        </w:rPr>
        <w:t>约定</w:t>
      </w:r>
      <w:r>
        <w:rPr>
          <w:rFonts w:ascii="彩虹粗仿宋" w:eastAsia="彩虹粗仿宋" w:hAnsi="宋体"/>
          <w:snapToGrid w:val="0"/>
          <w:kern w:val="0"/>
          <w:sz w:val="28"/>
          <w:szCs w:val="28"/>
        </w:rPr>
        <w:t>的除外</w:t>
      </w:r>
      <w:r>
        <w:rPr>
          <w:rFonts w:ascii="彩虹粗仿宋" w:eastAsia="彩虹粗仿宋" w:hAnsi="宋体" w:hint="eastAsia"/>
          <w:snapToGrid w:val="0"/>
          <w:kern w:val="0"/>
          <w:sz w:val="28"/>
          <w:szCs w:val="28"/>
        </w:rPr>
        <w:t>。因托管人自行运用、处分、分配本理财产品资产所造成的法律</w:t>
      </w:r>
      <w:r>
        <w:rPr>
          <w:rFonts w:ascii="彩虹粗仿宋" w:eastAsia="彩虹粗仿宋" w:hAnsi="宋体" w:hint="eastAsia"/>
          <w:snapToGrid w:val="0"/>
          <w:kern w:val="0"/>
          <w:sz w:val="28"/>
          <w:szCs w:val="28"/>
        </w:rPr>
        <w:lastRenderedPageBreak/>
        <w:t>责任和经济责任由托管人自行承担。</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（4）投资指令的保管。投资指令原件由资产管理人负责保管；资产托管人保管已收到的投资指令传真件或者扫描件。若原件与传真件或者扫描件不一致，以资产托管人收到的传真件或者扫描件为准  </w:t>
      </w:r>
    </w:p>
    <w:p w:rsidR="00204B90" w:rsidRDefault="00204B90">
      <w:pPr>
        <w:spacing w:line="560" w:lineRule="exact"/>
        <w:ind w:firstLineChars="250" w:firstLine="700"/>
        <w:rPr>
          <w:rFonts w:ascii="彩虹粗仿宋" w:eastAsia="彩虹粗仿宋" w:hAnsi="宋体"/>
          <w:snapToGrid w:val="0"/>
          <w:kern w:val="0"/>
          <w:sz w:val="28"/>
          <w:szCs w:val="28"/>
        </w:rPr>
      </w:pPr>
    </w:p>
    <w:p w:rsidR="00204B90" w:rsidRDefault="00765462">
      <w:pPr>
        <w:pStyle w:val="1"/>
        <w:spacing w:before="0" w:after="0" w:line="560" w:lineRule="exact"/>
        <w:jc w:val="center"/>
        <w:rPr>
          <w:rFonts w:ascii="黑体" w:eastAsia="黑体" w:hAnsi="黑体"/>
          <w:bCs/>
          <w:color w:val="auto"/>
          <w:kern w:val="2"/>
          <w:sz w:val="28"/>
          <w:szCs w:val="28"/>
        </w:rPr>
      </w:pPr>
      <w:bookmarkStart w:id="80" w:name="_Toc46928189"/>
      <w:r>
        <w:rPr>
          <w:rFonts w:ascii="黑体" w:eastAsia="黑体" w:hAnsi="黑体" w:hint="eastAsia"/>
          <w:bCs/>
          <w:color w:val="auto"/>
          <w:kern w:val="2"/>
          <w:sz w:val="28"/>
          <w:szCs w:val="28"/>
        </w:rPr>
        <w:t xml:space="preserve">第七章  </w:t>
      </w:r>
      <w:r>
        <w:rPr>
          <w:rFonts w:ascii="彩虹黑体" w:eastAsia="彩虹黑体" w:hAnsi="仿宋" w:hint="eastAsia"/>
          <w:sz w:val="28"/>
          <w:szCs w:val="28"/>
        </w:rPr>
        <w:t>交易及资金清算</w:t>
      </w:r>
      <w:bookmarkEnd w:id="80"/>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7.1 选择代理证券买卖的证券经营机构</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本托管产品参与交易所场内证券投资，</w:t>
      </w:r>
      <w:r w:rsidRPr="00332063">
        <w:rPr>
          <w:rFonts w:ascii="彩虹粗仿宋" w:eastAsia="彩虹粗仿宋" w:hAnsi="仿宋" w:hint="eastAsia"/>
          <w:color w:val="000000"/>
          <w:sz w:val="28"/>
          <w:szCs w:val="28"/>
        </w:rPr>
        <w:t>管理人可选择采取托管人结算或券商结算模式</w:t>
      </w:r>
      <w:r>
        <w:rPr>
          <w:rFonts w:ascii="彩虹粗仿宋" w:eastAsia="彩虹粗仿宋" w:hAnsi="仿宋" w:hint="eastAsia"/>
          <w:color w:val="000000"/>
          <w:sz w:val="28"/>
          <w:szCs w:val="28"/>
        </w:rPr>
        <w:t>，管理人确认结算模式后，应及时书面通知托管人。</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如采取券商结算模式，则双方应与管理人选择的证券经纪商另行签署《证券经纪三方协议》，明确各自在业务上的程序和权责。</w:t>
      </w:r>
    </w:p>
    <w:p w:rsidR="00204B90" w:rsidRDefault="00765462">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如采取托管人结算模式，则双方应遵守本协议下述7.1.1和7.1.2之约定。</w:t>
      </w:r>
    </w:p>
    <w:p w:rsidR="00204B90" w:rsidRDefault="00765462">
      <w:pPr>
        <w:spacing w:line="560" w:lineRule="exact"/>
        <w:ind w:firstLineChars="250" w:firstLine="700"/>
        <w:rPr>
          <w:rFonts w:ascii="彩虹粗仿宋" w:eastAsia="彩虹粗仿宋" w:hAnsi="仿宋"/>
          <w:color w:val="000000"/>
          <w:sz w:val="28"/>
          <w:szCs w:val="28"/>
        </w:rPr>
      </w:pPr>
      <w:bookmarkStart w:id="81" w:name="_Toc199729565"/>
      <w:bookmarkStart w:id="82" w:name="_Toc22454452"/>
      <w:bookmarkStart w:id="83" w:name="_Toc48703904"/>
      <w:r>
        <w:rPr>
          <w:rFonts w:ascii="彩虹粗仿宋" w:eastAsia="彩虹粗仿宋" w:hAnsi="仿宋" w:hint="eastAsia"/>
          <w:color w:val="000000"/>
          <w:sz w:val="28"/>
          <w:szCs w:val="28"/>
        </w:rPr>
        <w:t>7.1.1选择代理证券买卖的证券经营机构的程序</w:t>
      </w:r>
      <w:bookmarkEnd w:id="81"/>
      <w:bookmarkEnd w:id="82"/>
      <w:bookmarkEnd w:id="83"/>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中国结算公司结算数据手续。</w:t>
      </w:r>
    </w:p>
    <w:p w:rsidR="00204B90" w:rsidRDefault="00765462">
      <w:pPr>
        <w:adjustRightInd w:val="0"/>
        <w:snapToGrid w:val="0"/>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（2）管理人应提前五个工作日将理财产品财产交易单元专用号、佣金费率等基本信息以及变更情况以书面形式通知托管人。</w:t>
      </w:r>
    </w:p>
    <w:p w:rsidR="00204B90" w:rsidRDefault="00765462">
      <w:pPr>
        <w:spacing w:line="560" w:lineRule="exact"/>
        <w:ind w:firstLineChars="250" w:firstLine="700"/>
        <w:rPr>
          <w:rFonts w:ascii="彩虹粗仿宋" w:eastAsia="彩虹粗仿宋" w:hAnsi="仿宋"/>
          <w:color w:val="000000"/>
          <w:sz w:val="28"/>
          <w:szCs w:val="28"/>
        </w:rPr>
      </w:pPr>
      <w:bookmarkStart w:id="84" w:name="_Toc400633205"/>
      <w:bookmarkStart w:id="85" w:name="_Toc511374834"/>
      <w:bookmarkStart w:id="86" w:name="_Toc511375208"/>
      <w:r>
        <w:rPr>
          <w:rFonts w:ascii="彩虹粗仿宋" w:eastAsia="彩虹粗仿宋" w:hAnsi="仿宋" w:hint="eastAsia"/>
          <w:color w:val="000000"/>
          <w:sz w:val="28"/>
          <w:szCs w:val="28"/>
        </w:rPr>
        <w:t>7.1.2场内交易清算和交收</w:t>
      </w:r>
      <w:bookmarkEnd w:id="84"/>
      <w:bookmarkEnd w:id="85"/>
      <w:bookmarkEnd w:id="86"/>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lastRenderedPageBreak/>
        <w:t>（1）管理人与托管人应根据有关法律法规及相关业务规则，签订《托管银行证券资金结算协议》，如投资港股通，甲、乙双方还需签订《港股通结算补充协议》，用以具体明确各自在证券交易资金结算业务中的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结算备付金与保证金。根据中国结算公司规定，在每月前3个交收日内，中国结算公司对结算参与人的最低结算备付金、结算保证金限额进行重新核算、调整。管理人可要求托管人在中国结算公司调整最低结算备付金、结算保证金当日，在《资金账户报告》（附件6）中反映调整后的最低备付金和结算保证金。管理人应预留最低备付金和结算保证金，并根据中国结算公司确定的实际最低备付金、结算保证金数据为依据安排资金运作，调整所需的现金头寸。如因调整备付金后造成透支，管理人应在调整备付金</w:t>
      </w:r>
      <w:r w:rsidRPr="00332063">
        <w:rPr>
          <w:rFonts w:ascii="彩虹粗仿宋" w:eastAsia="彩虹粗仿宋" w:hAnsi="仿宋" w:hint="eastAsia"/>
          <w:color w:val="000000"/>
          <w:sz w:val="28"/>
          <w:szCs w:val="28"/>
        </w:rPr>
        <w:t>当日上午</w:t>
      </w:r>
      <w:r w:rsidRPr="00332063">
        <w:rPr>
          <w:rFonts w:ascii="彩虹粗仿宋" w:eastAsia="彩虹粗仿宋" w:hAnsi="仿宋"/>
          <w:color w:val="000000"/>
          <w:sz w:val="28"/>
          <w:szCs w:val="28"/>
        </w:rPr>
        <w:t>12：00之前</w:t>
      </w:r>
      <w:r>
        <w:rPr>
          <w:rFonts w:ascii="彩虹粗仿宋" w:eastAsia="彩虹粗仿宋" w:hAnsi="仿宋" w:hint="eastAsia"/>
          <w:color w:val="000000"/>
          <w:sz w:val="28"/>
          <w:szCs w:val="28"/>
        </w:rPr>
        <w:t>补足透支款。</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如果因为托管人自身过错在清算上造成托管财产的直接损失，应由托管人负责赔偿，但因中国人民银行、中国结算公司和银行间市场登记结算机构资金结算系统以及其他机构的结算系统发生故障等非托管人的过错造成清算资金无法按时到账的情形，托管人</w:t>
      </w:r>
      <w:r w:rsidRPr="00332063">
        <w:rPr>
          <w:rFonts w:ascii="彩虹粗仿宋" w:eastAsia="彩虹粗仿宋" w:hAnsi="仿宋" w:hint="eastAsia"/>
          <w:color w:val="000000"/>
          <w:sz w:val="28"/>
          <w:szCs w:val="28"/>
        </w:rPr>
        <w:t>免责</w:t>
      </w:r>
      <w:r>
        <w:rPr>
          <w:rFonts w:ascii="彩虹粗仿宋" w:eastAsia="彩虹粗仿宋" w:hAnsi="仿宋" w:hint="eastAsia"/>
          <w:color w:val="000000"/>
          <w:sz w:val="28"/>
          <w:szCs w:val="28"/>
        </w:rPr>
        <w:t>；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中国结算公司的资金交收。如因管理人原因导致资金头寸不足，管理人应在T＋1日上午12:00前补足头寸，确保资金交收。如果管理人未遵循上述规定备足资金头寸，影响了托</w:t>
      </w:r>
      <w:r>
        <w:rPr>
          <w:rFonts w:ascii="彩虹粗仿宋" w:eastAsia="彩虹粗仿宋" w:hAnsi="仿宋" w:hint="eastAsia"/>
          <w:color w:val="000000"/>
          <w:sz w:val="28"/>
          <w:szCs w:val="28"/>
        </w:rPr>
        <w:lastRenderedPageBreak/>
        <w:t>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如果由于管理人违反市场操作规则的规定进行超买、超卖及质押券欠库等原因造成托管资产投资清算困难和风险的，托管人发现后应及时通知管理人，管理人应确保预留联系方式畅通，并负责补足透支款项和欠库券。由此引发的损失，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根据中国结算公司结算规定，管理人在进行融资回购业务时，用于融资回购的债券将作为偿还融资回购到期购回款的质押券。如因甲方原因造成债券回购交收违约或因折算率变化造成质押欠库，导致中国结算公司欠库扣款或对质押券进行处置造成的投资风险和损失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（6）如管理人与托管人计算的清算金额出现差异，双方应先以证券登记结算公司提供的清算数据作为清算金额实施资金交收。</w:t>
      </w:r>
    </w:p>
    <w:p w:rsidR="00204B90" w:rsidRDefault="00765462">
      <w:pPr>
        <w:spacing w:line="560" w:lineRule="exact"/>
        <w:ind w:firstLineChars="250" w:firstLine="700"/>
        <w:rPr>
          <w:rFonts w:ascii="彩虹粗仿宋" w:eastAsia="彩虹粗仿宋" w:hAnsi="仿宋"/>
          <w:color w:val="000000"/>
          <w:sz w:val="28"/>
          <w:szCs w:val="28"/>
        </w:rPr>
      </w:pPr>
      <w:bookmarkStart w:id="87" w:name="_Toc400633206"/>
      <w:r>
        <w:rPr>
          <w:rFonts w:ascii="彩虹粗仿宋" w:eastAsia="彩虹粗仿宋" w:hAnsi="仿宋" w:hint="eastAsia"/>
          <w:color w:val="000000"/>
          <w:sz w:val="28"/>
          <w:szCs w:val="28"/>
        </w:rPr>
        <w:t>7.2场外交易清算和结算</w:t>
      </w:r>
      <w:bookmarkEnd w:id="87"/>
    </w:p>
    <w:p w:rsidR="00204B90" w:rsidRDefault="00765462">
      <w:pPr>
        <w:adjustRightInd w:val="0"/>
        <w:snapToGrid w:val="0"/>
        <w:spacing w:line="560" w:lineRule="exact"/>
        <w:ind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场外投资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7.2.1银行间交易的清算和结算</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7.2.1银行间交易结算</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（1）本产品在银行间市场交易的结算，根据</w:t>
      </w:r>
      <w:r w:rsidRPr="00332063">
        <w:rPr>
          <w:rFonts w:ascii="彩虹粗仿宋" w:eastAsia="彩虹粗仿宋" w:hAnsi="仿宋" w:hint="eastAsia"/>
          <w:color w:val="000000"/>
          <w:sz w:val="28"/>
          <w:szCs w:val="28"/>
        </w:rPr>
        <w:t>是否采用多级托管模式，按照</w:t>
      </w:r>
      <w:r>
        <w:rPr>
          <w:rFonts w:ascii="彩虹粗仿宋" w:eastAsia="彩虹粗仿宋" w:hAnsi="仿宋" w:hint="eastAsia"/>
          <w:color w:val="000000"/>
          <w:sz w:val="28"/>
          <w:szCs w:val="28"/>
        </w:rPr>
        <w:t>下列两种模式办理：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lastRenderedPageBreak/>
        <w:t>A. 银行间非多级托管模式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通过银行间市场开立乙类债券账户达成交易后，应立即将成交通知单、相关文件及划款指令发至托管人，由托管人完成后台交易匹配及资金交收事宜。如果银行间结算系统已经生成的交易需要取消或终止，管理人要书面通知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银行间债券转托管业务，管理人需将债券转托管申请书（附件5-3《转托管指令》（交易所转银行间））加盖印鉴并通过传真发送给托管人，线下转托管业务须提交原件，并通过录音电话与托管人确认，由托管人协助办理转托管业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B.银行间多级托管模式：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管理人应在银行间交易成交后，按照《银行间债券市场登记托管结算协议》相关安排，将成交单发送至为理财产品提供债券托管结算服务的托管人，并由其完成结算处理。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如管理人需要将债券结算资金调入相关账户用于结算，或需要将结算资金划回托管账户的，管理人应向托管人发送划款指令，双方按照本协议第六章约定流程处理。</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本产品在运作期间，如根据监管规定或业务安排，需由上述第A种方式转变为多级托管模式运作的，管理人应与为理财产品提供债券托管结算服务的托管人签署《银行间债券市场登记托管结算协议》并开立相关账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于转换前，本产品已经在银行间市场登记结算机构开立债券账户中的债券，管理人应按照监管规定及银行间市场登记结算机构的要求，通过非交易过户方式将债券过户至为理财产品提供债券托管结算服务的托管人。债券非交易过户完成后，管理人应及时提交</w:t>
      </w:r>
      <w:r>
        <w:rPr>
          <w:rFonts w:ascii="彩虹粗仿宋" w:eastAsia="彩虹粗仿宋" w:hAnsi="仿宋" w:hint="eastAsia"/>
          <w:color w:val="000000"/>
          <w:sz w:val="28"/>
          <w:szCs w:val="28"/>
        </w:rPr>
        <w:lastRenderedPageBreak/>
        <w:t>材料，由托管人将产品直接在银行间市场登记结算机构开立的债券账户及资金结算账户进行销户。</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7.2.2投资开放式基金的特别约定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开放式基金认购日T日，管理人向托管人发送付款指令和向基金销售机构出具的《开放式基金认购申请书》，托管人在合理时间内根据付款指令进行划款。基金成立日后第一个工作日12:00前，管理人应向基金销售机构索取《开放式基金认购确认单》并发送给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开放式基金申购日T日，管理人向托管人发送付款指令和向基金销售机构出具的《开放式基金申购申请书》，托管人在合理时间内根据付款指令进行划款。T+2日12:00前，管理人应向基金销售机构索取《开放式基金申购确认单》并发送给托管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开放式基金赎回日T日，管理人向托管人发送管理人填制的向基金销售机构出具的《开放式基金赎回申请书》，托管人负责查收赎回款，并在收到款项后以《资金账户报告》的形式将结果发送给管理人。T+2日12:00前管理人向托管人发送《开放式基金赎回确认单》。</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如遇部分或全部无效认购、申购、赎回，管理人应在T+2日12:00前将基金销售机构出具的无效认购、申购、赎回确认单和管理人出具的无效认购、申购退款收款通知书或变更、撤销原赎回款收款通知书发送给托管人，托管人据以查收退款。</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 若管理人发起除认购、申购、赎回外其他类型的业务，参照赎回业务操作方法执行；若存在非管理人发起的业务如基金份额折算等，管理人应在收到基金公司发送的确认单当日发送给托管</w:t>
      </w:r>
      <w:r>
        <w:rPr>
          <w:rFonts w:ascii="彩虹粗仿宋" w:eastAsia="彩虹粗仿宋" w:hAnsi="仿宋" w:hint="eastAsia"/>
          <w:color w:val="000000"/>
          <w:sz w:val="28"/>
          <w:szCs w:val="28"/>
        </w:rPr>
        <w:lastRenderedPageBreak/>
        <w:t>人。</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（6）在给基金管理公司预留邮寄对账单等文件的联系方式和通讯地址时，应预留管理人指定人员的联系方式和通讯地址以及托管人指定人员的联系方式。</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本产品可以通过第三方基金销售机构渠道投资开放式基金。为维护产品持有人利益、保障资产安全，管理人应负责制订选择第三方基金销售机构的标准和程序，并据此选择第三方销售机构。对于第三方基金销售机构原因给本产品造成损失的，相关责任由管理人承担。管理人确保所选择的销售机构在中国证监会注册取得基金销售业务资格，符合开展开放式基金销售业务的各项资质和要求。</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7.2.3投资银行存款的特别约定</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（1）托管人的职责</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托管人负责依据管理人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（2）管理人的职责</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管理人负责对理财产品存款银行的评估与研究，建立健全银行定期存款的业务流程、岗位职责、风险控制措施和监察稽核制度，切实防范有关风险。</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1）管理人负责控制信用风险。信用风险主要包括存款银行的信用等级、存款银行的支付能力等涉及到存款银行选择方面的风</w:t>
      </w:r>
      <w:r>
        <w:rPr>
          <w:rFonts w:ascii="彩虹粗仿宋" w:eastAsia="彩虹粗仿宋" w:hAnsi="仿宋"/>
          <w:bCs/>
          <w:color w:val="000000"/>
          <w:sz w:val="28"/>
          <w:szCs w:val="28"/>
        </w:rPr>
        <w:lastRenderedPageBreak/>
        <w:t>险。因选择存款银行不当造成理财产品财产损失的，由管理人承担责任。</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（2.2</w:t>
      </w:r>
      <w:r>
        <w:rPr>
          <w:rFonts w:ascii="彩虹粗仿宋" w:eastAsia="彩虹粗仿宋" w:hAnsi="仿宋"/>
          <w:bCs/>
          <w:color w:val="000000"/>
          <w:sz w:val="28"/>
          <w:szCs w:val="28"/>
        </w:rPr>
        <w:t>）管理人负责控制流动性风险，并承担因控制不力而造成的损失。流动性风险主要包括管理人要求全部提前支取、部分提前支取或到期支取而存款银行未能及时兑付的风险、理财产品投资银行存款不能满足理财产品正常结算业务的风险、因全部提前支取或部分提前支取而涉及的利息损失影响估值等涉及到理财产品流动性方面的风险。</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3）管理人须加强内部风险控制制度的建设。如因管理人员工的个人行为导致理财产品财产受到损失的，需由管理人承担由此造成的损失。</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w:t>
      </w:r>
      <w:r>
        <w:rPr>
          <w:rFonts w:ascii="彩虹粗仿宋" w:eastAsia="彩虹粗仿宋" w:hAnsi="仿宋"/>
          <w:bCs/>
          <w:color w:val="000000"/>
          <w:sz w:val="28"/>
          <w:szCs w:val="28"/>
        </w:rPr>
        <w:t>4）资产托管人对银行存款投资监督的准确性和完整性受限于中介机构提供的数据和信息，合规投资的最终责任在管理人。资产托管人无投资责任，对任何管理人的银行存款投资行为或其投资回报不承担任何责任。</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（3）相关协议的签署</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管理人在投资银行存款之前，需与存款银行签订具体存款协议。具体存款协议应包括但不限于以下内容：</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（3.1）存款账户必须以本托管产品名义开立。</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（3.2）管理人负责将托管人为本产品开立的托管银行账户指定为唯一回款账户，任何情况下，存款银行都不得将存款本息划往任何其他账户。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color w:val="000000"/>
          <w:sz w:val="28"/>
          <w:szCs w:val="28"/>
        </w:rPr>
        <w:t>（3.3）资金划转</w:t>
      </w:r>
      <w:r>
        <w:rPr>
          <w:rFonts w:ascii="彩虹粗仿宋" w:eastAsia="彩虹粗仿宋" w:hAnsi="仿宋" w:hint="eastAsia"/>
          <w:bCs/>
          <w:color w:val="000000"/>
          <w:sz w:val="28"/>
          <w:szCs w:val="28"/>
        </w:rPr>
        <w:t>过程中存款银行需要使用过渡账户的，存款银行须保证资金在过渡账户中不出现滞留，不被挪用。</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lastRenderedPageBreak/>
        <w:t>（3.4）协议须约定存款银行不得接受管理人或托管人任何一方单方面提出的对该笔存款投资进行更名、转让、背书、挂失、质押、担保、撤销变更印鉴及回款账户信息等任何可能导致财产转移的申请。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（3.5）约定存款证实书的具体传递交接方式及交接期限。</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（3.6）协议须约定存款类型、期限、利率、金额、账号、起止时间，存款银行经办行名称、地址及进款账户。</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（3.7）需要由存款银行/管理人提供上门送、取单服务的，应在存款协议中明确，存款银行/管理人对存款证实书的真实性负责，并承担移交过程中由于存款证实书丢失、损毁、被人为调换等所引发的一切后果。</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（3.8）存款投资存续期间，存款银行经办行须向管理人、托管人提供定期对账服务以及实时查询定期存款余额的途径并确保查询。</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（3.9）</w:t>
      </w:r>
      <w:r>
        <w:rPr>
          <w:rFonts w:ascii="彩虹粗仿宋" w:eastAsia="彩虹粗仿宋" w:hAnsi="仿宋"/>
          <w:bCs/>
          <w:color w:val="000000"/>
          <w:sz w:val="28"/>
          <w:szCs w:val="28"/>
        </w:rPr>
        <w:t>未支取存款受损责任由存款银行承担。</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（3.10）为防范特殊情况下的流动性风险，存款银行须提供部分提前支取时的支付保证承诺和利息计付等具体安排。</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（4）办理银行存款投资的开户、全部提前支取、部分提前支取或到期支取，可采取以下方式：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（4.1）由存款银行提供上门办理服务。在上门送、取单时，存款银行经办人员应携带单位介绍信/授权书以及个人身份证件，以便托管人进行核查。</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（4.2）由管理人代为提供上门送、取单服务。在上门送、取单时，管理人经办人员应携带单位介绍信/授权书以及个人身份证件，以便托管人进行核查。</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lastRenderedPageBreak/>
        <w:t>（4.3）由管理人和托管人的授权代表持授权委托书共同全程办理。管理人上述事项被授权人员与管理人负责洽谈存款事宜并签订存款协议的人员不能为同一人。</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（4.4）管理人与托管人双方协商一致的其他办理方式。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（5）本产品投资银行存款或办理存款支取时，管理人需提前发送银行存款投资合同/协议、投资指令、支取通知等有关文件到托管人处，以便托管人有足够的时间履行相应的业务操作程序。</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（6）如非因托管人过错发生逾期支取，托管人不承担相应利息损失及逾期支取手续费。</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（7）本产品投资银行存款时，应本着便于存款证实书安全保管和日常监督核查的原则，尽可能选择托管账户开户行所在地的银行机构办理。</w:t>
      </w:r>
    </w:p>
    <w:p w:rsidR="00204B90" w:rsidRDefault="00765462">
      <w:pPr>
        <w:adjustRightInd w:val="0"/>
        <w:snapToGrid w:val="0"/>
        <w:spacing w:line="560" w:lineRule="exact"/>
        <w:ind w:firstLineChars="200" w:firstLine="560"/>
        <w:rPr>
          <w:rFonts w:ascii="彩虹粗仿宋" w:eastAsia="彩虹粗仿宋" w:hAnsi="仿宋"/>
          <w:bCs/>
          <w:color w:val="000000"/>
          <w:sz w:val="28"/>
          <w:szCs w:val="28"/>
        </w:rPr>
      </w:pPr>
      <w:r w:rsidRPr="00332063">
        <w:rPr>
          <w:rFonts w:ascii="彩虹粗仿宋" w:eastAsia="彩虹粗仿宋" w:hAnsi="仿宋" w:hint="eastAsia"/>
          <w:color w:val="000000"/>
          <w:kern w:val="0"/>
          <w:sz w:val="28"/>
          <w:szCs w:val="28"/>
        </w:rPr>
        <w:t>（</w:t>
      </w:r>
      <w:r w:rsidRPr="00332063">
        <w:rPr>
          <w:rFonts w:ascii="彩虹粗仿宋" w:eastAsia="彩虹粗仿宋" w:hAnsi="仿宋"/>
          <w:color w:val="000000"/>
          <w:kern w:val="0"/>
          <w:sz w:val="28"/>
          <w:szCs w:val="28"/>
        </w:rPr>
        <w:t>8）由于托管人操作失误造成损失的，托管人应承担相应责任。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7.2.4投资凭证式国债的特别约定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凭证式国债资产实物证券的保管由托管人负责存管，由于合同产生的问题，由合同签署方负责处理。凭证式国债的到期日可以晚于托管协议的到期日，并且投资凭证式国债的范围、比例等应当符合托管协议中投资监督事项表的有关要求。</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（3）管理人办理凭证式国债的投资、提前支取或到期支取等业务时，应提前书面通知托管人，并为托管人预留出合理的办理业务</w:t>
      </w:r>
      <w:r>
        <w:rPr>
          <w:rFonts w:ascii="彩虹粗仿宋" w:eastAsia="彩虹粗仿宋" w:hAnsi="仿宋" w:hint="eastAsia"/>
          <w:color w:val="000000"/>
          <w:sz w:val="28"/>
          <w:szCs w:val="28"/>
        </w:rPr>
        <w:lastRenderedPageBreak/>
        <w:t>所需时间。</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（5）管理人不得单方面申请凭证式国债挂失、质押等可能导致财产转移的操作。</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（6）托管人负责对凭证式国债的凭证原件进行保管及形式审查，不负责对国债实物凭证真伪的辨别，不负责凭证式国债的本金及收益安全。</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7.2.5投资金融产品业务的特别约定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本协议所称金融产品是指银保监会允许银行理财资金投资的金融产品，包括但不限于银行业金融机构的信贷资产支持证券、境内信托公司发起设立的信托计划、保险资产管理公司发起设立的基础设施债权计划、项目资产支持计划、券商发起设立的专项资产管理计划等。</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（2）业务办理流程</w:t>
      </w:r>
    </w:p>
    <w:p w:rsidR="00204B90" w:rsidRDefault="00765462">
      <w:pPr>
        <w:spacing w:line="560" w:lineRule="exact"/>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   管理人应于划款前1个工作日向托管人发送划款指令和购买金融产品相关交易文件的复印件，并通过电话向托管人确认。相关交易文件包括但不限于交易双方签署的合同及其他相关法律文件。因投资产生的实物权利凭证由管理人负责保管或移交托管人保管。产品支取时，管理人应提前三个工作日书面通知托管人，并载明收款时间、本金、利息和付款账户等信息。对上述情况，在收款当日（T日）收到款项后，托管人通过《资金账户报告》（附件6）通知管理</w:t>
      </w:r>
      <w:r>
        <w:rPr>
          <w:rFonts w:ascii="彩虹粗仿宋" w:eastAsia="彩虹粗仿宋" w:hAnsi="仿宋" w:hint="eastAsia"/>
          <w:color w:val="000000"/>
          <w:sz w:val="28"/>
          <w:szCs w:val="28"/>
        </w:rPr>
        <w:lastRenderedPageBreak/>
        <w:t>人予以确认；若未收到款项，管理人负责相关款项的催收事宜。因管理人转让或提前赎回产品份额所导致的任何后果，托管人均不承担责任。</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7.3 申购和赎回业务处理的基本规定</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（1）份额申购、赎回的确认、清算由管理人负责。</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管理人应将每个开放日的申购、赎回理财份额的数据传送给托管人。管理人应对传递的申购、赎回理财份额的数据真实性负责。托管人应及时查收申购及转入资金的到账情况并根据管理人指令及时划付赎回及转出款项。</w:t>
      </w:r>
    </w:p>
    <w:p w:rsidR="00204B90" w:rsidRDefault="00204B90">
      <w:pPr>
        <w:spacing w:line="560" w:lineRule="exact"/>
      </w:pPr>
    </w:p>
    <w:p w:rsidR="00204B90" w:rsidRDefault="00765462">
      <w:pPr>
        <w:pStyle w:val="1"/>
        <w:spacing w:line="560" w:lineRule="exact"/>
        <w:jc w:val="center"/>
        <w:rPr>
          <w:rFonts w:ascii="黑体" w:eastAsia="黑体" w:hAnsi="黑体"/>
          <w:bCs/>
          <w:color w:val="auto"/>
          <w:kern w:val="2"/>
          <w:sz w:val="28"/>
          <w:szCs w:val="28"/>
        </w:rPr>
      </w:pPr>
      <w:bookmarkStart w:id="88" w:name="_Toc46928190"/>
      <w:r>
        <w:rPr>
          <w:rFonts w:ascii="黑体" w:eastAsia="黑体" w:hAnsi="黑体" w:hint="eastAsia"/>
          <w:bCs/>
          <w:color w:val="auto"/>
          <w:kern w:val="2"/>
          <w:sz w:val="28"/>
          <w:szCs w:val="28"/>
        </w:rPr>
        <w:t>第八章  核算估值</w:t>
      </w:r>
      <w:bookmarkEnd w:id="88"/>
    </w:p>
    <w:p w:rsidR="00204B90" w:rsidRDefault="00765462">
      <w:pPr>
        <w:spacing w:line="560" w:lineRule="exact"/>
        <w:ind w:firstLineChars="250" w:firstLine="700"/>
        <w:rPr>
          <w:rFonts w:ascii="彩虹粗仿宋" w:eastAsia="彩虹粗仿宋" w:hAnsi="宋体"/>
          <w:snapToGrid w:val="0"/>
          <w:kern w:val="0"/>
          <w:sz w:val="28"/>
          <w:szCs w:val="28"/>
        </w:rPr>
      </w:pPr>
      <w:bookmarkStart w:id="89" w:name="_Toc109750707"/>
      <w:bookmarkStart w:id="90" w:name="_Toc356548700"/>
      <w:bookmarkStart w:id="91" w:name="_Toc511374836"/>
      <w:bookmarkStart w:id="92" w:name="_Toc511375210"/>
      <w:r>
        <w:rPr>
          <w:rFonts w:ascii="彩虹粗仿宋" w:eastAsia="彩虹粗仿宋" w:hAnsi="Calibri" w:cs="微软雅黑" w:hint="eastAsia"/>
          <w:kern w:val="0"/>
          <w:sz w:val="28"/>
          <w:szCs w:val="28"/>
          <w:lang w:val="zh-CN"/>
        </w:rPr>
        <w:t>8.1</w:t>
      </w:r>
      <w:bookmarkEnd w:id="89"/>
      <w:bookmarkEnd w:id="90"/>
      <w:bookmarkEnd w:id="91"/>
      <w:bookmarkEnd w:id="92"/>
      <w:r>
        <w:rPr>
          <w:rFonts w:ascii="彩虹粗仿宋" w:eastAsia="彩虹粗仿宋" w:hAnsi="Calibri" w:cs="微软雅黑" w:hint="eastAsia"/>
          <w:kern w:val="0"/>
          <w:sz w:val="28"/>
          <w:szCs w:val="28"/>
          <w:lang w:val="zh-CN"/>
        </w:rPr>
        <w:t xml:space="preserve"> </w:t>
      </w:r>
      <w:r>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rsidR="00204B90" w:rsidRDefault="00765462">
      <w:pPr>
        <w:spacing w:line="560" w:lineRule="exact"/>
        <w:ind w:firstLineChars="250" w:firstLine="700"/>
        <w:rPr>
          <w:rFonts w:ascii="彩虹粗仿宋" w:eastAsia="彩虹粗仿宋" w:hAnsi="仿宋"/>
          <w:color w:val="000000"/>
          <w:sz w:val="28"/>
          <w:szCs w:val="28"/>
        </w:rPr>
      </w:pPr>
      <w:bookmarkStart w:id="93" w:name="_Toc511374838"/>
      <w:bookmarkStart w:id="94" w:name="_Toc511375212"/>
      <w:bookmarkStart w:id="95" w:name="_Toc356548702"/>
      <w:r>
        <w:rPr>
          <w:rFonts w:ascii="彩虹粗仿宋" w:eastAsia="彩虹粗仿宋" w:hAnsi="仿宋" w:hint="eastAsia"/>
          <w:color w:val="000000"/>
          <w:sz w:val="28"/>
          <w:szCs w:val="28"/>
        </w:rPr>
        <w:t>8.2数据发送</w:t>
      </w:r>
      <w:bookmarkEnd w:id="93"/>
      <w:bookmarkEnd w:id="94"/>
      <w:bookmarkEnd w:id="95"/>
    </w:p>
    <w:p w:rsidR="00204B90" w:rsidRPr="00332063" w:rsidRDefault="00765462">
      <w:pPr>
        <w:adjustRightInd w:val="0"/>
        <w:snapToGrid w:val="0"/>
        <w:spacing w:line="560" w:lineRule="exact"/>
        <w:ind w:firstLineChars="200" w:firstLine="560"/>
        <w:rPr>
          <w:rFonts w:ascii="彩虹粗仿宋" w:eastAsia="彩虹粗仿宋" w:hAnsi="仿宋"/>
          <w:color w:val="000000"/>
          <w:sz w:val="28"/>
          <w:szCs w:val="28"/>
        </w:rPr>
      </w:pPr>
      <w:r w:rsidRPr="00332063">
        <w:rPr>
          <w:rFonts w:ascii="彩虹粗仿宋" w:eastAsia="彩虹粗仿宋" w:hAnsi="仿宋" w:hint="eastAsia"/>
          <w:color w:val="000000"/>
          <w:sz w:val="28"/>
          <w:szCs w:val="28"/>
        </w:rPr>
        <w:t>托管人结算模式下，无需管理人向托管人发送交易所数据；券商结算模式下，由证券经纪商在</w:t>
      </w:r>
      <w:r w:rsidRPr="00332063">
        <w:rPr>
          <w:rFonts w:ascii="彩虹粗仿宋" w:eastAsia="彩虹粗仿宋" w:hAnsi="仿宋"/>
          <w:color w:val="000000"/>
          <w:sz w:val="28"/>
          <w:szCs w:val="28"/>
        </w:rPr>
        <w:t>T日下午17:30前向托管人发送交易数据。</w:t>
      </w:r>
    </w:p>
    <w:p w:rsidR="00204B90" w:rsidRDefault="00765462">
      <w:pPr>
        <w:spacing w:line="560" w:lineRule="exact"/>
        <w:ind w:firstLineChars="250" w:firstLine="700"/>
        <w:rPr>
          <w:rFonts w:ascii="彩虹粗仿宋" w:eastAsia="彩虹粗仿宋" w:hAnsi="仿宋"/>
          <w:color w:val="000000"/>
          <w:sz w:val="28"/>
          <w:szCs w:val="28"/>
        </w:rPr>
      </w:pPr>
      <w:bookmarkStart w:id="96" w:name="_Toc109750708"/>
      <w:bookmarkStart w:id="97" w:name="_Toc356548701"/>
      <w:bookmarkStart w:id="98" w:name="_Toc511374837"/>
      <w:bookmarkStart w:id="99" w:name="_Toc511375211"/>
      <w:r>
        <w:rPr>
          <w:rFonts w:ascii="彩虹粗仿宋" w:eastAsia="彩虹粗仿宋" w:hAnsi="仿宋" w:hint="eastAsia"/>
          <w:color w:val="000000"/>
          <w:sz w:val="28"/>
          <w:szCs w:val="28"/>
        </w:rPr>
        <w:t>8.3资产核算和估值</w:t>
      </w:r>
      <w:bookmarkEnd w:id="96"/>
      <w:bookmarkEnd w:id="97"/>
      <w:bookmarkEnd w:id="98"/>
      <w:bookmarkEnd w:id="99"/>
    </w:p>
    <w:p w:rsidR="00204B90" w:rsidRDefault="00765462">
      <w:pPr>
        <w:adjustRightInd w:val="0"/>
        <w:snapToGrid w:val="0"/>
        <w:spacing w:line="560" w:lineRule="exact"/>
        <w:ind w:firstLineChars="200" w:firstLine="560"/>
        <w:rPr>
          <w:rFonts w:ascii="彩虹粗仿宋" w:eastAsia="彩虹粗仿宋" w:hAnsi="Calibri" w:cs="微软雅黑"/>
          <w:kern w:val="0"/>
          <w:sz w:val="28"/>
          <w:szCs w:val="28"/>
          <w:lang w:val="zh-CN"/>
        </w:rPr>
      </w:pPr>
      <w:r>
        <w:rPr>
          <w:rFonts w:ascii="彩虹粗仿宋" w:eastAsia="彩虹粗仿宋" w:hAnsi="仿宋" w:hint="eastAsia"/>
          <w:color w:val="000000"/>
          <w:sz w:val="28"/>
          <w:szCs w:val="28"/>
        </w:rPr>
        <w:t>（1）</w:t>
      </w:r>
      <w:r>
        <w:rPr>
          <w:rFonts w:ascii="彩虹粗仿宋" w:eastAsia="彩虹粗仿宋" w:hAnsi="Calibri" w:cs="微软雅黑" w:hint="eastAsia"/>
          <w:kern w:val="0"/>
          <w:sz w:val="28"/>
          <w:szCs w:val="28"/>
          <w:lang w:val="zh-CN"/>
        </w:rPr>
        <w:t>本理财产品的会计核算、减值准备计提和资产估值按照</w:t>
      </w:r>
      <w:r>
        <w:rPr>
          <w:rFonts w:ascii="彩虹粗仿宋" w:eastAsia="彩虹粗仿宋" w:hAnsi="仿宋" w:hint="eastAsia"/>
          <w:sz w:val="28"/>
          <w:szCs w:val="28"/>
          <w:u w:val="single"/>
        </w:rPr>
        <w:t>国家相关法律法规、行业协会要求</w:t>
      </w:r>
      <w:r>
        <w:rPr>
          <w:rFonts w:ascii="彩虹粗仿宋" w:eastAsia="彩虹粗仿宋" w:hAnsi="仿宋" w:hint="eastAsia"/>
          <w:sz w:val="28"/>
          <w:szCs w:val="28"/>
        </w:rPr>
        <w:t>及其他法律法规</w:t>
      </w:r>
      <w:r>
        <w:rPr>
          <w:rFonts w:ascii="彩虹粗仿宋" w:eastAsia="彩虹粗仿宋" w:hAnsi="Calibri" w:cs="微软雅黑" w:hint="eastAsia"/>
          <w:kern w:val="0"/>
          <w:sz w:val="28"/>
          <w:szCs w:val="28"/>
          <w:lang w:val="zh-CN"/>
        </w:rPr>
        <w:t>执行。管理人应就理财产品资产净值的计算方法向投资人充分披露，对于其中未明确的事项，由管理人根据一般会计原则或行业惯例与托管人协商确定，</w:t>
      </w:r>
      <w:r>
        <w:rPr>
          <w:rFonts w:ascii="彩虹粗仿宋" w:eastAsia="彩虹粗仿宋" w:hAnsi="Calibri" w:cs="微软雅黑" w:hint="eastAsia"/>
          <w:kern w:val="0"/>
          <w:sz w:val="28"/>
          <w:szCs w:val="28"/>
          <w:lang w:val="zh-CN"/>
        </w:rPr>
        <w:lastRenderedPageBreak/>
        <w:t>向托管人提供书面通知并按规定公告。</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Calibri" w:cs="微软雅黑" w:hint="eastAsia"/>
          <w:kern w:val="0"/>
          <w:sz w:val="28"/>
          <w:szCs w:val="28"/>
          <w:lang w:val="zh-CN"/>
        </w:rPr>
        <w:t>（2）</w:t>
      </w:r>
      <w:r>
        <w:rPr>
          <w:rFonts w:ascii="彩虹粗仿宋" w:eastAsia="彩虹粗仿宋" w:hAnsi="仿宋" w:hint="eastAsia"/>
          <w:color w:val="000000"/>
          <w:sz w:val="28"/>
          <w:szCs w:val="28"/>
        </w:rPr>
        <w:t>管理人与托管人按照</w:t>
      </w:r>
      <w:r w:rsidRPr="00332063">
        <w:rPr>
          <w:rFonts w:ascii="彩虹粗仿宋" w:eastAsia="彩虹粗仿宋" w:hAnsi="仿宋" w:hint="eastAsia"/>
          <w:color w:val="000000"/>
          <w:sz w:val="28"/>
          <w:szCs w:val="28"/>
        </w:rPr>
        <w:t>约定频率</w:t>
      </w:r>
      <w:r>
        <w:rPr>
          <w:rFonts w:ascii="彩虹粗仿宋" w:eastAsia="彩虹粗仿宋" w:hAnsi="仿宋" w:hint="eastAsia"/>
          <w:color w:val="000000"/>
          <w:sz w:val="28"/>
          <w:szCs w:val="28"/>
        </w:rPr>
        <w:t>进行对账。管理人通过邮件或其他电子方式将资产估值表或资产净值表发送给托管人，托管人在收到管理人的资产估值表或资产净值表后按约定频率进行核对，并以邮件或其他电子方式回复管理人核对结果，如双方核对不一致，则双方应共同查找不一致的原因，并进行改正。如果甲乙双方由于分歧产生不一致的情况，以管理人确定的计算方法为准，由此造成的损失托管人不承担责任。</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（3）管理人应提前将每期理财产品的《理财产品说明书》发送托管人，与托管人协商确定估值方法，并按</w:t>
      </w:r>
      <w:r>
        <w:rPr>
          <w:rFonts w:ascii="彩虹粗仿宋" w:eastAsia="彩虹粗仿宋" w:hAnsi="仿宋" w:hint="eastAsia"/>
          <w:color w:val="000000"/>
          <w:sz w:val="28"/>
          <w:szCs w:val="28"/>
          <w:u w:val="single"/>
        </w:rPr>
        <w:t>理财产品说明书</w:t>
      </w:r>
      <w:r>
        <w:rPr>
          <w:rFonts w:ascii="彩虹粗仿宋" w:eastAsia="彩虹粗仿宋" w:hAnsi="仿宋" w:hint="eastAsia"/>
          <w:color w:val="000000"/>
          <w:sz w:val="28"/>
          <w:szCs w:val="28"/>
        </w:rPr>
        <w:t>约定，</w:t>
      </w:r>
    </w:p>
    <w:p w:rsidR="00204B90" w:rsidRDefault="00765462">
      <w:pPr>
        <w:adjustRightInd w:val="0"/>
        <w:snapToGrid w:val="0"/>
        <w:spacing w:line="560" w:lineRule="exact"/>
        <w:rPr>
          <w:rFonts w:ascii="彩虹粗仿宋" w:eastAsia="彩虹粗仿宋" w:hAnsi="仿宋"/>
          <w:color w:val="000000"/>
          <w:sz w:val="28"/>
          <w:szCs w:val="28"/>
        </w:rPr>
      </w:pPr>
      <w:r>
        <w:rPr>
          <w:rFonts w:ascii="彩虹粗仿宋" w:eastAsia="彩虹粗仿宋" w:hAnsi="仿宋" w:hint="eastAsia"/>
          <w:color w:val="000000"/>
          <w:sz w:val="28"/>
          <w:szCs w:val="28"/>
        </w:rPr>
        <w:t>对托管资产进行估值，计算资产净值。估值表（附件9）发送日期、频率、方式由管理人按照法律法规及产品说明书等书面资料与托管人商定。</w:t>
      </w:r>
    </w:p>
    <w:p w:rsidR="00204B90" w:rsidRDefault="00765462">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8.4管理人应按照法律法规和产品协议书约定的频率出具财务报表，并及时向托管人提供，托管人对管理人计算的理财产品净值数据进行复核确认。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rsidR="00204B90" w:rsidRDefault="00765462">
      <w:pPr>
        <w:spacing w:before="40" w:line="560" w:lineRule="exact"/>
        <w:ind w:firstLineChars="200" w:firstLine="560"/>
        <w:rPr>
          <w:rFonts w:ascii="彩虹粗仿宋" w:eastAsia="彩虹粗仿宋" w:hAnsi="宋体"/>
          <w:snapToGrid w:val="0"/>
          <w:kern w:val="0"/>
          <w:sz w:val="28"/>
          <w:szCs w:val="28"/>
        </w:rPr>
      </w:pPr>
      <w:bookmarkStart w:id="100" w:name="_Toc511374840"/>
      <w:bookmarkStart w:id="101" w:name="_Toc511375214"/>
      <w:r>
        <w:rPr>
          <w:rFonts w:ascii="彩虹粗仿宋" w:eastAsia="彩虹粗仿宋" w:hAnsi="仿宋" w:hint="eastAsia"/>
          <w:color w:val="000000"/>
          <w:sz w:val="28"/>
          <w:szCs w:val="28"/>
        </w:rPr>
        <w:t>8.5</w:t>
      </w:r>
      <w:bookmarkEnd w:id="100"/>
      <w:bookmarkEnd w:id="101"/>
      <w:r>
        <w:rPr>
          <w:rFonts w:ascii="彩虹粗仿宋" w:eastAsia="彩虹粗仿宋" w:hAnsi="仿宋" w:hint="eastAsia"/>
          <w:color w:val="000000"/>
          <w:sz w:val="28"/>
          <w:szCs w:val="28"/>
        </w:rPr>
        <w:t>如因管理人原因无法进行对账的，托管人不承担责任。包括但不限于以下情形：若管理人未向托管人提供本理财产品的资产账目、估值表或资产净值计算结果、认购和赎回价格等数据，托管人无需核对，同时不承担相关核对义务。</w:t>
      </w:r>
    </w:p>
    <w:p w:rsidR="00204B90" w:rsidRDefault="00765462">
      <w:pPr>
        <w:spacing w:before="4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8.6在本协议存续期间，双方均应允许对方及其他方聘请的会计师在工作时间对本协议项下银行理财资产进行监督、检查与审计。双方应为上述人员开展工作提供便利。</w:t>
      </w:r>
    </w:p>
    <w:p w:rsidR="00204B90" w:rsidRDefault="00765462">
      <w:pPr>
        <w:pStyle w:val="1"/>
        <w:spacing w:line="560" w:lineRule="exact"/>
        <w:jc w:val="center"/>
        <w:rPr>
          <w:rFonts w:ascii="彩虹黑体" w:eastAsia="彩虹黑体" w:hAnsi="黑体"/>
          <w:bCs/>
          <w:color w:val="auto"/>
          <w:kern w:val="2"/>
          <w:sz w:val="28"/>
          <w:szCs w:val="28"/>
        </w:rPr>
      </w:pPr>
      <w:bookmarkStart w:id="102" w:name="_Toc150310057"/>
      <w:bookmarkStart w:id="103" w:name="_Toc150310753"/>
      <w:bookmarkStart w:id="104" w:name="_Toc150311365"/>
      <w:bookmarkStart w:id="105" w:name="_Toc150311951"/>
      <w:bookmarkStart w:id="106" w:name="_Toc150313094"/>
      <w:bookmarkStart w:id="107" w:name="_Toc150313227"/>
      <w:bookmarkStart w:id="108" w:name="_Toc150537409"/>
      <w:bookmarkStart w:id="109" w:name="_Toc150537764"/>
      <w:bookmarkStart w:id="110" w:name="_Toc150538006"/>
      <w:bookmarkStart w:id="111" w:name="_Toc150538329"/>
      <w:bookmarkStart w:id="112" w:name="_Toc150538411"/>
      <w:bookmarkStart w:id="113" w:name="_Toc150310058"/>
      <w:bookmarkStart w:id="114" w:name="_Toc150310754"/>
      <w:bookmarkStart w:id="115" w:name="_Toc150311366"/>
      <w:bookmarkStart w:id="116" w:name="_Toc150311952"/>
      <w:bookmarkStart w:id="117" w:name="_Toc150313095"/>
      <w:bookmarkStart w:id="118" w:name="_Toc150313228"/>
      <w:bookmarkStart w:id="119" w:name="_Toc150537410"/>
      <w:bookmarkStart w:id="120" w:name="_Toc150537765"/>
      <w:bookmarkStart w:id="121" w:name="_Toc150538007"/>
      <w:bookmarkStart w:id="122" w:name="_Toc150538330"/>
      <w:bookmarkStart w:id="123" w:name="_Toc150538412"/>
      <w:bookmarkStart w:id="124" w:name="_Toc150310059"/>
      <w:bookmarkStart w:id="125" w:name="_Toc150310755"/>
      <w:bookmarkStart w:id="126" w:name="_Toc150311367"/>
      <w:bookmarkStart w:id="127" w:name="_Toc150311953"/>
      <w:bookmarkStart w:id="128" w:name="_Toc150313096"/>
      <w:bookmarkStart w:id="129" w:name="_Toc150313229"/>
      <w:bookmarkStart w:id="130" w:name="_Toc150537411"/>
      <w:bookmarkStart w:id="131" w:name="_Toc150537766"/>
      <w:bookmarkStart w:id="132" w:name="_Toc150538008"/>
      <w:bookmarkStart w:id="133" w:name="_Toc150538331"/>
      <w:bookmarkStart w:id="134" w:name="_Toc150538413"/>
      <w:bookmarkStart w:id="135" w:name="_Toc150310060"/>
      <w:bookmarkStart w:id="136" w:name="_Toc150310756"/>
      <w:bookmarkStart w:id="137" w:name="_Toc150311368"/>
      <w:bookmarkStart w:id="138" w:name="_Toc150311954"/>
      <w:bookmarkStart w:id="139" w:name="_Toc150313097"/>
      <w:bookmarkStart w:id="140" w:name="_Toc150537412"/>
      <w:bookmarkStart w:id="141" w:name="_Toc150537767"/>
      <w:bookmarkStart w:id="142" w:name="_Toc150538009"/>
      <w:bookmarkStart w:id="143" w:name="_Toc150538332"/>
      <w:bookmarkStart w:id="144" w:name="_Toc4692819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彩虹黑体" w:eastAsia="彩虹黑体" w:hAnsi="黑体" w:hint="eastAsia"/>
          <w:bCs/>
          <w:color w:val="auto"/>
          <w:kern w:val="2"/>
          <w:sz w:val="28"/>
          <w:szCs w:val="28"/>
        </w:rPr>
        <w:t xml:space="preserve">第九章  </w:t>
      </w:r>
      <w:bookmarkEnd w:id="135"/>
      <w:bookmarkEnd w:id="136"/>
      <w:bookmarkEnd w:id="137"/>
      <w:bookmarkEnd w:id="138"/>
      <w:bookmarkEnd w:id="139"/>
      <w:bookmarkEnd w:id="140"/>
      <w:bookmarkEnd w:id="141"/>
      <w:bookmarkEnd w:id="142"/>
      <w:bookmarkEnd w:id="143"/>
      <w:r>
        <w:rPr>
          <w:rFonts w:ascii="彩虹黑体" w:eastAsia="彩虹黑体" w:hAnsi="黑体" w:hint="eastAsia"/>
          <w:bCs/>
          <w:color w:val="auto"/>
          <w:kern w:val="2"/>
          <w:sz w:val="28"/>
          <w:szCs w:val="28"/>
        </w:rPr>
        <w:t>投资监督</w:t>
      </w:r>
      <w:bookmarkEnd w:id="144"/>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9.1</w:t>
      </w:r>
      <w:r>
        <w:rPr>
          <w:rFonts w:ascii="彩虹粗仿宋" w:eastAsia="彩虹粗仿宋" w:hAnsi="仿宋" w:hint="eastAsia"/>
          <w:color w:val="000000"/>
          <w:sz w:val="28"/>
          <w:szCs w:val="28"/>
        </w:rPr>
        <w:t>托管人根据法律法规的相关规定向管理人出具《投资监督事项表》（附件8），用以确定投资监督内容。管理人依据《投资监督事项表》确定每期理财产品的投资范围和投资限制。管理人应提前将每期理财产品的《理财产品说明书》发送托管人，并与托管人协商确认投资范围及监督口径。托管人根据《投资监督事项表》、《理财产品说明书》的相关内容，对管理人的投资运作进行监督、核查。管理人应积极配合和协助托管人的监督、核查。</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9.2资产托管人在行使监督职责时，发现资产管理人的投资指令违反法律法规及投资政策约定的，应当拒绝执行，立即通知资产管理人。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发现管理人依据交易程序已经生效的投资指令违反法律法规及投资政策约定的，应当立即通知管理人。管理人收到书面通知后应及时核对并以书面形式给托管人发出回函，就托管人的疑义进行解释或举证，说明违规原因。</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管理人应在发生不符合法律法规或投资政策之日或相应证券可交易之日起  个交易日内进行调整，以达到法律法规及投资政策的要求。在上述规定期限内，托管人有权随时对通知事项进行复查，督促管理人改正。管理人对托管人通知的违规事项未能在限期内纠正的，托管人有权报告监管机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9.3 《投资监督事项表》、《理财产品说明书》的监督事项如</w:t>
      </w:r>
      <w:r>
        <w:rPr>
          <w:rFonts w:ascii="彩虹粗仿宋" w:eastAsia="彩虹粗仿宋" w:hAnsi="宋体" w:hint="eastAsia"/>
          <w:snapToGrid w:val="0"/>
          <w:kern w:val="0"/>
          <w:sz w:val="28"/>
          <w:szCs w:val="28"/>
        </w:rPr>
        <w:lastRenderedPageBreak/>
        <w:t>需变更，管理人应与托管人达成一致，同时应为托管人调整监督事项留出必要的时间。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9.4托管人投资监督的准确性和完整性受限于管理人、证券经纪商及其他中介机构提供的数据和信息，合规投资的最终责任在管理人。托管人不因提供投资监督服务而对管理人违规投资承担责任。</w:t>
      </w:r>
    </w:p>
    <w:p w:rsidR="00204B90" w:rsidRDefault="00765462">
      <w:pPr>
        <w:pStyle w:val="1"/>
        <w:spacing w:line="560" w:lineRule="exact"/>
        <w:jc w:val="center"/>
        <w:rPr>
          <w:rFonts w:ascii="彩虹黑体" w:eastAsia="彩虹黑体" w:hAnsi="黑体"/>
          <w:bCs/>
          <w:color w:val="auto"/>
          <w:kern w:val="2"/>
          <w:sz w:val="28"/>
          <w:szCs w:val="28"/>
        </w:rPr>
      </w:pPr>
      <w:bookmarkStart w:id="145" w:name="_Toc46928192"/>
      <w:r>
        <w:rPr>
          <w:rFonts w:ascii="彩虹黑体" w:eastAsia="彩虹黑体" w:hAnsi="黑体" w:hint="eastAsia"/>
          <w:bCs/>
          <w:color w:val="auto"/>
          <w:kern w:val="2"/>
          <w:sz w:val="28"/>
          <w:szCs w:val="28"/>
        </w:rPr>
        <w:t>第十章</w:t>
      </w:r>
      <w:r>
        <w:rPr>
          <w:rFonts w:ascii="彩虹黑体" w:eastAsia="彩虹黑体" w:hAnsi="黑体"/>
          <w:bCs/>
          <w:color w:val="auto"/>
          <w:kern w:val="2"/>
          <w:sz w:val="28"/>
          <w:szCs w:val="28"/>
        </w:rPr>
        <w:t xml:space="preserve">  </w:t>
      </w:r>
      <w:r>
        <w:rPr>
          <w:rFonts w:ascii="彩虹黑体" w:eastAsia="彩虹黑体" w:hAnsi="黑体" w:hint="eastAsia"/>
          <w:bCs/>
          <w:color w:val="auto"/>
          <w:kern w:val="2"/>
          <w:sz w:val="28"/>
          <w:szCs w:val="28"/>
        </w:rPr>
        <w:t>信息披露</w:t>
      </w:r>
      <w:bookmarkEnd w:id="145"/>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10.1托管人应按法律法规的约定，对管理人所出具的理财产品信息披露文件中的理财产品财务会计报告等出具意见。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10.2托管人应按法律法规的约定，在管理人所出具的公募理财产品半年度和年度报告中出具理财托管机构报告。</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10.3本协议及上述10.1和10.2条款中所述报告由管理人对投资者、监管部门和相关方面进行披露。管理人披露正式报告前，应及时将报告发送托管人出具意见，并为托管人预留出合理的时间。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10.4根据相关法规规定和监管部门的要求，托管人可以披露本产品的相关托管信息。</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10.5管理人如需托管人出具单独的托管报告，格式见《XXXXXX理财产品托管报告》（附件11），提供单独托管报告的频率，由管理人、托管人另行协商确定。</w:t>
      </w:r>
    </w:p>
    <w:p w:rsidR="00204B90" w:rsidRDefault="00765462">
      <w:pPr>
        <w:pStyle w:val="1"/>
        <w:spacing w:line="560" w:lineRule="exact"/>
        <w:jc w:val="center"/>
        <w:rPr>
          <w:rFonts w:ascii="彩虹黑体" w:eastAsia="彩虹黑体" w:hAnsi="黑体"/>
          <w:bCs/>
          <w:color w:val="auto"/>
          <w:kern w:val="2"/>
          <w:sz w:val="28"/>
          <w:szCs w:val="28"/>
        </w:rPr>
      </w:pPr>
      <w:bookmarkStart w:id="146" w:name="_Toc238891256"/>
      <w:bookmarkStart w:id="147" w:name="_Toc46928193"/>
      <w:r>
        <w:rPr>
          <w:rFonts w:ascii="彩虹黑体" w:eastAsia="彩虹黑体" w:hAnsi="黑体" w:hint="eastAsia"/>
          <w:bCs/>
          <w:color w:val="auto"/>
          <w:kern w:val="2"/>
          <w:sz w:val="28"/>
          <w:szCs w:val="28"/>
        </w:rPr>
        <w:t>第十一章  托管费</w:t>
      </w:r>
      <w:bookmarkEnd w:id="146"/>
      <w:r>
        <w:rPr>
          <w:rFonts w:ascii="彩虹黑体" w:eastAsia="彩虹黑体" w:hAnsi="黑体" w:hint="eastAsia"/>
          <w:bCs/>
          <w:color w:val="auto"/>
          <w:kern w:val="2"/>
          <w:sz w:val="28"/>
          <w:szCs w:val="28"/>
        </w:rPr>
        <w:t>及相关费用</w:t>
      </w:r>
      <w:bookmarkEnd w:id="147"/>
    </w:p>
    <w:p w:rsidR="00204B90" w:rsidRDefault="00765462">
      <w:pPr>
        <w:autoSpaceDE w:val="0"/>
        <w:autoSpaceDN w:val="0"/>
        <w:adjustRightInd w:val="0"/>
        <w:spacing w:before="50" w:after="50" w:line="560" w:lineRule="exact"/>
        <w:ind w:firstLineChars="150"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11.1托管费计算方法：</w:t>
      </w:r>
    </w:p>
    <w:p w:rsidR="00204B90" w:rsidRDefault="00765462">
      <w:pPr>
        <w:autoSpaceDE w:val="0"/>
        <w:autoSpaceDN w:val="0"/>
        <w:adjustRightInd w:val="0"/>
        <w:spacing w:before="50" w:after="50" w:line="560" w:lineRule="exact"/>
        <w:ind w:firstLine="420"/>
        <w:rPr>
          <w:rFonts w:ascii="彩虹粗仿宋" w:eastAsia="彩虹粗仿宋" w:hAnsi="宋体"/>
          <w:snapToGrid w:val="0"/>
          <w:kern w:val="0"/>
          <w:sz w:val="28"/>
          <w:szCs w:val="28"/>
          <w:u w:val="single"/>
        </w:rPr>
      </w:pPr>
      <w:r>
        <w:rPr>
          <w:rFonts w:ascii="彩虹粗仿宋" w:eastAsia="彩虹粗仿宋" w:hAnsi="宋体" w:hint="eastAsia"/>
          <w:snapToGrid w:val="0"/>
          <w:kern w:val="0"/>
          <w:sz w:val="28"/>
          <w:szCs w:val="28"/>
        </w:rPr>
        <w:t>理财产品的</w:t>
      </w:r>
      <w:r w:rsidRPr="00332063">
        <w:rPr>
          <w:rFonts w:ascii="彩虹粗仿宋" w:eastAsia="彩虹粗仿宋" w:hAnsi="宋体" w:hint="eastAsia"/>
          <w:snapToGrid w:val="0"/>
          <w:kern w:val="0"/>
          <w:sz w:val="28"/>
          <w:szCs w:val="28"/>
        </w:rPr>
        <w:t>托管费率</w:t>
      </w:r>
      <w:r>
        <w:rPr>
          <w:rFonts w:ascii="彩虹粗仿宋" w:eastAsia="彩虹粗仿宋" w:hAnsi="宋体" w:hint="eastAsia"/>
          <w:snapToGrid w:val="0"/>
          <w:kern w:val="0"/>
          <w:sz w:val="28"/>
          <w:szCs w:val="28"/>
        </w:rPr>
        <w:t>为</w:t>
      </w:r>
      <w:r>
        <w:rPr>
          <w:rFonts w:ascii="彩虹粗仿宋" w:eastAsia="彩虹粗仿宋" w:hAnsi="宋体" w:hint="eastAsia"/>
          <w:snapToGrid w:val="0"/>
          <w:kern w:val="0"/>
          <w:sz w:val="28"/>
          <w:szCs w:val="28"/>
          <w:u w:val="single"/>
        </w:rPr>
        <w:t xml:space="preserve">   </w:t>
      </w:r>
      <w:r w:rsidR="007819FF">
        <w:rPr>
          <w:rFonts w:ascii="彩虹粗仿宋" w:eastAsia="彩虹粗仿宋" w:hAnsi="宋体" w:hint="eastAsia"/>
          <w:snapToGrid w:val="0"/>
          <w:kern w:val="0"/>
          <w:sz w:val="28"/>
          <w:szCs w:val="28"/>
          <w:u w:val="single"/>
        </w:rPr>
        <w:t>0.01%</w:t>
      </w:r>
      <w:r>
        <w:rPr>
          <w:rFonts w:ascii="彩虹粗仿宋" w:eastAsia="彩虹粗仿宋" w:hAnsi="宋体" w:hint="eastAsia"/>
          <w:snapToGrid w:val="0"/>
          <w:kern w:val="0"/>
          <w:sz w:val="28"/>
          <w:szCs w:val="28"/>
          <w:u w:val="single"/>
        </w:rPr>
        <w:t xml:space="preserve">     </w:t>
      </w:r>
      <w:r>
        <w:rPr>
          <w:rFonts w:ascii="彩虹粗仿宋" w:eastAsia="彩虹粗仿宋" w:hAnsi="宋体" w:hint="eastAsia"/>
          <w:snapToGrid w:val="0"/>
          <w:kern w:val="0"/>
          <w:sz w:val="28"/>
          <w:szCs w:val="28"/>
        </w:rPr>
        <w:t>。单期产品托管费率及计算方法详见各期产品说明书。</w:t>
      </w:r>
    </w:p>
    <w:p w:rsidR="00204B90" w:rsidRDefault="00765462">
      <w:pPr>
        <w:autoSpaceDE w:val="0"/>
        <w:autoSpaceDN w:val="0"/>
        <w:adjustRightInd w:val="0"/>
        <w:spacing w:before="50" w:after="50" w:line="560" w:lineRule="exact"/>
        <w:ind w:firstLine="420"/>
        <w:rPr>
          <w:rFonts w:ascii="彩虹粗仿宋" w:eastAsia="彩虹粗仿宋" w:hAnsi="仿宋"/>
          <w:color w:val="000000"/>
          <w:sz w:val="28"/>
          <w:szCs w:val="28"/>
        </w:rPr>
      </w:pPr>
      <w:r>
        <w:rPr>
          <w:rFonts w:ascii="彩虹粗仿宋" w:eastAsia="彩虹粗仿宋" w:hAnsi="仿宋" w:hint="eastAsia"/>
          <w:color w:val="000000"/>
          <w:sz w:val="28"/>
          <w:szCs w:val="28"/>
        </w:rPr>
        <w:t>11.2托管费支付频率及方式:</w:t>
      </w:r>
    </w:p>
    <w:p w:rsidR="00204B90" w:rsidRDefault="005D0458">
      <w:pPr>
        <w:autoSpaceDE w:val="0"/>
        <w:autoSpaceDN w:val="0"/>
        <w:adjustRightInd w:val="0"/>
        <w:spacing w:before="50" w:after="50" w:line="560" w:lineRule="exact"/>
        <w:ind w:firstLine="420"/>
        <w:rPr>
          <w:rFonts w:ascii="彩虹粗仿宋" w:eastAsia="彩虹粗仿宋" w:hAnsi="宋体"/>
          <w:snapToGrid w:val="0"/>
          <w:kern w:val="0"/>
          <w:sz w:val="28"/>
          <w:szCs w:val="28"/>
        </w:rPr>
      </w:pPr>
      <w:r>
        <w:rPr>
          <w:rFonts w:ascii="彩虹粗仿宋" w:eastAsia="彩虹粗仿宋" w:hAnsi="仿宋" w:hint="eastAsia"/>
          <w:color w:val="000000"/>
          <w:sz w:val="28"/>
          <w:szCs w:val="28"/>
        </w:rPr>
        <w:lastRenderedPageBreak/>
        <w:t>按</w:t>
      </w:r>
      <w:r>
        <w:rPr>
          <w:rFonts w:ascii="彩虹粗仿宋" w:eastAsia="彩虹粗仿宋" w:hAnsi="仿宋" w:hint="eastAsia"/>
          <w:color w:val="000000"/>
          <w:sz w:val="28"/>
          <w:szCs w:val="28"/>
          <w:u w:val="single"/>
        </w:rPr>
        <w:t xml:space="preserve">   年  </w:t>
      </w:r>
      <w:r w:rsidR="00765462" w:rsidRPr="00332063">
        <w:rPr>
          <w:rFonts w:ascii="彩虹粗仿宋" w:eastAsia="彩虹粗仿宋" w:hAnsi="仿宋" w:hint="eastAsia"/>
          <w:color w:val="000000"/>
          <w:sz w:val="28"/>
          <w:szCs w:val="28"/>
        </w:rPr>
        <w:t>（季</w:t>
      </w:r>
      <w:r w:rsidR="00765462" w:rsidRPr="00332063">
        <w:rPr>
          <w:rFonts w:ascii="彩虹粗仿宋" w:eastAsia="彩虹粗仿宋" w:hAnsi="仿宋"/>
          <w:color w:val="000000"/>
          <w:sz w:val="28"/>
          <w:szCs w:val="28"/>
        </w:rPr>
        <w:t>/年/每期产品兑付日</w:t>
      </w:r>
      <w:r w:rsidR="00765462" w:rsidRPr="00332063">
        <w:rPr>
          <w:rFonts w:ascii="彩虹粗仿宋" w:eastAsia="彩虹粗仿宋" w:hAnsi="仿宋" w:hint="eastAsia"/>
          <w:color w:val="000000"/>
          <w:sz w:val="28"/>
          <w:szCs w:val="28"/>
        </w:rPr>
        <w:t>）</w:t>
      </w:r>
      <w:r w:rsidR="00765462">
        <w:rPr>
          <w:rFonts w:ascii="彩虹粗仿宋" w:eastAsia="彩虹粗仿宋" w:hAnsi="仿宋" w:hint="eastAsia"/>
          <w:color w:val="000000"/>
          <w:sz w:val="28"/>
          <w:szCs w:val="28"/>
        </w:rPr>
        <w:t>支付；每</w:t>
      </w:r>
      <w:r w:rsidR="00765462">
        <w:rPr>
          <w:rFonts w:ascii="彩虹粗仿宋" w:eastAsia="彩虹粗仿宋" w:hAnsi="仿宋" w:hint="eastAsia"/>
          <w:color w:val="000000"/>
          <w:sz w:val="28"/>
          <w:szCs w:val="28"/>
          <w:u w:val="single"/>
        </w:rPr>
        <w:t xml:space="preserve">  </w:t>
      </w:r>
      <w:r>
        <w:rPr>
          <w:rFonts w:ascii="彩虹粗仿宋" w:eastAsia="彩虹粗仿宋" w:hAnsi="仿宋" w:hint="eastAsia"/>
          <w:color w:val="000000"/>
          <w:sz w:val="28"/>
          <w:szCs w:val="28"/>
          <w:u w:val="single"/>
        </w:rPr>
        <w:t>年</w:t>
      </w:r>
      <w:r w:rsidR="00765462">
        <w:rPr>
          <w:rFonts w:ascii="彩虹粗仿宋" w:eastAsia="彩虹粗仿宋" w:hAnsi="仿宋" w:hint="eastAsia"/>
          <w:color w:val="000000"/>
          <w:sz w:val="28"/>
          <w:szCs w:val="28"/>
          <w:u w:val="single"/>
        </w:rPr>
        <w:t xml:space="preserve">  </w:t>
      </w:r>
      <w:r w:rsidR="00765462">
        <w:rPr>
          <w:rFonts w:ascii="彩虹粗仿宋" w:eastAsia="彩虹粗仿宋" w:hAnsi="仿宋" w:hint="eastAsia"/>
          <w:color w:val="000000"/>
          <w:sz w:val="28"/>
          <w:szCs w:val="28"/>
        </w:rPr>
        <w:t>（季</w:t>
      </w:r>
      <w:r w:rsidR="00765462">
        <w:rPr>
          <w:rFonts w:ascii="彩虹粗仿宋" w:eastAsia="彩虹粗仿宋" w:hAnsi="仿宋"/>
          <w:color w:val="000000"/>
          <w:sz w:val="28"/>
          <w:szCs w:val="28"/>
        </w:rPr>
        <w:t>/年</w:t>
      </w:r>
      <w:r w:rsidR="00765462">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结束后下一月的前</w:t>
      </w:r>
      <w:r>
        <w:rPr>
          <w:rFonts w:ascii="彩虹粗仿宋" w:eastAsia="彩虹粗仿宋" w:hAnsi="仿宋" w:hint="eastAsia"/>
          <w:color w:val="000000"/>
          <w:sz w:val="28"/>
          <w:szCs w:val="28"/>
          <w:u w:val="single"/>
        </w:rPr>
        <w:t xml:space="preserve">  5  </w:t>
      </w:r>
      <w:r>
        <w:rPr>
          <w:rFonts w:ascii="彩虹粗仿宋" w:eastAsia="彩虹粗仿宋" w:hAnsi="仿宋" w:hint="eastAsia"/>
          <w:color w:val="000000"/>
          <w:sz w:val="28"/>
          <w:szCs w:val="28"/>
        </w:rPr>
        <w:t>个工作日内或每期产品兑付日前的</w:t>
      </w:r>
      <w:r>
        <w:rPr>
          <w:rFonts w:ascii="彩虹粗仿宋" w:eastAsia="彩虹粗仿宋" w:hAnsi="仿宋" w:hint="eastAsia"/>
          <w:color w:val="000000"/>
          <w:sz w:val="28"/>
          <w:szCs w:val="28"/>
          <w:u w:val="single"/>
        </w:rPr>
        <w:t xml:space="preserve"> 1  </w:t>
      </w:r>
      <w:r w:rsidR="00765462">
        <w:rPr>
          <w:rFonts w:ascii="彩虹粗仿宋" w:eastAsia="彩虹粗仿宋" w:hAnsi="仿宋" w:hint="eastAsia"/>
          <w:color w:val="000000"/>
          <w:sz w:val="28"/>
          <w:szCs w:val="28"/>
        </w:rPr>
        <w:t>个工作日内，管理人向托管人出具指令从托管资产中支付托管费。</w:t>
      </w:r>
      <w:r w:rsidR="00765462">
        <w:rPr>
          <w:rFonts w:ascii="彩虹粗仿宋" w:eastAsia="彩虹粗仿宋" w:hAnsi="宋体" w:hint="eastAsia"/>
          <w:snapToGrid w:val="0"/>
          <w:kern w:val="0"/>
          <w:sz w:val="28"/>
          <w:szCs w:val="28"/>
        </w:rPr>
        <w:t>若遇节假日或不可抗力致使无法按时扣划的，顺延至最近可支付日支付。</w:t>
      </w:r>
    </w:p>
    <w:p w:rsidR="00204B90" w:rsidRDefault="0076546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11.3托管费收入账户：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户    名：托管费收入暂收暂付户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账号：</w:t>
      </w:r>
      <w:r>
        <w:rPr>
          <w:rFonts w:ascii="彩虹粗仿宋" w:eastAsia="彩虹粗仿宋" w:hAnsi="宋体" w:hint="eastAsia"/>
          <w:snapToGrid w:val="0"/>
          <w:kern w:val="0"/>
          <w:sz w:val="28"/>
          <w:szCs w:val="28"/>
          <w:u w:val="single"/>
        </w:rPr>
        <w:t>360001450156313999000000019</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开户银行：</w:t>
      </w:r>
      <w:r>
        <w:rPr>
          <w:rFonts w:ascii="彩虹粗仿宋" w:eastAsia="彩虹粗仿宋" w:hAnsi="宋体" w:hint="eastAsia"/>
          <w:snapToGrid w:val="0"/>
          <w:kern w:val="0"/>
          <w:sz w:val="28"/>
          <w:szCs w:val="28"/>
          <w:u w:val="single"/>
        </w:rPr>
        <w:t>建行</w:t>
      </w:r>
      <w:r w:rsidR="005D0458">
        <w:rPr>
          <w:rFonts w:ascii="彩虹粗仿宋" w:eastAsia="彩虹粗仿宋" w:hAnsi="宋体" w:hint="eastAsia"/>
          <w:snapToGrid w:val="0"/>
          <w:kern w:val="0"/>
          <w:sz w:val="28"/>
          <w:szCs w:val="28"/>
          <w:u w:val="single"/>
        </w:rPr>
        <w:t>银行股份有限公司江西</w:t>
      </w:r>
      <w:r>
        <w:rPr>
          <w:rFonts w:ascii="彩虹粗仿宋" w:eastAsia="彩虹粗仿宋" w:hAnsi="宋体" w:hint="eastAsia"/>
          <w:snapToGrid w:val="0"/>
          <w:kern w:val="0"/>
          <w:sz w:val="28"/>
          <w:szCs w:val="28"/>
          <w:u w:val="single"/>
        </w:rPr>
        <w:t xml:space="preserve">省分行  </w:t>
      </w:r>
    </w:p>
    <w:p w:rsidR="00204B90" w:rsidRPr="00C83DA5" w:rsidRDefault="00765462">
      <w:pPr>
        <w:spacing w:line="560" w:lineRule="exact"/>
        <w:ind w:firstLineChars="200" w:firstLine="560"/>
        <w:rPr>
          <w:rFonts w:ascii="彩虹粗仿宋" w:eastAsia="彩虹粗仿宋" w:hAnsi="宋体"/>
          <w:snapToGrid w:val="0"/>
          <w:kern w:val="0"/>
          <w:sz w:val="28"/>
          <w:szCs w:val="28"/>
          <w:highlight w:val="red"/>
        </w:rPr>
      </w:pPr>
      <w:r>
        <w:rPr>
          <w:rFonts w:ascii="彩虹粗仿宋" w:eastAsia="彩虹粗仿宋" w:hAnsi="宋体" w:hint="eastAsia"/>
          <w:snapToGrid w:val="0"/>
          <w:kern w:val="0"/>
          <w:sz w:val="28"/>
          <w:szCs w:val="28"/>
        </w:rPr>
        <w:t>11.4托管账户发生的银行相关费用（包括但不限于银行结算汇划费等银行费用），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r w:rsidRPr="00332063">
        <w:rPr>
          <w:rFonts w:ascii="彩虹粗仿宋" w:eastAsia="彩虹粗仿宋" w:hAnsi="宋体" w:hint="eastAsia"/>
          <w:snapToGrid w:val="0"/>
          <w:kern w:val="0"/>
          <w:sz w:val="28"/>
          <w:szCs w:val="28"/>
        </w:rPr>
        <w:t>。但托管人应</w:t>
      </w:r>
      <w:r w:rsidR="005D0458" w:rsidRPr="00332063">
        <w:rPr>
          <w:rFonts w:ascii="彩虹粗仿宋" w:eastAsia="彩虹粗仿宋" w:hAnsi="宋体" w:hint="eastAsia"/>
          <w:snapToGrid w:val="0"/>
          <w:kern w:val="0"/>
          <w:sz w:val="28"/>
          <w:szCs w:val="28"/>
        </w:rPr>
        <w:t>在发现可能出现影响划款指令执行的情况时</w:t>
      </w:r>
      <w:r w:rsidRPr="00332063">
        <w:rPr>
          <w:rFonts w:ascii="彩虹粗仿宋" w:eastAsia="彩虹粗仿宋" w:hAnsi="宋体" w:hint="eastAsia"/>
          <w:snapToGrid w:val="0"/>
          <w:kern w:val="0"/>
          <w:sz w:val="28"/>
          <w:szCs w:val="28"/>
        </w:rPr>
        <w:t>及时告知管理人。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11.5本协议项下的价款和价外费用均为包含增值税的含税价，但当事人另有约定的除外。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 xml:space="preserve">                                                                                                                                                                                             </w:t>
      </w:r>
    </w:p>
    <w:p w:rsidR="00204B90" w:rsidRDefault="00765462">
      <w:pPr>
        <w:pStyle w:val="1"/>
        <w:spacing w:line="560" w:lineRule="exact"/>
        <w:jc w:val="center"/>
        <w:rPr>
          <w:rFonts w:ascii="黑体" w:eastAsia="黑体" w:hAnsi="黑体"/>
          <w:bCs/>
          <w:color w:val="auto"/>
          <w:kern w:val="2"/>
          <w:sz w:val="28"/>
          <w:szCs w:val="28"/>
        </w:rPr>
      </w:pPr>
      <w:bookmarkStart w:id="148" w:name="_Toc150538336"/>
      <w:bookmarkStart w:id="149" w:name="_Toc150538013"/>
      <w:bookmarkStart w:id="150" w:name="_Toc150537771"/>
      <w:bookmarkStart w:id="151" w:name="_Toc150537416"/>
      <w:bookmarkStart w:id="152" w:name="_Toc150313101"/>
      <w:bookmarkStart w:id="153" w:name="_Toc150311958"/>
      <w:bookmarkStart w:id="154" w:name="_Toc150311372"/>
      <w:bookmarkStart w:id="155" w:name="_Toc150310760"/>
      <w:bookmarkStart w:id="156" w:name="_Toc150310064"/>
      <w:bookmarkStart w:id="157" w:name="_Toc46928194"/>
      <w:bookmarkStart w:id="158" w:name="_Toc101695357"/>
      <w:bookmarkStart w:id="159" w:name="_Toc93825362"/>
      <w:bookmarkStart w:id="160" w:name="_Toc93638269"/>
      <w:bookmarkStart w:id="161" w:name="_Toc91515434"/>
      <w:bookmarkStart w:id="162" w:name="_Toc91509746"/>
      <w:bookmarkStart w:id="163" w:name="_Toc91412006"/>
      <w:bookmarkStart w:id="164" w:name="_Toc90910610"/>
      <w:bookmarkStart w:id="165" w:name="_Toc90351264"/>
      <w:bookmarkStart w:id="166" w:name="_Toc90198458"/>
      <w:bookmarkStart w:id="167" w:name="_Toc90198335"/>
      <w:bookmarkStart w:id="168" w:name="_Toc90007192"/>
      <w:bookmarkStart w:id="169" w:name="_Toc90007074"/>
      <w:bookmarkStart w:id="170" w:name="_Toc89789877"/>
      <w:r>
        <w:rPr>
          <w:rFonts w:ascii="黑体" w:eastAsia="黑体" w:hAnsi="黑体" w:hint="eastAsia"/>
          <w:bCs/>
          <w:color w:val="auto"/>
          <w:kern w:val="2"/>
          <w:sz w:val="28"/>
          <w:szCs w:val="28"/>
        </w:rPr>
        <w:t xml:space="preserve">第十二章  </w:t>
      </w:r>
      <w:bookmarkEnd w:id="148"/>
      <w:bookmarkEnd w:id="149"/>
      <w:bookmarkEnd w:id="150"/>
      <w:bookmarkEnd w:id="151"/>
      <w:bookmarkEnd w:id="152"/>
      <w:bookmarkEnd w:id="153"/>
      <w:bookmarkEnd w:id="154"/>
      <w:bookmarkEnd w:id="155"/>
      <w:bookmarkEnd w:id="156"/>
      <w:r>
        <w:rPr>
          <w:rFonts w:ascii="黑体" w:eastAsia="黑体" w:hAnsi="黑体" w:hint="eastAsia"/>
          <w:bCs/>
          <w:color w:val="auto"/>
          <w:kern w:val="2"/>
          <w:sz w:val="28"/>
          <w:szCs w:val="28"/>
        </w:rPr>
        <w:t>文件资料的保管</w:t>
      </w:r>
      <w:bookmarkEnd w:id="157"/>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12.1管理人和托管人分别建立和保管适合履行其职能并满足其内部管理需要的业务档案。</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12.2本产品涉及的文件资料按照如下原则进行保管：一方发出、另一方接收的文件资料，发出方保管正本或原件，接收方保管副本</w:t>
      </w:r>
      <w:r>
        <w:rPr>
          <w:rFonts w:ascii="彩虹粗仿宋" w:eastAsia="彩虹粗仿宋" w:hAnsi="宋体" w:hint="eastAsia"/>
          <w:snapToGrid w:val="0"/>
          <w:kern w:val="0"/>
          <w:sz w:val="28"/>
          <w:szCs w:val="28"/>
        </w:rPr>
        <w:lastRenderedPageBreak/>
        <w:t>或复印件；双方共同签署的文件资料，应当采取一式两份的形式，各自保留一份正本。</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12.3管理人和托管人保管本产品托管业务档案的时间应为</w:t>
      </w:r>
      <w:r w:rsidRPr="00332063">
        <w:rPr>
          <w:rFonts w:ascii="彩虹粗仿宋" w:eastAsia="彩虹粗仿宋" w:hAnsi="宋体"/>
          <w:snapToGrid w:val="0"/>
          <w:kern w:val="0"/>
          <w:sz w:val="28"/>
          <w:szCs w:val="28"/>
        </w:rPr>
        <w:t>15</w:t>
      </w:r>
      <w:r>
        <w:rPr>
          <w:rFonts w:ascii="彩虹粗仿宋" w:eastAsia="彩虹粗仿宋" w:hAnsi="宋体" w:hint="eastAsia"/>
          <w:snapToGrid w:val="0"/>
          <w:kern w:val="0"/>
          <w:sz w:val="28"/>
          <w:szCs w:val="28"/>
        </w:rPr>
        <w:t>年以上，相关法规另有规定的，从其规定。</w:t>
      </w:r>
    </w:p>
    <w:p w:rsidR="00204B90" w:rsidRDefault="00765462">
      <w:pPr>
        <w:pStyle w:val="1"/>
        <w:spacing w:line="560" w:lineRule="exact"/>
        <w:jc w:val="center"/>
        <w:rPr>
          <w:rFonts w:ascii="黑体" w:eastAsia="黑体" w:hAnsi="黑体"/>
          <w:bCs/>
          <w:color w:val="auto"/>
          <w:kern w:val="2"/>
          <w:sz w:val="28"/>
          <w:szCs w:val="28"/>
        </w:rPr>
      </w:pPr>
      <w:bookmarkStart w:id="171" w:name="_Toc46928195"/>
      <w:bookmarkStart w:id="172" w:name="_Toc101695372"/>
      <w:bookmarkStart w:id="173" w:name="_Toc93825377"/>
      <w:bookmarkStart w:id="174" w:name="_Toc93638284"/>
      <w:bookmarkStart w:id="175" w:name="_Toc91515449"/>
      <w:bookmarkStart w:id="176" w:name="_Toc91509766"/>
      <w:bookmarkStart w:id="177" w:name="_Toc91412024"/>
      <w:bookmarkStart w:id="178" w:name="_Toc90910628"/>
      <w:bookmarkStart w:id="179" w:name="_Toc90351282"/>
      <w:bookmarkStart w:id="180" w:name="_Toc90198479"/>
      <w:bookmarkStart w:id="181" w:name="_Toc90198356"/>
      <w:bookmarkStart w:id="182" w:name="_Toc90007213"/>
      <w:bookmarkStart w:id="183" w:name="_Toc90007095"/>
      <w:bookmarkStart w:id="184" w:name="_Toc89789898"/>
      <w:bookmarkStart w:id="185" w:name="_Toc87156088"/>
      <w:bookmarkStart w:id="186" w:name="_Toc87155548"/>
      <w:bookmarkStart w:id="187" w:name="_Toc87154818"/>
      <w:bookmarkStart w:id="188" w:name="_Toc87113714"/>
      <w:bookmarkStart w:id="189" w:name="_Toc87113548"/>
      <w:bookmarkStart w:id="190" w:name="_Toc83188256"/>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黑体" w:eastAsia="黑体" w:hAnsi="黑体" w:hint="eastAsia"/>
          <w:bCs/>
          <w:color w:val="auto"/>
          <w:kern w:val="2"/>
          <w:sz w:val="28"/>
          <w:szCs w:val="28"/>
        </w:rPr>
        <w:t>第十三章  理财产品的到期清算</w:t>
      </w:r>
      <w:bookmarkEnd w:id="171"/>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13.1理财产品完成清算后，当期理财产品托管运作正式结束。</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13.2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13.3托管人收到管理人发出的理财产品到期清算及收益分配划款指令，与清算及分配报告进行核对并确认托管账户有足额资金后在规定时间内执行指令。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13.4托管人执行管理人理财产品到期清算及收益分配划款指令，职责仅限于将理财产品本金及收益以现金分配方式，划往管理人指定的理财投资收益分配账户。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13.5管理人应于托管产品到期后及时完成收益兑付、费用结清及其他应收应付款项资金划转，确保后续不再发生款项进出后</w:t>
      </w:r>
      <w:r>
        <w:rPr>
          <w:rFonts w:ascii="彩虹粗仿宋" w:eastAsia="彩虹粗仿宋" w:hAnsi="宋体"/>
          <w:snapToGrid w:val="0"/>
          <w:kern w:val="0"/>
          <w:sz w:val="28"/>
          <w:szCs w:val="28"/>
          <w:u w:val="single"/>
        </w:rPr>
        <w:t xml:space="preserve"> 5 </w:t>
      </w:r>
      <w:r>
        <w:rPr>
          <w:rFonts w:ascii="彩虹粗仿宋" w:eastAsia="彩虹粗仿宋" w:hAnsi="宋体" w:hint="eastAsia"/>
          <w:snapToGrid w:val="0"/>
          <w:kern w:val="0"/>
          <w:sz w:val="28"/>
          <w:szCs w:val="28"/>
        </w:rPr>
        <w:t>个工作日内向托管人发出销户申请。托管人应协助管理人办理理财产品托管账户的销户事宜。</w:t>
      </w:r>
    </w:p>
    <w:p w:rsidR="00204B90" w:rsidRDefault="00765462">
      <w:pPr>
        <w:pStyle w:val="1"/>
        <w:spacing w:line="560" w:lineRule="exact"/>
        <w:jc w:val="center"/>
        <w:rPr>
          <w:rFonts w:ascii="黑体" w:eastAsia="黑体" w:hAnsi="黑体"/>
          <w:bCs/>
          <w:color w:val="auto"/>
          <w:kern w:val="2"/>
          <w:sz w:val="28"/>
          <w:szCs w:val="28"/>
        </w:rPr>
      </w:pPr>
      <w:bookmarkStart w:id="191" w:name="_Toc238891257"/>
      <w:bookmarkStart w:id="192" w:name="_Toc89602577"/>
      <w:bookmarkStart w:id="193" w:name="_Toc89000902"/>
      <w:bookmarkStart w:id="194" w:name="_Toc88923189"/>
      <w:bookmarkStart w:id="195" w:name="_Toc74661491"/>
      <w:bookmarkStart w:id="196" w:name="_Toc46928196"/>
      <w:bookmarkStart w:id="197" w:name="_Toc74551368"/>
      <w:bookmarkStart w:id="198" w:name="_Toc70827736"/>
      <w:bookmarkStart w:id="199" w:name="_Toc150538017"/>
      <w:bookmarkStart w:id="200" w:name="_Toc150537775"/>
      <w:bookmarkStart w:id="201" w:name="_Toc150537420"/>
      <w:bookmarkStart w:id="202" w:name="_Toc150313105"/>
      <w:bookmarkStart w:id="203" w:name="_Toc150311962"/>
      <w:bookmarkStart w:id="204" w:name="_Toc150311376"/>
      <w:bookmarkStart w:id="205" w:name="_Toc150310764"/>
      <w:bookmarkStart w:id="206" w:name="_Toc150310068"/>
      <w:r>
        <w:rPr>
          <w:rFonts w:ascii="黑体" w:eastAsia="黑体" w:hAnsi="黑体" w:hint="eastAsia"/>
          <w:bCs/>
          <w:color w:val="auto"/>
          <w:kern w:val="2"/>
          <w:sz w:val="28"/>
          <w:szCs w:val="28"/>
        </w:rPr>
        <w:t>第十四章  托管人的更换</w:t>
      </w:r>
      <w:bookmarkEnd w:id="191"/>
      <w:bookmarkEnd w:id="192"/>
      <w:bookmarkEnd w:id="193"/>
      <w:bookmarkEnd w:id="194"/>
      <w:bookmarkEnd w:id="195"/>
      <w:bookmarkEnd w:id="196"/>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14.1托管人有下列情形之一的，管理人有权更换托管人：</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（1）严重违反托管协议的。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（2）被依法取消托管业务资质的。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lastRenderedPageBreak/>
        <w:t>（3）依法解散、撤消、破产或者被接管的。</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（4）法规规定和托管协议约定的其他情形。</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14.2发生下列情形之一的，托管人可以辞任：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（1）管理人违反法律法规、本产品相关法律文件和本协议的约定进行操作，经托管人书面通知仍不纠正。</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（2）发生其他可能会对托管资产安全或正常运行产生重大不利影响的重大事件，托管人与管理人协商后一致认为托管人辞任有利于保证本产品的稳健运行。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托管人因上述第（1）款原因辞任的，应以书面传真方式通知管理人，说明辞任的决定和理由。托管人因上述第（2）款原因辞任的，由管理人对外披露和解释说明。</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托管人按上述程序辞任不视为违约。</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14.3托管人辞任的，管理人应该在三十个工作日内找到新任托管人替换现任托管人。现任托管人应该协助完成相关交接工作，保证本产品平稳运行。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14.4  托管人更换程序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（1）原托管人解任或辞任，管理人确认新任托管人后，应以书面方式通知现任托管人进入托管人更换程序的具体时间。</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管理人和现任托管人对托管资产进行确认后，现任托管人与新任托管人办理托管资产移交手续。上述更换程序应自托管人更换程序之日起</w:t>
      </w:r>
      <w:r>
        <w:rPr>
          <w:rFonts w:ascii="彩虹粗仿宋" w:eastAsia="彩虹粗仿宋" w:hAnsi="宋体" w:hint="eastAsia"/>
          <w:snapToGrid w:val="0"/>
          <w:kern w:val="0"/>
          <w:sz w:val="28"/>
          <w:szCs w:val="28"/>
          <w:u w:val="single"/>
        </w:rPr>
        <w:t>30日</w:t>
      </w:r>
      <w:r>
        <w:rPr>
          <w:rFonts w:ascii="彩虹粗仿宋" w:eastAsia="彩虹粗仿宋" w:hAnsi="宋体" w:hint="eastAsia"/>
          <w:snapToGrid w:val="0"/>
          <w:kern w:val="0"/>
          <w:sz w:val="28"/>
          <w:szCs w:val="28"/>
        </w:rPr>
        <w:t>内完成。</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（3）自启动更换托管人程序和托管资产投资运作停止、资产冻</w:t>
      </w:r>
      <w:r>
        <w:rPr>
          <w:rFonts w:ascii="彩虹粗仿宋" w:eastAsia="彩虹粗仿宋" w:hAnsi="宋体" w:hint="eastAsia"/>
          <w:snapToGrid w:val="0"/>
          <w:kern w:val="0"/>
          <w:sz w:val="28"/>
          <w:szCs w:val="28"/>
        </w:rPr>
        <w:lastRenderedPageBreak/>
        <w:t>结之日起，现任托管人仍应对托管资产承担保管等项工作，并继续计收托管费至全部资产移交完成前一日止。</w:t>
      </w:r>
      <w:bookmarkStart w:id="207" w:name="_Toc101695375"/>
      <w:bookmarkStart w:id="208" w:name="_Toc93825380"/>
      <w:bookmarkStart w:id="209" w:name="_Toc93638287"/>
      <w:bookmarkStart w:id="210" w:name="_Toc91515452"/>
      <w:bookmarkStart w:id="211" w:name="_Toc91509769"/>
      <w:bookmarkStart w:id="212" w:name="_Toc91412027"/>
      <w:bookmarkStart w:id="213" w:name="_Toc90910631"/>
      <w:bookmarkStart w:id="214" w:name="_Toc90351285"/>
      <w:bookmarkStart w:id="215" w:name="_Toc90198482"/>
      <w:bookmarkStart w:id="216" w:name="_Toc90198359"/>
      <w:bookmarkStart w:id="217" w:name="_Toc90007216"/>
      <w:bookmarkStart w:id="218" w:name="_Toc90007098"/>
      <w:bookmarkStart w:id="219" w:name="_Toc89789901"/>
      <w:bookmarkStart w:id="220" w:name="_Toc87156092"/>
      <w:bookmarkStart w:id="221" w:name="_Toc87155552"/>
      <w:bookmarkStart w:id="222" w:name="_Toc87154822"/>
      <w:bookmarkStart w:id="223" w:name="_Toc87113718"/>
      <w:bookmarkStart w:id="224" w:name="_Toc87113552"/>
      <w:bookmarkStart w:id="225" w:name="_Toc8318826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7"/>
      <w:bookmarkEnd w:id="198"/>
      <w:bookmarkEnd w:id="199"/>
      <w:bookmarkEnd w:id="200"/>
      <w:bookmarkEnd w:id="201"/>
      <w:bookmarkEnd w:id="202"/>
      <w:bookmarkEnd w:id="203"/>
      <w:bookmarkEnd w:id="204"/>
      <w:bookmarkEnd w:id="205"/>
      <w:bookmarkEnd w:id="206"/>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226" w:name="_Toc150310071"/>
      <w:bookmarkStart w:id="227" w:name="_Toc150311379"/>
      <w:bookmarkStart w:id="228" w:name="_Toc150311965"/>
      <w:bookmarkStart w:id="229" w:name="_Toc150537421"/>
      <w:bookmarkStart w:id="230" w:name="_Toc150313108"/>
      <w:bookmarkStart w:id="231" w:name="_Toc150538341"/>
      <w:bookmarkStart w:id="232" w:name="_Toc150538018"/>
      <w:bookmarkStart w:id="233" w:name="_Toc150537776"/>
      <w:bookmarkStart w:id="234" w:name="_Toc150310767"/>
      <w:bookmarkStart w:id="235" w:name="_Toc238891259"/>
      <w:bookmarkStart w:id="236" w:name="_Toc46928197"/>
      <w:r>
        <w:rPr>
          <w:rFonts w:ascii="黑体" w:eastAsia="黑体" w:hAnsi="黑体" w:hint="eastAsia"/>
          <w:bCs/>
          <w:color w:val="auto"/>
          <w:kern w:val="2"/>
          <w:sz w:val="28"/>
          <w:szCs w:val="28"/>
        </w:rPr>
        <w:t>第十五章  违约责任</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黑体" w:eastAsia="黑体" w:hAnsi="黑体" w:hint="eastAsia"/>
          <w:bCs/>
          <w:color w:val="auto"/>
          <w:kern w:val="2"/>
          <w:sz w:val="28"/>
          <w:szCs w:val="28"/>
        </w:rPr>
        <w:t>及免责条款</w:t>
      </w:r>
      <w:bookmarkEnd w:id="235"/>
      <w:bookmarkEnd w:id="236"/>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15.1当事人一方违反本协议的约定，违约方应该承担违约责任，并赔偿其违约行为对其他相关当事方和本产品资产造成的直接经济损失。</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15.2当事人一方违约，另一方在职责范围内有义务及时采取必要的措施，避免损失的进一步扩大，否则无权就扩大的损失部分要求违约方承担赔偿责任。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15.3违约行为虽已发生，但本协议能够继续履行的，在最大限度地保护投资者利益的前提下，双方当事人应当继续履行本协议。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15.4因本协议当事人以外的其他相关方面的原因，导致本产品资产被有权机构采取查封、冻结、扣划的，托管人免责，不承担赔偿责任。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15.5本理财产品的合法合规审查义务及反洗钱的义务由管理人承担，托管人对本理财产品的合法合规及资金来源的合法性不承担任何责任。</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15.6  本协议项下的所有损失均指直接经济损失。</w:t>
      </w:r>
    </w:p>
    <w:p w:rsidR="00204B90" w:rsidRDefault="00765462">
      <w:pPr>
        <w:pStyle w:val="1"/>
        <w:spacing w:line="560" w:lineRule="exact"/>
        <w:jc w:val="center"/>
        <w:rPr>
          <w:rFonts w:ascii="黑体" w:eastAsia="黑体" w:hAnsi="黑体"/>
          <w:bCs/>
          <w:color w:val="auto"/>
          <w:kern w:val="2"/>
          <w:sz w:val="28"/>
          <w:szCs w:val="28"/>
        </w:rPr>
      </w:pPr>
      <w:bookmarkStart w:id="237" w:name="_Toc101695379"/>
      <w:bookmarkStart w:id="238" w:name="_Toc93825384"/>
      <w:bookmarkStart w:id="239" w:name="_Toc93638291"/>
      <w:bookmarkStart w:id="240" w:name="_Toc91515456"/>
      <w:bookmarkStart w:id="241" w:name="_Toc91509773"/>
      <w:bookmarkStart w:id="242" w:name="_Toc91412031"/>
      <w:bookmarkStart w:id="243" w:name="_Toc90910635"/>
      <w:bookmarkStart w:id="244" w:name="_Toc90351289"/>
      <w:bookmarkStart w:id="245" w:name="_Toc90198486"/>
      <w:bookmarkStart w:id="246" w:name="_Toc90198363"/>
      <w:bookmarkStart w:id="247" w:name="_Toc90007220"/>
      <w:bookmarkStart w:id="248" w:name="_Toc90007102"/>
      <w:bookmarkStart w:id="249" w:name="_Toc89789905"/>
      <w:bookmarkStart w:id="250" w:name="_Toc87156096"/>
      <w:bookmarkStart w:id="251" w:name="_Toc87155556"/>
      <w:bookmarkStart w:id="252" w:name="_Toc87154826"/>
      <w:bookmarkStart w:id="253" w:name="_Toc87113722"/>
      <w:bookmarkStart w:id="254" w:name="_Toc87113556"/>
      <w:bookmarkStart w:id="255" w:name="_Toc83188265"/>
      <w:bookmarkStart w:id="256" w:name="_Toc238891260"/>
      <w:bookmarkStart w:id="257" w:name="_Toc150538342"/>
      <w:bookmarkStart w:id="258" w:name="_Toc150538019"/>
      <w:bookmarkStart w:id="259" w:name="_Toc150537777"/>
      <w:bookmarkStart w:id="260" w:name="_Toc150537422"/>
      <w:bookmarkStart w:id="261" w:name="_Toc150313109"/>
      <w:bookmarkStart w:id="262" w:name="_Toc150311966"/>
      <w:bookmarkStart w:id="263" w:name="_Toc150311380"/>
      <w:bookmarkStart w:id="264" w:name="_Toc150310768"/>
      <w:bookmarkStart w:id="265" w:name="_Toc150310072"/>
      <w:bookmarkStart w:id="266" w:name="_Toc46928198"/>
      <w:r>
        <w:rPr>
          <w:rFonts w:ascii="黑体" w:eastAsia="黑体" w:hAnsi="黑体" w:hint="eastAsia"/>
          <w:bCs/>
          <w:color w:val="auto"/>
          <w:kern w:val="2"/>
          <w:sz w:val="28"/>
          <w:szCs w:val="28"/>
        </w:rPr>
        <w:t>第十六章  不可抗力</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黑体" w:eastAsia="黑体" w:hAnsi="黑体" w:hint="eastAsia"/>
          <w:bCs/>
          <w:color w:val="auto"/>
          <w:kern w:val="2"/>
          <w:sz w:val="28"/>
          <w:szCs w:val="28"/>
        </w:rPr>
        <w:t>事件的处理</w:t>
      </w:r>
      <w:bookmarkEnd w:id="256"/>
      <w:bookmarkEnd w:id="257"/>
      <w:bookmarkEnd w:id="258"/>
      <w:bookmarkEnd w:id="259"/>
      <w:bookmarkEnd w:id="260"/>
      <w:bookmarkEnd w:id="261"/>
      <w:bookmarkEnd w:id="262"/>
      <w:bookmarkEnd w:id="263"/>
      <w:bookmarkEnd w:id="264"/>
      <w:bookmarkEnd w:id="265"/>
      <w:bookmarkEnd w:id="266"/>
    </w:p>
    <w:p w:rsidR="00204B90" w:rsidRDefault="00765462">
      <w:pPr>
        <w:spacing w:line="560" w:lineRule="exact"/>
        <w:ind w:firstLineChars="200" w:firstLine="560"/>
        <w:rPr>
          <w:rFonts w:ascii="彩虹粗仿宋" w:eastAsia="彩虹粗仿宋" w:hAnsi="宋体"/>
          <w:snapToGrid w:val="0"/>
          <w:kern w:val="0"/>
          <w:sz w:val="28"/>
          <w:szCs w:val="28"/>
        </w:rPr>
      </w:pPr>
      <w:bookmarkStart w:id="267" w:name="_Toc101695380"/>
      <w:bookmarkStart w:id="268" w:name="_Toc93825385"/>
      <w:bookmarkStart w:id="269" w:name="_Toc93638292"/>
      <w:bookmarkStart w:id="270" w:name="_Toc91515457"/>
      <w:bookmarkStart w:id="271" w:name="_Toc91509774"/>
      <w:bookmarkStart w:id="272" w:name="_Toc91412032"/>
      <w:bookmarkStart w:id="273" w:name="_Toc90910636"/>
      <w:bookmarkStart w:id="274" w:name="_Toc90351290"/>
      <w:bookmarkStart w:id="275" w:name="_Toc90198487"/>
      <w:bookmarkStart w:id="276" w:name="_Toc90198364"/>
      <w:bookmarkStart w:id="277" w:name="_Toc90007221"/>
      <w:bookmarkStart w:id="278" w:name="_Toc90007103"/>
      <w:bookmarkStart w:id="279" w:name="_Toc89789906"/>
      <w:bookmarkStart w:id="280" w:name="_Toc87156097"/>
      <w:bookmarkStart w:id="281" w:name="_Toc87155557"/>
      <w:bookmarkStart w:id="282" w:name="_Toc87154827"/>
      <w:bookmarkStart w:id="283" w:name="_Toc87113723"/>
      <w:bookmarkStart w:id="284" w:name="_Toc87113557"/>
      <w:bookmarkStart w:id="285" w:name="_Toc83188266"/>
      <w:r>
        <w:rPr>
          <w:rFonts w:ascii="彩虹粗仿宋" w:eastAsia="彩虹粗仿宋" w:hAnsi="宋体" w:hint="eastAsia"/>
          <w:snapToGrid w:val="0"/>
          <w:kern w:val="0"/>
          <w:sz w:val="28"/>
          <w:szCs w:val="28"/>
        </w:rPr>
        <w:t>16.1不可抗力事件</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w:t>
      </w:r>
      <w:r>
        <w:rPr>
          <w:rFonts w:ascii="彩虹粗仿宋" w:eastAsia="彩虹粗仿宋" w:hAnsi="宋体" w:hint="eastAsia"/>
          <w:snapToGrid w:val="0"/>
          <w:kern w:val="0"/>
          <w:sz w:val="28"/>
          <w:szCs w:val="28"/>
        </w:rPr>
        <w:lastRenderedPageBreak/>
        <w:t>灾、火山爆发、海啸、龙卷风、暴风雨、暴风雪、洪水、地震、山体滑坡、坝前坝后海损、核辐射、战争（包括备战）、外敌入侵、敌对行动、叛乱、外力破坏、突发停电等。因中国人民银行银行间结算系统等系统出现故障导致银行间的结算等操作无法进行的情形，因电信服务商原因导致托管人资金清算的网络中断、无法使用的情形，构成对托管人适用的不可抗力事件。遭受不可抗力的当事人有义务采取措施尽量避免或减少损失。</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286" w:name="_Toc101695381"/>
      <w:bookmarkStart w:id="287" w:name="_Toc93825386"/>
      <w:bookmarkStart w:id="288" w:name="_Toc93638293"/>
      <w:bookmarkStart w:id="289" w:name="_Toc91515458"/>
      <w:bookmarkStart w:id="290" w:name="_Toc91509775"/>
      <w:bookmarkStart w:id="291" w:name="_Toc91412033"/>
      <w:bookmarkStart w:id="292" w:name="_Toc90910637"/>
      <w:bookmarkStart w:id="293" w:name="_Toc90351291"/>
      <w:bookmarkStart w:id="294" w:name="_Toc90198488"/>
      <w:bookmarkStart w:id="295" w:name="_Toc90198365"/>
      <w:bookmarkStart w:id="296" w:name="_Toc90007222"/>
      <w:bookmarkStart w:id="297" w:name="_Toc90007104"/>
      <w:bookmarkStart w:id="298" w:name="_Toc89789907"/>
      <w:bookmarkStart w:id="299" w:name="_Toc87156098"/>
      <w:bookmarkStart w:id="300" w:name="_Toc87155558"/>
      <w:bookmarkStart w:id="301" w:name="_Toc87154828"/>
      <w:bookmarkStart w:id="302" w:name="_Toc87113724"/>
      <w:bookmarkStart w:id="303" w:name="_Toc87113558"/>
      <w:bookmarkStart w:id="304" w:name="_Toc83188267"/>
      <w:r>
        <w:rPr>
          <w:rFonts w:ascii="彩虹粗仿宋" w:eastAsia="彩虹粗仿宋" w:hAnsi="宋体" w:hint="eastAsia"/>
          <w:snapToGrid w:val="0"/>
          <w:kern w:val="0"/>
          <w:sz w:val="28"/>
          <w:szCs w:val="28"/>
        </w:rPr>
        <w:t>16.2不可抗力事件通知</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下义务造成影响的有效证据提供给本协议的另一方。</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305" w:name="_Toc101695382"/>
      <w:bookmarkStart w:id="306" w:name="_Toc93825387"/>
      <w:bookmarkStart w:id="307" w:name="_Toc93638294"/>
      <w:bookmarkStart w:id="308" w:name="_Toc91515459"/>
      <w:bookmarkStart w:id="309" w:name="_Toc91509776"/>
      <w:bookmarkStart w:id="310" w:name="_Toc91412034"/>
      <w:bookmarkStart w:id="311" w:name="_Toc90910638"/>
      <w:bookmarkStart w:id="312" w:name="_Toc90351292"/>
      <w:bookmarkStart w:id="313" w:name="_Toc90198489"/>
      <w:bookmarkStart w:id="314" w:name="_Toc90198366"/>
      <w:bookmarkStart w:id="315" w:name="_Toc90007223"/>
      <w:bookmarkStart w:id="316" w:name="_Toc90007105"/>
      <w:bookmarkStart w:id="317" w:name="_Toc89789908"/>
      <w:bookmarkStart w:id="318" w:name="_Toc87156099"/>
      <w:bookmarkStart w:id="319" w:name="_Toc87155559"/>
      <w:bookmarkStart w:id="320" w:name="_Toc87154829"/>
      <w:bookmarkStart w:id="321" w:name="_Toc87113725"/>
      <w:bookmarkStart w:id="322" w:name="_Toc87113559"/>
      <w:bookmarkStart w:id="323" w:name="_Toc83188268"/>
      <w:r>
        <w:rPr>
          <w:rFonts w:ascii="彩虹粗仿宋" w:eastAsia="彩虹粗仿宋" w:hAnsi="宋体" w:hint="eastAsia"/>
          <w:snapToGrid w:val="0"/>
          <w:kern w:val="0"/>
          <w:sz w:val="28"/>
          <w:szCs w:val="28"/>
        </w:rPr>
        <w:t>16.3</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彩虹粗仿宋" w:eastAsia="彩虹粗仿宋" w:hAnsi="宋体" w:hint="eastAsia"/>
          <w:snapToGrid w:val="0"/>
          <w:kern w:val="0"/>
          <w:sz w:val="28"/>
          <w:szCs w:val="28"/>
        </w:rPr>
        <w:t>不可抗力事件的责任豁免</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rsidR="00204B90" w:rsidRDefault="00765462">
      <w:pPr>
        <w:pStyle w:val="1"/>
        <w:spacing w:line="560" w:lineRule="exact"/>
        <w:jc w:val="center"/>
        <w:rPr>
          <w:rFonts w:ascii="黑体" w:eastAsia="黑体" w:hAnsi="黑体"/>
          <w:bCs/>
          <w:color w:val="auto"/>
          <w:kern w:val="2"/>
          <w:sz w:val="28"/>
          <w:szCs w:val="28"/>
        </w:rPr>
      </w:pPr>
      <w:bookmarkStart w:id="324" w:name="_Toc150538343"/>
      <w:bookmarkStart w:id="325" w:name="_Toc150538020"/>
      <w:bookmarkStart w:id="326" w:name="_Toc150537778"/>
      <w:bookmarkStart w:id="327" w:name="_Toc150537423"/>
      <w:bookmarkStart w:id="328" w:name="_Toc150313110"/>
      <w:bookmarkStart w:id="329" w:name="_Toc150311967"/>
      <w:bookmarkStart w:id="330" w:name="_Toc150311381"/>
      <w:bookmarkStart w:id="331" w:name="_Toc150310769"/>
      <w:bookmarkStart w:id="332" w:name="_Toc150310073"/>
      <w:bookmarkStart w:id="333" w:name="_Toc101695383"/>
      <w:bookmarkStart w:id="334" w:name="_Toc93825388"/>
      <w:bookmarkStart w:id="335" w:name="_Toc93638295"/>
      <w:bookmarkStart w:id="336" w:name="_Toc91515460"/>
      <w:bookmarkStart w:id="337" w:name="_Toc91509777"/>
      <w:bookmarkStart w:id="338" w:name="_Toc91412035"/>
      <w:bookmarkStart w:id="339" w:name="_Toc90910639"/>
      <w:bookmarkStart w:id="340" w:name="_Toc90351293"/>
      <w:bookmarkStart w:id="341" w:name="_Toc90198490"/>
      <w:bookmarkStart w:id="342" w:name="_Toc90198367"/>
      <w:bookmarkStart w:id="343" w:name="_Toc90007224"/>
      <w:bookmarkStart w:id="344" w:name="_Toc90007106"/>
      <w:bookmarkStart w:id="345" w:name="_Toc89789909"/>
      <w:bookmarkStart w:id="346" w:name="_Toc87156100"/>
      <w:bookmarkStart w:id="347" w:name="_Toc87155560"/>
      <w:bookmarkStart w:id="348" w:name="_Toc87154830"/>
      <w:bookmarkStart w:id="349" w:name="_Toc87113726"/>
      <w:bookmarkStart w:id="350" w:name="_Toc87113560"/>
      <w:bookmarkStart w:id="351" w:name="_Toc83188269"/>
      <w:bookmarkStart w:id="352" w:name="_Toc46928199"/>
      <w:r>
        <w:rPr>
          <w:rFonts w:ascii="黑体" w:eastAsia="黑体" w:hAnsi="黑体" w:hint="eastAsia"/>
          <w:bCs/>
          <w:color w:val="auto"/>
          <w:kern w:val="2"/>
          <w:sz w:val="28"/>
          <w:szCs w:val="28"/>
        </w:rPr>
        <w:t>第十七章  保密义务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17.1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w:t>
      </w:r>
      <w:r>
        <w:rPr>
          <w:rFonts w:ascii="彩虹粗仿宋" w:eastAsia="彩虹粗仿宋" w:hAnsi="宋体" w:hint="eastAsia"/>
          <w:snapToGrid w:val="0"/>
          <w:kern w:val="0"/>
          <w:sz w:val="28"/>
          <w:szCs w:val="28"/>
        </w:rPr>
        <w:lastRenderedPageBreak/>
        <w:t>不得向任何第三方披露、提供、泄漏保密信息，也不得为其他目的使用，但以下情况除外：</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(2)根据法律法规的规定，有权机关的命令或要求，以及法院的裁定和/或命令进行的披露，或者根据银行理财产品协议的约定向管理人或者投资人进行的披露等。</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(3)非因接受方的原因导致保密信息成为公开信息。</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17.2</w:t>
      </w:r>
      <w:r>
        <w:rPr>
          <w:rFonts w:ascii="彩虹粗仿宋" w:eastAsia="彩虹粗仿宋" w:hAnsi="仿宋" w:hint="eastAsia"/>
          <w:color w:val="000000"/>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有权机关或司法机关依法履行职责要求或各方另有约定的除外。</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17.3甲乙双方应持续履行保密义务至本协议终止之日起十五年。</w:t>
      </w:r>
    </w:p>
    <w:p w:rsidR="00204B90" w:rsidRDefault="00765462">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17.4任何一方违反保密约定而给对方造成直接经济损失的，应就该直接经济损失承担赔偿责任。</w:t>
      </w:r>
    </w:p>
    <w:p w:rsidR="00204B90" w:rsidRDefault="00765462">
      <w:pPr>
        <w:pStyle w:val="1"/>
        <w:spacing w:line="560" w:lineRule="exact"/>
        <w:jc w:val="center"/>
        <w:rPr>
          <w:rFonts w:ascii="黑体" w:eastAsia="黑体" w:hAnsi="黑体"/>
          <w:bCs/>
          <w:color w:val="auto"/>
          <w:kern w:val="2"/>
          <w:sz w:val="28"/>
          <w:szCs w:val="28"/>
        </w:rPr>
      </w:pPr>
      <w:bookmarkStart w:id="353" w:name="_Toc46928200"/>
      <w:r>
        <w:rPr>
          <w:rFonts w:ascii="黑体" w:eastAsia="黑体" w:hAnsi="黑体" w:hint="eastAsia"/>
          <w:bCs/>
          <w:color w:val="auto"/>
          <w:kern w:val="2"/>
          <w:sz w:val="28"/>
          <w:szCs w:val="28"/>
        </w:rPr>
        <w:t>第十八章  反洗钱条款</w:t>
      </w:r>
      <w:bookmarkEnd w:id="353"/>
      <w:r>
        <w:rPr>
          <w:rFonts w:ascii="黑体" w:eastAsia="黑体" w:hAnsi="黑体" w:hint="eastAsia"/>
          <w:bCs/>
          <w:color w:val="auto"/>
          <w:kern w:val="2"/>
          <w:sz w:val="28"/>
          <w:szCs w:val="28"/>
        </w:rPr>
        <w:t xml:space="preserve">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18.1 双方应按照所在国家／地区反洗钱和反恐怖融资方面的</w:t>
      </w:r>
      <w:r>
        <w:rPr>
          <w:rFonts w:ascii="彩虹粗仿宋" w:eastAsia="彩虹粗仿宋" w:hAnsi="宋体" w:hint="eastAsia"/>
          <w:snapToGrid w:val="0"/>
          <w:kern w:val="0"/>
          <w:sz w:val="28"/>
          <w:szCs w:val="28"/>
        </w:rPr>
        <w:lastRenderedPageBreak/>
        <w:t>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规经营工作，做好跨境业务的洗钱风险、制裁风险和恐怖融资风险防控，制定反洗钱和反恐怖融资培训制度，开展反洗钱和反恐怖融资宣传，并对可疑客户及可疑交易及时采取有效的风险管控措施。</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18.2 双方应在符合相关法律法规和监管要求的前提下，共同推进反洗钱和反恐怖融资的合作，为调查涉嫌洗钱、恐怖融资或其他违法犯罪活动提供必要协助。双方应为其自对方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18.3 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354" w:name="_Toc238891262"/>
      <w:bookmarkStart w:id="355" w:name="_Toc150538344"/>
      <w:bookmarkStart w:id="356" w:name="_Toc150538021"/>
      <w:bookmarkStart w:id="357" w:name="_Toc150537779"/>
      <w:bookmarkStart w:id="358" w:name="_Toc150537424"/>
      <w:bookmarkStart w:id="359" w:name="_Toc150313111"/>
      <w:bookmarkStart w:id="360" w:name="_Toc150311968"/>
      <w:bookmarkStart w:id="361" w:name="_Toc150311382"/>
      <w:bookmarkStart w:id="362" w:name="_Toc150310770"/>
      <w:bookmarkStart w:id="363" w:name="_Toc150310074"/>
      <w:bookmarkStart w:id="364" w:name="_Toc46928201"/>
      <w:r>
        <w:rPr>
          <w:rFonts w:ascii="黑体" w:eastAsia="黑体" w:hAnsi="黑体" w:hint="eastAsia"/>
          <w:bCs/>
          <w:color w:val="auto"/>
          <w:kern w:val="2"/>
          <w:sz w:val="28"/>
          <w:szCs w:val="28"/>
        </w:rPr>
        <w:t>第十九章  本协议的终止</w:t>
      </w:r>
      <w:bookmarkEnd w:id="354"/>
      <w:bookmarkEnd w:id="355"/>
      <w:bookmarkEnd w:id="356"/>
      <w:bookmarkEnd w:id="357"/>
      <w:bookmarkEnd w:id="358"/>
      <w:bookmarkEnd w:id="359"/>
      <w:bookmarkEnd w:id="360"/>
      <w:bookmarkEnd w:id="361"/>
      <w:bookmarkEnd w:id="362"/>
      <w:bookmarkEnd w:id="363"/>
      <w:bookmarkEnd w:id="364"/>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19.1本协议的期限</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w:t>
      </w:r>
      <w:r>
        <w:rPr>
          <w:rFonts w:ascii="彩虹粗仿宋" w:eastAsia="彩虹粗仿宋" w:hAnsi="仿宋" w:hint="eastAsia"/>
          <w:color w:val="000000"/>
          <w:sz w:val="28"/>
          <w:szCs w:val="28"/>
        </w:rPr>
        <w:t>自双方法定</w:t>
      </w:r>
      <w:r w:rsidRPr="005D0458">
        <w:rPr>
          <w:rFonts w:ascii="彩虹粗仿宋" w:eastAsia="彩虹粗仿宋" w:hAnsi="仿宋" w:hint="eastAsia"/>
          <w:color w:val="000000"/>
          <w:sz w:val="28"/>
          <w:szCs w:val="28"/>
        </w:rPr>
        <w:t>代表人（负责人）或授权代表签字或盖章并加盖公章或合同专用章之日起生效，</w:t>
      </w:r>
      <w:r w:rsidRPr="00332063">
        <w:rPr>
          <w:rFonts w:ascii="彩虹粗仿宋" w:eastAsia="彩虹粗仿宋" w:hAnsi="宋体" w:hint="eastAsia"/>
          <w:snapToGrid w:val="0"/>
          <w:kern w:val="0"/>
          <w:sz w:val="28"/>
          <w:szCs w:val="28"/>
        </w:rPr>
        <w:t>有效期</w:t>
      </w:r>
      <w:r w:rsidRPr="00332063">
        <w:rPr>
          <w:rFonts w:ascii="彩虹粗仿宋" w:eastAsia="彩虹粗仿宋" w:hAnsi="宋体"/>
          <w:snapToGrid w:val="0"/>
          <w:kern w:val="0"/>
          <w:sz w:val="28"/>
          <w:szCs w:val="28"/>
          <w:u w:val="single"/>
        </w:rPr>
        <w:t xml:space="preserve"> </w:t>
      </w:r>
      <w:r w:rsidR="005D0458" w:rsidRPr="00332063">
        <w:rPr>
          <w:rFonts w:ascii="彩虹粗仿宋" w:eastAsia="彩虹粗仿宋" w:hAnsi="宋体"/>
          <w:snapToGrid w:val="0"/>
          <w:kern w:val="0"/>
          <w:sz w:val="28"/>
          <w:szCs w:val="28"/>
          <w:u w:val="single"/>
        </w:rPr>
        <w:t xml:space="preserve">2  </w:t>
      </w:r>
      <w:r w:rsidRPr="00332063">
        <w:rPr>
          <w:rFonts w:ascii="彩虹粗仿宋" w:eastAsia="彩虹粗仿宋" w:hAnsi="宋体" w:hint="eastAsia"/>
          <w:snapToGrid w:val="0"/>
          <w:kern w:val="0"/>
          <w:sz w:val="28"/>
          <w:szCs w:val="28"/>
        </w:rPr>
        <w:t>年，在协议届满之日前</w:t>
      </w:r>
      <w:r w:rsidRPr="00332063">
        <w:rPr>
          <w:rFonts w:ascii="彩虹粗仿宋" w:eastAsia="彩虹粗仿宋" w:hAnsi="宋体"/>
          <w:snapToGrid w:val="0"/>
          <w:kern w:val="0"/>
          <w:sz w:val="28"/>
          <w:szCs w:val="28"/>
        </w:rPr>
        <w:t>60日内，双方如无异议，则本协议自届满之日起自动顺延一年，顺延次数不限。</w:t>
      </w:r>
      <w:r w:rsidRPr="005D0458">
        <w:rPr>
          <w:rFonts w:ascii="彩虹粗仿宋" w:eastAsia="彩虹粗仿宋" w:hAnsi="宋体" w:hint="eastAsia"/>
          <w:snapToGrid w:val="0"/>
          <w:kern w:val="0"/>
          <w:sz w:val="28"/>
          <w:szCs w:val="28"/>
        </w:rPr>
        <w:t>续约的协议内容有变更的，双方当事人应于不晚于本协议届满之日前</w:t>
      </w:r>
      <w:r w:rsidRPr="00332063">
        <w:rPr>
          <w:rFonts w:ascii="彩虹粗仿宋" w:eastAsia="彩虹粗仿宋" w:hAnsi="宋体"/>
          <w:snapToGrid w:val="0"/>
          <w:kern w:val="0"/>
          <w:sz w:val="28"/>
          <w:szCs w:val="28"/>
        </w:rPr>
        <w:t>60日就变更条款达成一致并签署补充协议，</w:t>
      </w:r>
      <w:r>
        <w:rPr>
          <w:rFonts w:ascii="彩虹粗仿宋" w:eastAsia="彩虹粗仿宋" w:hAnsi="宋体" w:hint="eastAsia"/>
          <w:snapToGrid w:val="0"/>
          <w:kern w:val="0"/>
          <w:sz w:val="28"/>
          <w:szCs w:val="28"/>
        </w:rPr>
        <w:t>该补充协议与本协议构成整体并于本协议届满之日起生效；双方当事人一致同意后也可于本协议终止后另行签署新的托管协议。</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到期且未续约的，截至本协议到期日尚有未到期的理财产品的，由管理人与托管人协商后续职责履行。若未到期产品更换托管人，管理人应以书面方式通知托管人，双方参照本协议14.4的约定进入托管人更换程序。若未到期产品不更换托管人，管理人应以书面方式通知托管人，双方按照本协议之约定继续享有权利、履行义务，直至产品到期结束。</w:t>
      </w:r>
    </w:p>
    <w:p w:rsidR="00204B90" w:rsidRDefault="00765462">
      <w:pPr>
        <w:spacing w:line="560" w:lineRule="exact"/>
        <w:ind w:firstLineChars="200" w:firstLine="560"/>
        <w:rPr>
          <w:rFonts w:ascii="彩虹粗仿宋" w:eastAsia="彩虹粗仿宋" w:hAnsi="宋体"/>
          <w:snapToGrid w:val="0"/>
          <w:kern w:val="0"/>
          <w:sz w:val="28"/>
          <w:szCs w:val="28"/>
        </w:rPr>
      </w:pPr>
      <w:bookmarkStart w:id="365" w:name="_Toc150310771"/>
      <w:bookmarkStart w:id="366" w:name="_Toc150310075"/>
      <w:r>
        <w:rPr>
          <w:rFonts w:ascii="彩虹粗仿宋" w:eastAsia="彩虹粗仿宋" w:hAnsi="宋体" w:hint="eastAsia"/>
          <w:snapToGrid w:val="0"/>
          <w:kern w:val="0"/>
          <w:sz w:val="28"/>
          <w:szCs w:val="28"/>
        </w:rPr>
        <w:t>19.2 发生以下情况，本托管协议终止：</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（1）托管人解散、依法被撤销、破产或由其他托管人接管托管资产。</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（2）托管人解任或辞任，并完成托管人更换程序。</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（3）托管协议到期。</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（4）管理人不再发行银行理财产品。</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（5）发生法律行政法规或托管协议规定的终止事项。</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pStyle w:val="1"/>
        <w:spacing w:line="560" w:lineRule="exact"/>
        <w:jc w:val="center"/>
        <w:rPr>
          <w:rFonts w:ascii="黑体" w:eastAsia="黑体" w:hAnsi="黑体"/>
          <w:bCs/>
          <w:color w:val="auto"/>
          <w:kern w:val="2"/>
          <w:sz w:val="28"/>
          <w:szCs w:val="28"/>
        </w:rPr>
      </w:pPr>
      <w:bookmarkStart w:id="367" w:name="_Toc46928202"/>
      <w:r>
        <w:rPr>
          <w:rFonts w:ascii="黑体" w:eastAsia="黑体" w:hAnsi="黑体" w:hint="eastAsia"/>
          <w:bCs/>
          <w:color w:val="auto"/>
          <w:kern w:val="2"/>
          <w:sz w:val="28"/>
          <w:szCs w:val="28"/>
        </w:rPr>
        <w:lastRenderedPageBreak/>
        <w:t>第二十章  法律适用和争议解决</w:t>
      </w:r>
      <w:bookmarkEnd w:id="367"/>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20.1本协议适用中华人民共和国法律及相关司法解释。</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20.2对于本协议双方在履行本协议过程中发生的争议，由双方协商解决。若协商不成，可向托管人所在地人民法院提起诉讼。双方为诉讼而实际支付的费用（包括但不限于诉讼费和合理的律师费）由败诉方承担。</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20.3在争议解决期间，除争议事项外，各方应继续履行本协议规定的各项义务。</w:t>
      </w:r>
    </w:p>
    <w:p w:rsidR="00204B90" w:rsidRDefault="00765462">
      <w:pPr>
        <w:pStyle w:val="1"/>
        <w:spacing w:line="560" w:lineRule="exact"/>
        <w:jc w:val="center"/>
        <w:rPr>
          <w:rFonts w:ascii="彩虹黑体" w:eastAsia="彩虹黑体" w:hAnsi="黑体"/>
          <w:bCs/>
          <w:color w:val="auto"/>
          <w:kern w:val="2"/>
          <w:sz w:val="28"/>
          <w:szCs w:val="28"/>
        </w:rPr>
      </w:pPr>
      <w:bookmarkStart w:id="368" w:name="_Toc238891264"/>
      <w:bookmarkStart w:id="369" w:name="_Toc150538345"/>
      <w:bookmarkStart w:id="370" w:name="_Toc150538022"/>
      <w:bookmarkStart w:id="371" w:name="_Toc150537780"/>
      <w:bookmarkStart w:id="372" w:name="_Toc150537425"/>
      <w:bookmarkStart w:id="373" w:name="_Toc150313112"/>
      <w:bookmarkStart w:id="374" w:name="_Toc150311969"/>
      <w:bookmarkStart w:id="375" w:name="_Toc150311383"/>
      <w:bookmarkStart w:id="376" w:name="_Toc150310772"/>
      <w:bookmarkStart w:id="377" w:name="_Toc150310076"/>
      <w:bookmarkStart w:id="378" w:name="_Toc46928203"/>
      <w:bookmarkEnd w:id="365"/>
      <w:bookmarkEnd w:id="366"/>
      <w:r>
        <w:rPr>
          <w:rFonts w:ascii="彩虹黑体" w:eastAsia="彩虹黑体" w:hAnsi="黑体" w:hint="eastAsia"/>
          <w:bCs/>
          <w:color w:val="auto"/>
          <w:kern w:val="2"/>
          <w:sz w:val="28"/>
          <w:szCs w:val="28"/>
        </w:rPr>
        <w:t>第二十一章  其他</w:t>
      </w:r>
      <w:bookmarkEnd w:id="368"/>
      <w:bookmarkEnd w:id="369"/>
      <w:bookmarkEnd w:id="370"/>
      <w:bookmarkEnd w:id="371"/>
      <w:bookmarkEnd w:id="372"/>
      <w:bookmarkEnd w:id="373"/>
      <w:bookmarkEnd w:id="374"/>
      <w:bookmarkEnd w:id="375"/>
      <w:bookmarkEnd w:id="376"/>
      <w:bookmarkEnd w:id="377"/>
      <w:bookmarkEnd w:id="378"/>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21.1在本协议有效期间，本协议部分条款非法、无效或不可执行，不影响本协议的其它条款的效力和执行。</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21.2除上文明确的通知传递方式外，管理人、托管人间的任何通知均应送达到以下地址：</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管理人</w:t>
      </w:r>
      <w:r w:rsidR="005D0458">
        <w:rPr>
          <w:rFonts w:ascii="彩虹粗仿宋" w:eastAsia="彩虹粗仿宋" w:hAnsi="宋体" w:hint="eastAsia"/>
          <w:snapToGrid w:val="0"/>
          <w:kern w:val="0"/>
          <w:sz w:val="28"/>
          <w:szCs w:val="28"/>
        </w:rPr>
        <w:t>：</w:t>
      </w:r>
      <w:r w:rsidR="005D0458">
        <w:rPr>
          <w:rFonts w:ascii="彩虹粗仿宋" w:eastAsia="彩虹粗仿宋" w:hAnsi="宋体" w:hint="eastAsia"/>
          <w:snapToGrid w:val="0"/>
          <w:kern w:val="0"/>
          <w:sz w:val="28"/>
          <w:szCs w:val="28"/>
          <w:u w:val="single"/>
        </w:rPr>
        <w:t xml:space="preserve">     赣州银行股份有限公司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邮寄地址：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传真号码：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电话号码： </w:t>
      </w:r>
    </w:p>
    <w:p w:rsidR="00204B90" w:rsidRDefault="00204B90">
      <w:pPr>
        <w:spacing w:line="560" w:lineRule="exact"/>
        <w:ind w:firstLineChars="200" w:firstLine="560"/>
        <w:rPr>
          <w:rFonts w:ascii="彩虹粗仿宋" w:eastAsia="彩虹粗仿宋" w:hAnsi="宋体"/>
          <w:snapToGrid w:val="0"/>
          <w:kern w:val="0"/>
          <w:sz w:val="28"/>
          <w:szCs w:val="28"/>
        </w:rPr>
      </w:pP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w:t>
      </w:r>
      <w:r>
        <w:rPr>
          <w:rFonts w:ascii="彩虹粗仿宋" w:eastAsia="彩虹粗仿宋" w:hAnsi="宋体" w:hint="eastAsia"/>
          <w:snapToGrid w:val="0"/>
          <w:kern w:val="0"/>
          <w:sz w:val="28"/>
          <w:szCs w:val="28"/>
          <w:u w:val="single"/>
        </w:rPr>
        <w:t xml:space="preserve"> 中国建设银行股份有限公司</w:t>
      </w:r>
      <w:r w:rsidR="005D0458">
        <w:rPr>
          <w:rFonts w:ascii="彩虹粗仿宋" w:eastAsia="彩虹粗仿宋" w:hAnsi="宋体" w:hint="eastAsia"/>
          <w:snapToGrid w:val="0"/>
          <w:kern w:val="0"/>
          <w:sz w:val="28"/>
          <w:szCs w:val="28"/>
          <w:u w:val="single"/>
        </w:rPr>
        <w:t>江西</w:t>
      </w:r>
      <w:r>
        <w:rPr>
          <w:rFonts w:ascii="彩虹粗仿宋" w:eastAsia="彩虹粗仿宋" w:hAnsi="宋体" w:hint="eastAsia"/>
          <w:snapToGrid w:val="0"/>
          <w:kern w:val="0"/>
          <w:sz w:val="28"/>
          <w:szCs w:val="28"/>
          <w:u w:val="single"/>
        </w:rPr>
        <w:t xml:space="preserve">省分行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邮寄地址：</w:t>
      </w:r>
      <w:r w:rsidR="005D0458">
        <w:rPr>
          <w:rFonts w:ascii="彩虹粗仿宋" w:eastAsia="彩虹粗仿宋" w:hAnsi="宋体" w:hint="eastAsia"/>
          <w:snapToGrid w:val="0"/>
          <w:kern w:val="0"/>
          <w:sz w:val="28"/>
          <w:szCs w:val="28"/>
        </w:rPr>
        <w:t>江西</w:t>
      </w:r>
      <w:r>
        <w:rPr>
          <w:rFonts w:ascii="彩虹粗仿宋" w:eastAsia="彩虹粗仿宋" w:hAnsi="宋体" w:hint="eastAsia"/>
          <w:snapToGrid w:val="0"/>
          <w:kern w:val="0"/>
          <w:sz w:val="28"/>
          <w:szCs w:val="28"/>
        </w:rPr>
        <w:t>省南昌市八一大道366号</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电话号码：0791-86848341</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21.3通知以书面形式做出的，以邮寄方式发出的，以邮戳日期之日起三个工作日后视为到达对方；以传真方式做出的，则该传真发出的当日视为到达；以电话方式做出的，则对方雇员接听该电话</w:t>
      </w:r>
      <w:r>
        <w:rPr>
          <w:rFonts w:ascii="彩虹粗仿宋" w:eastAsia="彩虹粗仿宋" w:hAnsi="宋体" w:hint="eastAsia"/>
          <w:snapToGrid w:val="0"/>
          <w:kern w:val="0"/>
          <w:sz w:val="28"/>
          <w:szCs w:val="28"/>
        </w:rPr>
        <w:lastRenderedPageBreak/>
        <w:t>之日视为到达。</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2</w:t>
      </w:r>
      <w:r>
        <w:rPr>
          <w:rFonts w:ascii="彩虹粗仿宋" w:eastAsia="彩虹粗仿宋" w:hAnsi="宋体" w:hint="eastAsia"/>
          <w:snapToGrid w:val="0"/>
          <w:kern w:val="0"/>
          <w:sz w:val="28"/>
          <w:szCs w:val="28"/>
        </w:rPr>
        <w:t>1</w:t>
      </w:r>
      <w:r>
        <w:rPr>
          <w:rFonts w:ascii="彩虹粗仿宋" w:eastAsia="彩虹粗仿宋" w:hAnsi="宋体"/>
          <w:snapToGrid w:val="0"/>
          <w:kern w:val="0"/>
          <w:sz w:val="28"/>
          <w:szCs w:val="28"/>
        </w:rPr>
        <w:t>.4</w:t>
      </w:r>
      <w:r>
        <w:rPr>
          <w:rFonts w:ascii="彩虹粗仿宋" w:eastAsia="彩虹粗仿宋" w:hAnsi="宋体" w:hint="eastAsia"/>
          <w:snapToGrid w:val="0"/>
          <w:kern w:val="0"/>
          <w:sz w:val="28"/>
          <w:szCs w:val="28"/>
        </w:rPr>
        <w:t>对本协议的任何修改须以书面形式并经双方正式签署盖章后生效。本协议的任何修改均构成本协议不可分割的一部分。</w:t>
      </w:r>
    </w:p>
    <w:p w:rsidR="00204B90" w:rsidRDefault="00765462">
      <w:pPr>
        <w:spacing w:line="560" w:lineRule="exact"/>
        <w:ind w:leftChars="50" w:left="105" w:firstLineChars="150"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21.5本协议正本一式</w:t>
      </w:r>
      <w:r>
        <w:rPr>
          <w:rFonts w:ascii="彩虹粗仿宋" w:eastAsia="彩虹粗仿宋" w:hAnsi="宋体" w:hint="eastAsia"/>
          <w:snapToGrid w:val="0"/>
          <w:kern w:val="0"/>
          <w:sz w:val="28"/>
          <w:szCs w:val="28"/>
          <w:u w:val="single"/>
        </w:rPr>
        <w:t xml:space="preserve"> 肆 </w:t>
      </w:r>
      <w:r>
        <w:rPr>
          <w:rFonts w:ascii="彩虹粗仿宋" w:eastAsia="彩虹粗仿宋" w:hAnsi="宋体" w:hint="eastAsia"/>
          <w:snapToGrid w:val="0"/>
          <w:kern w:val="0"/>
          <w:sz w:val="28"/>
          <w:szCs w:val="28"/>
        </w:rPr>
        <w:t>份，管理人持有</w:t>
      </w:r>
      <w:r>
        <w:rPr>
          <w:rFonts w:ascii="彩虹粗仿宋" w:eastAsia="彩虹粗仿宋" w:hAnsi="宋体" w:hint="eastAsia"/>
          <w:snapToGrid w:val="0"/>
          <w:kern w:val="0"/>
          <w:sz w:val="28"/>
          <w:szCs w:val="28"/>
          <w:u w:val="single"/>
        </w:rPr>
        <w:t xml:space="preserve"> 贰 </w:t>
      </w:r>
      <w:r>
        <w:rPr>
          <w:rFonts w:ascii="彩虹粗仿宋" w:eastAsia="彩虹粗仿宋" w:hAnsi="宋体" w:hint="eastAsia"/>
          <w:snapToGrid w:val="0"/>
          <w:kern w:val="0"/>
          <w:sz w:val="28"/>
          <w:szCs w:val="28"/>
        </w:rPr>
        <w:t>份，托管人持有</w:t>
      </w:r>
      <w:r>
        <w:rPr>
          <w:rFonts w:ascii="彩虹粗仿宋" w:eastAsia="彩虹粗仿宋" w:hAnsi="宋体" w:hint="eastAsia"/>
          <w:snapToGrid w:val="0"/>
          <w:kern w:val="0"/>
          <w:sz w:val="28"/>
          <w:szCs w:val="28"/>
          <w:u w:val="single"/>
        </w:rPr>
        <w:t xml:space="preserve">贰 </w:t>
      </w:r>
      <w:r>
        <w:rPr>
          <w:rFonts w:ascii="彩虹粗仿宋" w:eastAsia="彩虹粗仿宋" w:hAnsi="宋体" w:hint="eastAsia"/>
          <w:snapToGrid w:val="0"/>
          <w:kern w:val="0"/>
          <w:sz w:val="28"/>
          <w:szCs w:val="28"/>
        </w:rPr>
        <w:t>份，每份具有同等法律效力。</w:t>
      </w:r>
      <w:r>
        <w:rPr>
          <w:rFonts w:ascii="彩虹粗仿宋" w:eastAsia="彩虹粗仿宋" w:hAnsi="宋体" w:hint="eastAsia"/>
          <w:snapToGrid w:val="0"/>
          <w:kern w:val="0"/>
          <w:sz w:val="28"/>
          <w:szCs w:val="28"/>
        </w:rPr>
        <w:t> </w:t>
      </w:r>
    </w:p>
    <w:p w:rsidR="00204B90" w:rsidRDefault="00765462">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21.6协议生效</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本协议自双方法定代表人（负责人）或授权代表签字或盖章并加盖公章或合同专用章之日起生效。</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21.7本协议项下应由托管人向管理人发出的书面文件、传真、信函等应加盖的印章，托管人指定为“中国建设银行股份有限公司</w:t>
      </w:r>
      <w:r w:rsidR="005D0458">
        <w:rPr>
          <w:rFonts w:ascii="彩虹粗仿宋" w:eastAsia="彩虹粗仿宋" w:hAnsi="宋体" w:hint="eastAsia"/>
          <w:snapToGrid w:val="0"/>
          <w:kern w:val="0"/>
          <w:sz w:val="28"/>
          <w:szCs w:val="28"/>
        </w:rPr>
        <w:t>江西</w:t>
      </w:r>
      <w:r>
        <w:rPr>
          <w:rFonts w:ascii="彩虹粗仿宋" w:eastAsia="彩虹粗仿宋" w:hAnsi="宋体" w:hint="eastAsia"/>
          <w:snapToGrid w:val="0"/>
          <w:kern w:val="0"/>
          <w:sz w:val="28"/>
          <w:szCs w:val="28"/>
        </w:rPr>
        <w:t>省分行同业与托管业务中心”印章。</w:t>
      </w:r>
    </w:p>
    <w:p w:rsidR="00204B90" w:rsidRDefault="00765462">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（以下无正文）</w:t>
      </w:r>
    </w:p>
    <w:p w:rsidR="00204B90" w:rsidRDefault="00765462">
      <w:pPr>
        <w:spacing w:line="560" w:lineRule="exact"/>
        <w:rPr>
          <w:rFonts w:ascii="彩虹粗仿宋" w:eastAsia="彩虹粗仿宋"/>
          <w:sz w:val="28"/>
          <w:szCs w:val="28"/>
        </w:rPr>
      </w:pPr>
      <w:r>
        <w:rPr>
          <w:rFonts w:ascii="宋体" w:hAnsi="宋体" w:hint="eastAsia"/>
          <w:snapToGrid w:val="0"/>
          <w:kern w:val="0"/>
          <w:sz w:val="24"/>
        </w:rPr>
        <w:br w:type="page"/>
      </w:r>
      <w:bookmarkStart w:id="379" w:name="_Toc366844941"/>
      <w:bookmarkStart w:id="380" w:name="_Toc366854403"/>
      <w:r>
        <w:rPr>
          <w:rFonts w:ascii="彩虹粗仿宋" w:eastAsia="彩虹粗仿宋" w:hint="eastAsia"/>
          <w:sz w:val="28"/>
          <w:szCs w:val="28"/>
        </w:rPr>
        <w:lastRenderedPageBreak/>
        <w:t>本页为《</w:t>
      </w:r>
      <w:r>
        <w:rPr>
          <w:rFonts w:ascii="彩虹粗仿宋" w:eastAsia="彩虹粗仿宋" w:hint="eastAsia"/>
          <w:sz w:val="28"/>
          <w:szCs w:val="28"/>
          <w:u w:val="single"/>
        </w:rPr>
        <w:t xml:space="preserve">                     </w:t>
      </w:r>
      <w:r>
        <w:rPr>
          <w:rFonts w:ascii="彩虹粗仿宋" w:eastAsia="彩虹粗仿宋" w:hint="eastAsia"/>
          <w:sz w:val="28"/>
          <w:szCs w:val="28"/>
        </w:rPr>
        <w:t>银行理财产品托管协议》的盖章页：</w:t>
      </w:r>
      <w:bookmarkEnd w:id="379"/>
      <w:bookmarkEnd w:id="380"/>
    </w:p>
    <w:p w:rsidR="00204B90" w:rsidRDefault="00204B90">
      <w:pPr>
        <w:spacing w:line="560" w:lineRule="exact"/>
        <w:ind w:right="26"/>
        <w:rPr>
          <w:rFonts w:ascii="彩虹粗仿宋" w:eastAsia="彩虹粗仿宋" w:hAnsi="宋体"/>
          <w:sz w:val="28"/>
          <w:szCs w:val="28"/>
        </w:rPr>
      </w:pPr>
    </w:p>
    <w:p w:rsidR="00204B90" w:rsidRDefault="00765462">
      <w:pPr>
        <w:spacing w:line="560" w:lineRule="exact"/>
        <w:ind w:right="26"/>
        <w:rPr>
          <w:rFonts w:ascii="彩虹粗仿宋" w:eastAsia="彩虹粗仿宋" w:hAnsi="宋体"/>
          <w:b/>
          <w:sz w:val="28"/>
          <w:szCs w:val="28"/>
        </w:rPr>
      </w:pPr>
      <w:r>
        <w:rPr>
          <w:rFonts w:ascii="彩虹粗仿宋" w:eastAsia="彩虹粗仿宋" w:hAnsi="宋体" w:hint="eastAsia"/>
          <w:b/>
          <w:sz w:val="28"/>
          <w:szCs w:val="28"/>
        </w:rPr>
        <w:t>本协议由以下当事人在本页所载日期签署如下：</w:t>
      </w: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765462">
      <w:pPr>
        <w:snapToGrid w:val="0"/>
        <w:spacing w:line="560" w:lineRule="exact"/>
        <w:rPr>
          <w:rFonts w:ascii="彩虹粗仿宋" w:eastAsia="彩虹粗仿宋" w:hAnsi="宋体"/>
          <w:sz w:val="28"/>
          <w:szCs w:val="28"/>
        </w:rPr>
      </w:pPr>
      <w:r>
        <w:rPr>
          <w:rFonts w:ascii="彩虹粗仿宋" w:eastAsia="彩虹粗仿宋" w:hAnsi="宋体" w:hint="eastAsia"/>
          <w:b/>
          <w:sz w:val="28"/>
          <w:szCs w:val="28"/>
        </w:rPr>
        <w:t>管理人：</w:t>
      </w:r>
      <w:r w:rsidR="005D0458">
        <w:rPr>
          <w:rFonts w:ascii="彩虹粗仿宋" w:eastAsia="彩虹粗仿宋" w:hAnsi="宋体" w:hint="eastAsia"/>
          <w:b/>
          <w:sz w:val="28"/>
          <w:szCs w:val="28"/>
          <w:u w:val="single"/>
        </w:rPr>
        <w:t>赣州</w:t>
      </w:r>
      <w:r>
        <w:rPr>
          <w:rFonts w:ascii="彩虹粗仿宋" w:eastAsia="彩虹粗仿宋" w:hAnsi="宋体" w:hint="eastAsia"/>
          <w:b/>
          <w:sz w:val="28"/>
          <w:szCs w:val="28"/>
          <w:u w:val="single"/>
        </w:rPr>
        <w:t>银行股份有限公司</w:t>
      </w:r>
      <w:r>
        <w:rPr>
          <w:rFonts w:ascii="彩虹粗仿宋" w:eastAsia="彩虹粗仿宋" w:hint="eastAsia"/>
          <w:sz w:val="28"/>
          <w:szCs w:val="28"/>
          <w:u w:val="single"/>
        </w:rPr>
        <w:t xml:space="preserve"> </w:t>
      </w:r>
    </w:p>
    <w:p w:rsidR="00204B90" w:rsidRDefault="00765462">
      <w:pPr>
        <w:snapToGrid w:val="0"/>
        <w:spacing w:line="560" w:lineRule="exact"/>
        <w:rPr>
          <w:rFonts w:ascii="彩虹粗仿宋" w:eastAsia="彩虹粗仿宋" w:hAnsi="宋体"/>
          <w:b/>
          <w:sz w:val="28"/>
          <w:szCs w:val="28"/>
        </w:rPr>
      </w:pPr>
      <w:r>
        <w:rPr>
          <w:rFonts w:ascii="彩虹粗仿宋" w:eastAsia="彩虹粗仿宋" w:hAnsi="宋体" w:hint="eastAsia"/>
          <w:b/>
          <w:sz w:val="28"/>
          <w:szCs w:val="28"/>
        </w:rPr>
        <w:t>法定代表人（负责人）或授权代理人：</w:t>
      </w:r>
    </w:p>
    <w:p w:rsidR="00204B90" w:rsidRDefault="00765462">
      <w:pPr>
        <w:pStyle w:val="21"/>
        <w:tabs>
          <w:tab w:val="left" w:pos="540"/>
        </w:tabs>
        <w:spacing w:line="560" w:lineRule="exact"/>
        <w:rPr>
          <w:rFonts w:ascii="彩虹粗仿宋" w:eastAsia="彩虹粗仿宋" w:hAnsi="宋体"/>
          <w:sz w:val="28"/>
          <w:szCs w:val="28"/>
        </w:rPr>
      </w:pPr>
      <w:r>
        <w:rPr>
          <w:rFonts w:ascii="彩虹粗仿宋" w:eastAsia="彩虹粗仿宋" w:hint="eastAsia"/>
          <w:sz w:val="28"/>
          <w:szCs w:val="28"/>
        </w:rPr>
        <w:t xml:space="preserve">      </w:t>
      </w:r>
      <w:r>
        <w:rPr>
          <w:rFonts w:ascii="彩虹粗仿宋" w:eastAsia="彩虹粗仿宋" w:hAnsi="宋体" w:hint="eastAsia"/>
          <w:sz w:val="28"/>
          <w:szCs w:val="28"/>
        </w:rPr>
        <w:t xml:space="preserve"> 年       月        日</w:t>
      </w:r>
    </w:p>
    <w:p w:rsidR="00204B90" w:rsidRDefault="00204B90">
      <w:pPr>
        <w:snapToGrid w:val="0"/>
        <w:spacing w:line="560" w:lineRule="exact"/>
        <w:rPr>
          <w:rFonts w:ascii="彩虹粗仿宋" w:eastAsia="彩虹粗仿宋" w:hAnsi="宋体"/>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204B90">
      <w:pPr>
        <w:snapToGrid w:val="0"/>
        <w:spacing w:line="560" w:lineRule="exact"/>
        <w:rPr>
          <w:rFonts w:ascii="彩虹粗仿宋" w:eastAsia="彩虹粗仿宋" w:hAnsi="宋体"/>
          <w:b/>
          <w:sz w:val="28"/>
          <w:szCs w:val="28"/>
        </w:rPr>
      </w:pPr>
    </w:p>
    <w:p w:rsidR="00204B90" w:rsidRDefault="00765462">
      <w:pPr>
        <w:snapToGrid w:val="0"/>
        <w:spacing w:line="560" w:lineRule="exact"/>
        <w:rPr>
          <w:rFonts w:ascii="彩虹粗仿宋" w:eastAsia="彩虹粗仿宋" w:hAnsi="宋体"/>
          <w:sz w:val="28"/>
          <w:szCs w:val="28"/>
        </w:rPr>
      </w:pPr>
      <w:r>
        <w:rPr>
          <w:rFonts w:ascii="彩虹粗仿宋" w:eastAsia="彩虹粗仿宋" w:hAnsi="宋体" w:hint="eastAsia"/>
          <w:b/>
          <w:sz w:val="28"/>
          <w:szCs w:val="28"/>
        </w:rPr>
        <w:t>托管人：</w:t>
      </w:r>
      <w:r>
        <w:rPr>
          <w:rFonts w:ascii="彩虹粗仿宋" w:eastAsia="彩虹粗仿宋" w:hAnsi="宋体" w:hint="eastAsia"/>
          <w:b/>
          <w:sz w:val="28"/>
          <w:szCs w:val="28"/>
          <w:u w:val="single"/>
        </w:rPr>
        <w:t>中国建设银行股份有限公司</w:t>
      </w:r>
      <w:r w:rsidR="005D0458">
        <w:rPr>
          <w:rFonts w:ascii="彩虹粗仿宋" w:eastAsia="彩虹粗仿宋" w:hint="eastAsia"/>
          <w:b/>
          <w:sz w:val="28"/>
          <w:szCs w:val="28"/>
          <w:u w:val="single"/>
        </w:rPr>
        <w:t>江西</w:t>
      </w:r>
      <w:r>
        <w:rPr>
          <w:rFonts w:ascii="彩虹粗仿宋" w:eastAsia="彩虹粗仿宋" w:hint="eastAsia"/>
          <w:b/>
          <w:sz w:val="28"/>
          <w:szCs w:val="28"/>
          <w:u w:val="single"/>
        </w:rPr>
        <w:t>省分行</w:t>
      </w:r>
    </w:p>
    <w:p w:rsidR="00204B90" w:rsidRDefault="00765462">
      <w:pPr>
        <w:snapToGrid w:val="0"/>
        <w:spacing w:line="560" w:lineRule="exact"/>
        <w:rPr>
          <w:rFonts w:ascii="彩虹粗仿宋" w:eastAsia="彩虹粗仿宋" w:hAnsi="宋体"/>
          <w:b/>
          <w:sz w:val="28"/>
          <w:szCs w:val="28"/>
        </w:rPr>
      </w:pPr>
      <w:r>
        <w:rPr>
          <w:rFonts w:ascii="彩虹粗仿宋" w:eastAsia="彩虹粗仿宋" w:hAnsi="宋体" w:hint="eastAsia"/>
          <w:b/>
          <w:sz w:val="28"/>
          <w:szCs w:val="28"/>
        </w:rPr>
        <w:t>负责人或授权代理人：</w:t>
      </w:r>
    </w:p>
    <w:p w:rsidR="00204B90" w:rsidRDefault="00204B90">
      <w:pPr>
        <w:snapToGrid w:val="0"/>
        <w:spacing w:line="560" w:lineRule="exact"/>
        <w:rPr>
          <w:rFonts w:ascii="彩虹粗仿宋" w:eastAsia="彩虹粗仿宋" w:hAnsi="宋体"/>
          <w:sz w:val="28"/>
          <w:szCs w:val="28"/>
        </w:rPr>
      </w:pPr>
    </w:p>
    <w:p w:rsidR="00204B90" w:rsidRDefault="00765462">
      <w:pPr>
        <w:pStyle w:val="21"/>
        <w:tabs>
          <w:tab w:val="left" w:pos="540"/>
        </w:tabs>
        <w:spacing w:line="560" w:lineRule="exact"/>
        <w:rPr>
          <w:rFonts w:ascii="彩虹粗仿宋" w:eastAsia="彩虹粗仿宋" w:hAnsi="宋体"/>
          <w:sz w:val="28"/>
          <w:szCs w:val="28"/>
        </w:rPr>
      </w:pPr>
      <w:r>
        <w:rPr>
          <w:rFonts w:ascii="彩虹粗仿宋" w:eastAsia="彩虹粗仿宋" w:hint="eastAsia"/>
          <w:sz w:val="28"/>
          <w:szCs w:val="28"/>
        </w:rPr>
        <w:t xml:space="preserve">       </w:t>
      </w:r>
      <w:r>
        <w:rPr>
          <w:rFonts w:ascii="彩虹粗仿宋" w:eastAsia="彩虹粗仿宋" w:hAnsi="宋体" w:hint="eastAsia"/>
          <w:sz w:val="28"/>
          <w:szCs w:val="28"/>
        </w:rPr>
        <w:t>年       月        日</w:t>
      </w:r>
    </w:p>
    <w:p w:rsidR="00204B90" w:rsidRDefault="00204B90">
      <w:pPr>
        <w:snapToGrid w:val="0"/>
        <w:spacing w:line="560" w:lineRule="exact"/>
        <w:rPr>
          <w:rFonts w:ascii="宋体" w:hAnsi="宋体"/>
          <w:sz w:val="24"/>
        </w:rPr>
      </w:pPr>
    </w:p>
    <w:p w:rsidR="00204B90" w:rsidRDefault="00765462">
      <w:pPr>
        <w:snapToGrid w:val="0"/>
        <w:spacing w:line="560" w:lineRule="exact"/>
        <w:rPr>
          <w:rFonts w:ascii="彩虹粗仿宋" w:eastAsia="彩虹粗仿宋" w:hAnsi="仿宋"/>
          <w:color w:val="000000"/>
          <w:sz w:val="28"/>
          <w:szCs w:val="28"/>
        </w:rPr>
      </w:pPr>
      <w:r>
        <w:rPr>
          <w:rFonts w:ascii="宋体" w:hAnsi="宋体"/>
          <w:sz w:val="24"/>
        </w:rPr>
        <w:br w:type="page"/>
      </w:r>
      <w:r>
        <w:rPr>
          <w:rFonts w:hint="eastAsia"/>
        </w:rPr>
        <w:lastRenderedPageBreak/>
        <w:br/>
      </w:r>
      <w:r>
        <w:rPr>
          <w:rFonts w:ascii="彩虹粗仿宋" w:eastAsia="彩虹粗仿宋" w:hAnsi="仿宋" w:hint="eastAsia"/>
          <w:b/>
          <w:bCs/>
          <w:color w:val="000000"/>
          <w:sz w:val="28"/>
          <w:szCs w:val="28"/>
        </w:rPr>
        <w:t>附件1:</w:t>
      </w:r>
    </w:p>
    <w:p w:rsidR="00204B90" w:rsidRDefault="00765462">
      <w:pPr>
        <w:adjustRightInd w:val="0"/>
        <w:snapToGrid w:val="0"/>
        <w:spacing w:line="560" w:lineRule="atLeast"/>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关于</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银行理财产品托管账户开立情况的函</w:t>
      </w:r>
    </w:p>
    <w:p w:rsidR="00204B90" w:rsidRDefault="00765462">
      <w:pPr>
        <w:adjustRightInd w:val="0"/>
        <w:snapToGrid w:val="0"/>
        <w:spacing w:line="560" w:lineRule="atLeast"/>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（样本</w:t>
      </w:r>
      <w:r>
        <w:rPr>
          <w:rFonts w:ascii="彩虹黑体" w:eastAsia="彩虹黑体" w:hAnsi="仿宋"/>
          <w:b/>
          <w:bCs/>
          <w:color w:val="000000"/>
          <w:sz w:val="36"/>
          <w:szCs w:val="36"/>
        </w:rPr>
        <w:t>）</w:t>
      </w:r>
    </w:p>
    <w:p w:rsidR="00204B90" w:rsidRDefault="005D0458">
      <w:pPr>
        <w:adjustRightInd w:val="0"/>
        <w:snapToGrid w:val="0"/>
        <w:spacing w:line="560" w:lineRule="atLeast"/>
        <w:rPr>
          <w:rFonts w:ascii="彩虹粗仿宋" w:eastAsia="彩虹粗仿宋" w:hAnsi="宋体"/>
          <w:b/>
          <w:sz w:val="28"/>
          <w:szCs w:val="28"/>
        </w:rPr>
      </w:pPr>
      <w:r>
        <w:rPr>
          <w:rFonts w:ascii="彩虹粗仿宋" w:eastAsia="彩虹粗仿宋" w:hAnsi="宋体" w:hint="eastAsia"/>
          <w:b/>
          <w:sz w:val="28"/>
          <w:szCs w:val="28"/>
          <w:u w:val="single"/>
        </w:rPr>
        <w:t>赣州</w:t>
      </w:r>
      <w:r w:rsidR="00765462">
        <w:rPr>
          <w:rFonts w:ascii="彩虹粗仿宋" w:eastAsia="彩虹粗仿宋" w:hAnsi="宋体" w:hint="eastAsia"/>
          <w:b/>
          <w:sz w:val="28"/>
          <w:szCs w:val="28"/>
          <w:u w:val="single"/>
        </w:rPr>
        <w:t>银行股份有限</w:t>
      </w:r>
      <w:r w:rsidR="00765462">
        <w:rPr>
          <w:rFonts w:ascii="彩虹粗仿宋" w:eastAsia="彩虹粗仿宋" w:hAnsi="宋体" w:hint="eastAsia"/>
          <w:b/>
          <w:sz w:val="28"/>
          <w:szCs w:val="28"/>
        </w:rPr>
        <w:t>公司：</w:t>
      </w:r>
    </w:p>
    <w:p w:rsidR="00204B90" w:rsidRDefault="00765462">
      <w:pPr>
        <w:adjustRightInd w:val="0"/>
        <w:snapToGrid w:val="0"/>
        <w:spacing w:line="560" w:lineRule="atLeast"/>
        <w:ind w:firstLineChars="250" w:firstLine="760"/>
        <w:rPr>
          <w:rFonts w:ascii="彩虹粗仿宋" w:eastAsia="彩虹粗仿宋" w:hAnsi="仿宋"/>
          <w:color w:val="000000"/>
          <w:spacing w:val="12"/>
          <w:kern w:val="10"/>
          <w:position w:val="8"/>
          <w:sz w:val="28"/>
          <w:szCs w:val="28"/>
          <w:u w:val="single"/>
        </w:rPr>
      </w:pPr>
      <w:r>
        <w:rPr>
          <w:rFonts w:ascii="彩虹粗仿宋" w:eastAsia="彩虹粗仿宋" w:hAnsi="仿宋" w:hint="eastAsia"/>
          <w:color w:val="000000"/>
          <w:spacing w:val="12"/>
          <w:kern w:val="10"/>
          <w:position w:val="8"/>
          <w:sz w:val="28"/>
          <w:szCs w:val="28"/>
          <w:u w:val="single"/>
        </w:rPr>
        <w:t xml:space="preserve">       </w:t>
      </w:r>
      <w:r>
        <w:rPr>
          <w:rFonts w:ascii="彩虹粗仿宋" w:eastAsia="彩虹粗仿宋" w:hAnsi="仿宋" w:hint="eastAsia"/>
          <w:color w:val="000000"/>
          <w:spacing w:val="12"/>
          <w:kern w:val="10"/>
          <w:position w:val="8"/>
          <w:sz w:val="28"/>
          <w:szCs w:val="28"/>
        </w:rPr>
        <w:t>银行理财产品托管银行账户已开立，账户信息如下：</w:t>
      </w:r>
    </w:p>
    <w:p w:rsidR="00204B90" w:rsidRDefault="00204B90">
      <w:pPr>
        <w:adjustRightInd w:val="0"/>
        <w:snapToGrid w:val="0"/>
        <w:spacing w:line="560" w:lineRule="atLeast"/>
        <w:ind w:firstLineChars="200" w:firstLine="608"/>
        <w:rPr>
          <w:rFonts w:ascii="彩虹粗仿宋" w:eastAsia="彩虹粗仿宋" w:hAnsi="仿宋"/>
          <w:color w:val="000000"/>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33"/>
      </w:tblGrid>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账户名称</w:t>
            </w:r>
          </w:p>
        </w:tc>
        <w:tc>
          <w:tcPr>
            <w:tcW w:w="6533" w:type="dxa"/>
          </w:tcPr>
          <w:p w:rsidR="00204B90" w:rsidRDefault="00204B90">
            <w:pPr>
              <w:adjustRightInd w:val="0"/>
              <w:snapToGrid w:val="0"/>
              <w:spacing w:line="560" w:lineRule="atLeast"/>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账号</w:t>
            </w:r>
          </w:p>
        </w:tc>
        <w:tc>
          <w:tcPr>
            <w:tcW w:w="6533" w:type="dxa"/>
          </w:tcPr>
          <w:p w:rsidR="00204B90" w:rsidRDefault="00204B90">
            <w:pPr>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开户行</w:t>
            </w:r>
          </w:p>
        </w:tc>
        <w:tc>
          <w:tcPr>
            <w:tcW w:w="6533" w:type="dxa"/>
          </w:tcPr>
          <w:p w:rsidR="00204B90" w:rsidRDefault="00204B90">
            <w:pPr>
              <w:rPr>
                <w:rFonts w:ascii="彩虹粗仿宋" w:eastAsia="彩虹粗仿宋" w:hAnsi="仿宋"/>
                <w:color w:val="000000"/>
                <w:spacing w:val="12"/>
                <w:kern w:val="10"/>
                <w:position w:val="8"/>
                <w:sz w:val="28"/>
                <w:szCs w:val="28"/>
              </w:rPr>
            </w:pPr>
          </w:p>
        </w:tc>
      </w:tr>
      <w:tr w:rsidR="00204B90">
        <w:tc>
          <w:tcPr>
            <w:tcW w:w="1809" w:type="dxa"/>
          </w:tcPr>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账户利率</w:t>
            </w:r>
          </w:p>
        </w:tc>
        <w:tc>
          <w:tcPr>
            <w:tcW w:w="6533" w:type="dxa"/>
          </w:tcPr>
          <w:p w:rsidR="00204B90" w:rsidRDefault="00204B90">
            <w:pPr>
              <w:rPr>
                <w:rFonts w:ascii="彩虹粗仿宋" w:eastAsia="彩虹粗仿宋" w:hAnsi="仿宋"/>
                <w:color w:val="000000"/>
                <w:spacing w:val="12"/>
                <w:kern w:val="10"/>
                <w:position w:val="8"/>
                <w:sz w:val="28"/>
                <w:szCs w:val="28"/>
              </w:rPr>
            </w:pPr>
          </w:p>
        </w:tc>
      </w:tr>
    </w:tbl>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业务提示：</w:t>
      </w:r>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1.请自</w:t>
      </w:r>
      <w:r>
        <w:rPr>
          <w:rFonts w:ascii="彩虹粗仿宋" w:eastAsia="彩虹粗仿宋" w:hAnsi="仿宋" w:hint="eastAsia"/>
          <w:color w:val="000000"/>
          <w:spacing w:val="12"/>
          <w:kern w:val="10"/>
          <w:position w:val="8"/>
          <w:sz w:val="28"/>
          <w:szCs w:val="28"/>
          <w:u w:val="single"/>
        </w:rPr>
        <w:t xml:space="preserve">        </w:t>
      </w:r>
      <w:r>
        <w:rPr>
          <w:rFonts w:ascii="彩虹粗仿宋" w:eastAsia="彩虹粗仿宋" w:hAnsi="仿宋" w:hint="eastAsia"/>
          <w:color w:val="000000"/>
          <w:spacing w:val="12"/>
          <w:kern w:val="10"/>
          <w:position w:val="8"/>
          <w:sz w:val="28"/>
          <w:szCs w:val="28"/>
        </w:rPr>
        <w:t>成立之日起正式使用。</w:t>
      </w:r>
      <w:bookmarkStart w:id="381" w:name="OLE_LINK32"/>
      <w:bookmarkStart w:id="382" w:name="OLE_LINK33"/>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2.如账户开立半年后仍未使用，账户状态将转为睡眠；如需要启用该账户，请提前告知我行。</w:t>
      </w:r>
    </w:p>
    <w:p w:rsidR="00204B90" w:rsidRDefault="00765462">
      <w:pPr>
        <w:adjustRightInd w:val="0"/>
        <w:snapToGrid w:val="0"/>
        <w:spacing w:line="560" w:lineRule="atLeas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3.如贵司拟开展新股申购业务，请及时办理备案等相关手续。</w:t>
      </w:r>
      <w:bookmarkEnd w:id="381"/>
      <w:bookmarkEnd w:id="382"/>
    </w:p>
    <w:p w:rsidR="00204B90" w:rsidRDefault="00204B90">
      <w:pPr>
        <w:adjustRightInd w:val="0"/>
        <w:snapToGrid w:val="0"/>
        <w:spacing w:line="560" w:lineRule="atLeast"/>
        <w:ind w:left="1572"/>
        <w:rPr>
          <w:rFonts w:ascii="彩虹粗仿宋" w:eastAsia="彩虹粗仿宋" w:hAnsi="仿宋"/>
          <w:color w:val="000000"/>
          <w:spacing w:val="12"/>
          <w:kern w:val="10"/>
          <w:position w:val="8"/>
          <w:sz w:val="28"/>
          <w:szCs w:val="28"/>
        </w:rPr>
      </w:pPr>
    </w:p>
    <w:p w:rsidR="00204B90" w:rsidRDefault="00204B90">
      <w:pPr>
        <w:adjustRightInd w:val="0"/>
        <w:snapToGrid w:val="0"/>
        <w:spacing w:line="560" w:lineRule="atLeast"/>
        <w:ind w:left="1572"/>
        <w:rPr>
          <w:rFonts w:ascii="彩虹粗仿宋" w:eastAsia="彩虹粗仿宋" w:hAnsi="仿宋"/>
          <w:color w:val="000000"/>
          <w:spacing w:val="12"/>
          <w:kern w:val="10"/>
          <w:position w:val="8"/>
          <w:sz w:val="28"/>
          <w:szCs w:val="28"/>
        </w:rPr>
      </w:pP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      </w:t>
      </w:r>
      <w:r>
        <w:rPr>
          <w:rFonts w:ascii="彩虹粗仿宋" w:eastAsia="彩虹粗仿宋" w:hAnsi="宋体" w:hint="eastAsia"/>
          <w:sz w:val="28"/>
          <w:szCs w:val="28"/>
          <w:u w:val="single"/>
        </w:rPr>
        <w:t>中国建设银行股份有限公司</w:t>
      </w:r>
      <w:r w:rsidR="005D0458">
        <w:rPr>
          <w:rFonts w:ascii="彩虹粗仿宋" w:eastAsia="彩虹粗仿宋" w:hint="eastAsia"/>
          <w:sz w:val="28"/>
          <w:szCs w:val="28"/>
          <w:u w:val="single"/>
        </w:rPr>
        <w:t>江西</w:t>
      </w:r>
      <w:r>
        <w:rPr>
          <w:rFonts w:ascii="彩虹粗仿宋" w:eastAsia="彩虹粗仿宋" w:hint="eastAsia"/>
          <w:sz w:val="28"/>
          <w:szCs w:val="28"/>
          <w:u w:val="single"/>
        </w:rPr>
        <w:t>省分行</w:t>
      </w: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（业务章）                 </w:t>
      </w:r>
    </w:p>
    <w:p w:rsidR="00204B90" w:rsidRDefault="00765462">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年   月   日 </w:t>
      </w:r>
    </w:p>
    <w:p w:rsidR="00204B90" w:rsidRDefault="00765462">
      <w:pPr>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 xml:space="preserve">                                                                </w:t>
      </w:r>
    </w:p>
    <w:p w:rsidR="00204B90" w:rsidRDefault="00204B90">
      <w:pPr>
        <w:jc w:val="left"/>
        <w:rPr>
          <w:rFonts w:ascii="彩虹粗仿宋" w:eastAsia="彩虹粗仿宋" w:hAnsi="仿宋"/>
          <w:b/>
          <w:bCs/>
          <w:color w:val="000000"/>
          <w:sz w:val="30"/>
        </w:rPr>
      </w:pPr>
    </w:p>
    <w:p w:rsidR="00204B90" w:rsidRDefault="00765462">
      <w:pPr>
        <w:widowControl/>
        <w:jc w:val="left"/>
        <w:rPr>
          <w:rFonts w:ascii="彩虹粗仿宋" w:eastAsia="彩虹粗仿宋" w:hAnsi="仿宋"/>
          <w:b/>
          <w:bCs/>
          <w:color w:val="000000"/>
          <w:sz w:val="28"/>
          <w:szCs w:val="28"/>
        </w:rPr>
      </w:pPr>
      <w:r>
        <w:rPr>
          <w:rFonts w:ascii="彩虹粗仿宋" w:eastAsia="彩虹粗仿宋" w:hAnsi="仿宋"/>
          <w:b/>
          <w:bCs/>
          <w:color w:val="000000"/>
          <w:sz w:val="28"/>
          <w:szCs w:val="28"/>
        </w:rPr>
        <w:br w:type="page"/>
      </w:r>
      <w:r>
        <w:rPr>
          <w:rFonts w:ascii="彩虹粗仿宋" w:eastAsia="彩虹粗仿宋" w:hAnsi="仿宋" w:hint="eastAsia"/>
          <w:b/>
          <w:bCs/>
          <w:color w:val="000000"/>
          <w:sz w:val="28"/>
          <w:szCs w:val="28"/>
        </w:rPr>
        <w:lastRenderedPageBreak/>
        <w:t>附件2：</w:t>
      </w:r>
    </w:p>
    <w:p w:rsidR="00204B90" w:rsidRDefault="00204B90">
      <w:pPr>
        <w:jc w:val="center"/>
        <w:rPr>
          <w:rFonts w:ascii="仿宋" w:eastAsia="仿宋" w:hAnsi="仿宋"/>
          <w:b/>
          <w:color w:val="000000"/>
          <w:sz w:val="32"/>
        </w:rPr>
      </w:pPr>
    </w:p>
    <w:p w:rsidR="00204B90" w:rsidRDefault="00765462">
      <w:pPr>
        <w:jc w:val="center"/>
        <w:rPr>
          <w:rFonts w:ascii="彩虹黑体" w:eastAsia="彩虹黑体" w:hAnsi="仿宋"/>
          <w:b/>
          <w:bCs/>
          <w:color w:val="000000"/>
          <w:sz w:val="36"/>
          <w:szCs w:val="36"/>
        </w:rPr>
      </w:pPr>
      <w:r>
        <w:rPr>
          <w:rFonts w:ascii="彩虹黑体" w:eastAsia="彩虹黑体" w:hAnsi="仿宋"/>
          <w:b/>
          <w:bCs/>
          <w:color w:val="000000"/>
          <w:sz w:val="36"/>
          <w:szCs w:val="36"/>
        </w:rPr>
        <w:t>证券账户移交确认书</w:t>
      </w:r>
      <w:r>
        <w:rPr>
          <w:rFonts w:ascii="彩虹黑体" w:eastAsia="彩虹黑体" w:hAnsi="仿宋" w:hint="eastAsia"/>
          <w:b/>
          <w:bCs/>
          <w:color w:val="000000"/>
          <w:sz w:val="36"/>
          <w:szCs w:val="36"/>
        </w:rPr>
        <w:t>（样本</w:t>
      </w:r>
      <w:r>
        <w:rPr>
          <w:rFonts w:ascii="彩虹黑体" w:eastAsia="彩虹黑体" w:hAnsi="仿宋"/>
          <w:b/>
          <w:bCs/>
          <w:color w:val="000000"/>
          <w:sz w:val="36"/>
          <w:szCs w:val="36"/>
        </w:rPr>
        <w:t>）</w:t>
      </w:r>
    </w:p>
    <w:p w:rsidR="00204B90" w:rsidRDefault="00204B90">
      <w:pPr>
        <w:rPr>
          <w:rFonts w:ascii="彩虹粗仿宋" w:eastAsia="彩虹粗仿宋" w:hAnsi="仿宋"/>
          <w:b/>
          <w:color w:val="000000"/>
          <w:sz w:val="28"/>
        </w:rPr>
      </w:pPr>
    </w:p>
    <w:p w:rsidR="00204B90" w:rsidRDefault="005D0458">
      <w:pPr>
        <w:rPr>
          <w:rFonts w:ascii="彩虹粗仿宋" w:eastAsia="彩虹粗仿宋" w:hAnsi="仿宋"/>
          <w:color w:val="000000"/>
          <w:sz w:val="28"/>
          <w:u w:val="single"/>
        </w:rPr>
      </w:pPr>
      <w:r>
        <w:rPr>
          <w:rFonts w:ascii="彩虹粗仿宋" w:eastAsia="彩虹粗仿宋" w:hAnsi="宋体" w:hint="eastAsia"/>
          <w:b/>
          <w:sz w:val="28"/>
          <w:szCs w:val="28"/>
          <w:u w:val="single"/>
        </w:rPr>
        <w:t>赣州</w:t>
      </w:r>
      <w:r w:rsidR="00765462">
        <w:rPr>
          <w:rFonts w:ascii="彩虹粗仿宋" w:eastAsia="彩虹粗仿宋" w:hAnsi="宋体" w:hint="eastAsia"/>
          <w:b/>
          <w:sz w:val="28"/>
          <w:szCs w:val="28"/>
          <w:u w:val="single"/>
        </w:rPr>
        <w:t>银行股份有限</w:t>
      </w:r>
      <w:r w:rsidR="00765462">
        <w:rPr>
          <w:rFonts w:ascii="彩虹粗仿宋" w:eastAsia="彩虹粗仿宋" w:hAnsi="宋体" w:hint="eastAsia"/>
          <w:b/>
          <w:sz w:val="28"/>
          <w:szCs w:val="28"/>
        </w:rPr>
        <w:t>公司：</w:t>
      </w:r>
      <w:r w:rsidR="00765462">
        <w:rPr>
          <w:rFonts w:ascii="彩虹粗仿宋" w:eastAsia="彩虹粗仿宋" w:hAnsi="仿宋"/>
          <w:color w:val="000000"/>
          <w:sz w:val="28"/>
        </w:rPr>
        <w:t>:</w:t>
      </w:r>
    </w:p>
    <w:p w:rsidR="00204B90" w:rsidRDefault="00765462" w:rsidP="00C83DA5">
      <w:pPr>
        <w:ind w:firstLineChars="187" w:firstLine="524"/>
        <w:rPr>
          <w:rFonts w:ascii="彩虹粗仿宋" w:eastAsia="彩虹粗仿宋" w:hAnsi="仿宋"/>
          <w:color w:val="000000"/>
          <w:sz w:val="28"/>
        </w:rPr>
      </w:pPr>
      <w:r>
        <w:rPr>
          <w:rFonts w:ascii="彩虹粗仿宋" w:eastAsia="彩虹粗仿宋" w:hAnsi="仿宋" w:hint="eastAsia"/>
          <w:color w:val="000000"/>
          <w:sz w:val="28"/>
        </w:rPr>
        <w:t>我行在</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年</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日收到贵公司提供的证券账户/开放式基金账户信息共</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套，明细如下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2781"/>
        <w:gridCol w:w="2781"/>
      </w:tblGrid>
      <w:tr w:rsidR="00204B90">
        <w:tc>
          <w:tcPr>
            <w:tcW w:w="2780"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户名</w:t>
            </w:r>
          </w:p>
        </w:tc>
        <w:tc>
          <w:tcPr>
            <w:tcW w:w="2781"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账号</w:t>
            </w:r>
          </w:p>
        </w:tc>
        <w:tc>
          <w:tcPr>
            <w:tcW w:w="2781" w:type="dxa"/>
          </w:tcPr>
          <w:p w:rsidR="00204B90" w:rsidRDefault="00765462">
            <w:pPr>
              <w:ind w:left="1050"/>
              <w:rPr>
                <w:rFonts w:ascii="彩虹粗仿宋" w:eastAsia="彩虹粗仿宋" w:hAnsi="仿宋"/>
                <w:color w:val="000000"/>
                <w:sz w:val="28"/>
              </w:rPr>
            </w:pPr>
            <w:r>
              <w:rPr>
                <w:rFonts w:ascii="彩虹粗仿宋" w:eastAsia="彩虹粗仿宋" w:hAnsi="仿宋" w:hint="eastAsia"/>
                <w:color w:val="000000"/>
                <w:sz w:val="28"/>
              </w:rPr>
              <w:t>备注</w:t>
            </w: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r w:rsidR="00204B90">
        <w:tc>
          <w:tcPr>
            <w:tcW w:w="2780"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c>
          <w:tcPr>
            <w:tcW w:w="2781" w:type="dxa"/>
          </w:tcPr>
          <w:p w:rsidR="00204B90" w:rsidRDefault="00204B90">
            <w:pPr>
              <w:ind w:left="1050"/>
              <w:rPr>
                <w:rFonts w:ascii="彩虹粗仿宋" w:eastAsia="彩虹粗仿宋" w:hAnsi="仿宋"/>
                <w:color w:val="000000"/>
                <w:sz w:val="28"/>
              </w:rPr>
            </w:pPr>
          </w:p>
        </w:tc>
      </w:tr>
    </w:tbl>
    <w:p w:rsidR="00204B90" w:rsidRDefault="00204B90" w:rsidP="00C83DA5">
      <w:pPr>
        <w:ind w:firstLineChars="187" w:firstLine="524"/>
        <w:rPr>
          <w:rFonts w:ascii="彩虹粗仿宋" w:eastAsia="彩虹粗仿宋" w:hAnsi="仿宋"/>
          <w:color w:val="000000"/>
          <w:sz w:val="28"/>
        </w:rPr>
      </w:pPr>
    </w:p>
    <w:p w:rsidR="00204B90" w:rsidRDefault="00765462" w:rsidP="00C83DA5">
      <w:pPr>
        <w:ind w:firstLineChars="187" w:firstLine="524"/>
        <w:rPr>
          <w:rFonts w:ascii="彩虹粗仿宋" w:eastAsia="彩虹粗仿宋" w:hAnsi="仿宋"/>
          <w:color w:val="000000"/>
          <w:sz w:val="28"/>
        </w:rPr>
      </w:pPr>
      <w:r>
        <w:rPr>
          <w:rFonts w:ascii="彩虹粗仿宋" w:eastAsia="彩虹粗仿宋" w:hAnsi="仿宋" w:hint="eastAsia"/>
          <w:color w:val="000000"/>
          <w:sz w:val="28"/>
        </w:rPr>
        <w:t>我行正式接收上述账户信息，按双方约定使用该账户信息。</w:t>
      </w:r>
    </w:p>
    <w:p w:rsidR="00204B90" w:rsidRDefault="00204B90">
      <w:pPr>
        <w:jc w:val="right"/>
        <w:rPr>
          <w:rFonts w:ascii="彩虹粗仿宋" w:eastAsia="彩虹粗仿宋" w:hAnsi="仿宋"/>
          <w:color w:val="000000"/>
          <w:sz w:val="28"/>
        </w:rPr>
      </w:pPr>
    </w:p>
    <w:p w:rsidR="00204B90" w:rsidRDefault="00765462">
      <w:pPr>
        <w:jc w:val="right"/>
        <w:rPr>
          <w:rFonts w:ascii="彩虹粗仿宋" w:eastAsia="彩虹粗仿宋" w:hAnsi="仿宋"/>
          <w:color w:val="000000"/>
          <w:sz w:val="28"/>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w:t>
      </w:r>
    </w:p>
    <w:p w:rsidR="00204B90" w:rsidRDefault="00765462">
      <w:pPr>
        <w:jc w:val="right"/>
        <w:rPr>
          <w:rFonts w:ascii="彩虹粗仿宋" w:eastAsia="彩虹粗仿宋" w:hAnsi="仿宋"/>
          <w:color w:val="000000"/>
          <w:sz w:val="28"/>
        </w:rPr>
      </w:pPr>
      <w:r>
        <w:rPr>
          <w:rFonts w:ascii="彩虹粗仿宋" w:eastAsia="彩虹粗仿宋" w:hAnsi="仿宋" w:hint="eastAsia"/>
          <w:color w:val="000000"/>
          <w:spacing w:val="12"/>
          <w:kern w:val="10"/>
          <w:position w:val="8"/>
          <w:sz w:val="28"/>
          <w:szCs w:val="28"/>
        </w:rPr>
        <w:t>（业务章）</w:t>
      </w:r>
    </w:p>
    <w:p w:rsidR="00204B90" w:rsidRDefault="00765462">
      <w:pPr>
        <w:jc w:val="right"/>
        <w:rPr>
          <w:rFonts w:ascii="彩虹粗仿宋" w:eastAsia="彩虹粗仿宋" w:hAnsi="仿宋"/>
          <w:color w:val="000000"/>
          <w:sz w:val="28"/>
        </w:rPr>
      </w:pPr>
      <w:r>
        <w:rPr>
          <w:rFonts w:ascii="彩虹粗仿宋" w:eastAsia="彩虹粗仿宋" w:hAnsi="仿宋" w:hint="eastAsia"/>
          <w:color w:val="000000"/>
          <w:sz w:val="28"/>
        </w:rPr>
        <w:t xml:space="preserve">                                       年    月   日</w:t>
      </w: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pStyle w:val="a3"/>
        <w:spacing w:line="360" w:lineRule="auto"/>
        <w:ind w:firstLine="0"/>
        <w:jc w:val="left"/>
        <w:rPr>
          <w:rFonts w:ascii="彩虹粗仿宋" w:eastAsia="彩虹粗仿宋" w:hAnsi="仿宋"/>
          <w:color w:val="000000"/>
          <w:spacing w:val="12"/>
          <w:kern w:val="10"/>
          <w:position w:val="8"/>
          <w:sz w:val="28"/>
          <w:szCs w:val="28"/>
        </w:rPr>
      </w:pPr>
    </w:p>
    <w:p w:rsidR="00204B90" w:rsidRDefault="00204B90">
      <w:pPr>
        <w:rPr>
          <w:rFonts w:ascii="彩虹粗仿宋" w:eastAsia="彩虹粗仿宋" w:hAnsi="仿宋"/>
          <w:color w:val="000000"/>
          <w:sz w:val="28"/>
        </w:rPr>
      </w:pPr>
    </w:p>
    <w:p w:rsidR="00204B90" w:rsidRDefault="00765462">
      <w:pPr>
        <w:jc w:val="left"/>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附件3：</w:t>
      </w: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《证券资产移交通知书》（样本</w:t>
      </w:r>
      <w:r>
        <w:rPr>
          <w:rFonts w:ascii="彩虹黑体" w:eastAsia="彩虹黑体" w:hAnsi="仿宋"/>
          <w:b/>
          <w:bCs/>
          <w:color w:val="000000"/>
          <w:sz w:val="36"/>
          <w:szCs w:val="36"/>
        </w:rPr>
        <w:t>）</w:t>
      </w:r>
    </w:p>
    <w:p w:rsidR="00204B90" w:rsidRDefault="00765462">
      <w:pPr>
        <w:ind w:firstLine="560"/>
        <w:jc w:val="center"/>
        <w:rPr>
          <w:rFonts w:ascii="仿宋" w:eastAsia="仿宋" w:hAnsi="仿宋"/>
          <w:color w:val="000000"/>
        </w:rPr>
      </w:pPr>
      <w:r>
        <w:rPr>
          <w:rFonts w:ascii="仿宋" w:eastAsia="仿宋" w:hAnsi="仿宋" w:hint="eastAsia"/>
          <w:color w:val="000000"/>
          <w:sz w:val="24"/>
        </w:rPr>
        <w:t>（一式两份，双方各留一份）</w:t>
      </w:r>
    </w:p>
    <w:p w:rsidR="00204B90" w:rsidRDefault="00765462">
      <w:pPr>
        <w:jc w:val="left"/>
        <w:rPr>
          <w:rFonts w:ascii="仿宋" w:eastAsia="仿宋" w:hAnsi="仿宋"/>
          <w:color w:val="000000"/>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     </w:t>
      </w:r>
      <w:r>
        <w:rPr>
          <w:rFonts w:ascii="彩虹粗仿宋" w:eastAsia="彩虹粗仿宋" w:hAnsi="仿宋"/>
          <w:color w:val="000000"/>
          <w:sz w:val="28"/>
        </w:rPr>
        <w:t>:</w:t>
      </w:r>
    </w:p>
    <w:p w:rsidR="00204B90" w:rsidRDefault="00765462">
      <w:pPr>
        <w:spacing w:line="360" w:lineRule="auto"/>
        <w:ind w:firstLineChars="250" w:firstLine="700"/>
        <w:rPr>
          <w:rFonts w:ascii="彩虹粗仿宋" w:eastAsia="彩虹粗仿宋" w:hAnsi="仿宋"/>
          <w:color w:val="000000"/>
          <w:sz w:val="28"/>
        </w:rPr>
      </w:pPr>
      <w:r>
        <w:rPr>
          <w:rFonts w:ascii="彩虹粗仿宋" w:eastAsia="彩虹粗仿宋" w:hAnsi="仿宋" w:hint="eastAsia"/>
          <w:color w:val="000000"/>
          <w:sz w:val="28"/>
        </w:rPr>
        <w:t>根据托管协议有关约定，我司于</w:t>
      </w:r>
      <w:r>
        <w:rPr>
          <w:rFonts w:ascii="彩虹粗仿宋" w:eastAsia="彩虹粗仿宋" w:hAnsi="仿宋"/>
          <w:color w:val="000000"/>
          <w:sz w:val="28"/>
          <w:u w:val="single"/>
        </w:rPr>
        <w:t xml:space="preserve">   </w:t>
      </w:r>
      <w:r>
        <w:rPr>
          <w:rFonts w:ascii="彩虹粗仿宋" w:eastAsia="彩虹粗仿宋" w:hAnsi="仿宋" w:hint="eastAsia"/>
          <w:color w:val="000000"/>
          <w:sz w:val="28"/>
          <w:u w:val="single"/>
        </w:rPr>
        <w:t xml:space="preserve"> </w:t>
      </w:r>
      <w:r>
        <w:rPr>
          <w:rFonts w:ascii="彩虹粗仿宋" w:eastAsia="彩虹粗仿宋" w:hAnsi="仿宋"/>
          <w:color w:val="000000"/>
          <w:sz w:val="28"/>
        </w:rPr>
        <w:t>年</w:t>
      </w:r>
      <w:r>
        <w:rPr>
          <w:rFonts w:ascii="彩虹粗仿宋" w:eastAsia="彩虹粗仿宋" w:hAnsi="仿宋"/>
          <w:color w:val="000000"/>
          <w:sz w:val="28"/>
          <w:u w:val="single"/>
        </w:rPr>
        <w:t xml:space="preserve">  </w:t>
      </w:r>
      <w:r>
        <w:rPr>
          <w:rFonts w:ascii="彩虹粗仿宋" w:eastAsia="彩虹粗仿宋" w:hAnsi="仿宋"/>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color w:val="000000"/>
          <w:sz w:val="28"/>
        </w:rPr>
        <w:t>日</w:t>
      </w:r>
      <w:r>
        <w:rPr>
          <w:rFonts w:ascii="彩虹粗仿宋" w:eastAsia="彩虹粗仿宋" w:hAnsi="仿宋" w:hint="eastAsia"/>
          <w:color w:val="000000"/>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260"/>
        <w:gridCol w:w="1440"/>
        <w:gridCol w:w="1800"/>
        <w:gridCol w:w="1332"/>
        <w:gridCol w:w="1332"/>
        <w:gridCol w:w="1188"/>
      </w:tblGrid>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股票</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股票代码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股票名称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数量（股）</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入帐成本</w:t>
            </w:r>
          </w:p>
        </w:tc>
        <w:tc>
          <w:tcPr>
            <w:tcW w:w="1332"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入帐日期</w:t>
            </w:r>
          </w:p>
        </w:tc>
        <w:tc>
          <w:tcPr>
            <w:tcW w:w="1188"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备注</w:t>
            </w:r>
          </w:p>
        </w:tc>
      </w:tr>
      <w:tr w:rsidR="00204B90">
        <w:trPr>
          <w:cantSplit/>
        </w:trPr>
        <w:tc>
          <w:tcPr>
            <w:tcW w:w="1728"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会计分类</w:t>
            </w: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基金</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基金代码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基金名称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数量（份）</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封闭式基金</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开放式基金</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债券</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债券代码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债券名称</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vAlign w:val="center"/>
          </w:tcPr>
          <w:p w:rsidR="00204B90" w:rsidRDefault="00204B90">
            <w:pPr>
              <w:snapToGrid w:val="0"/>
              <w:rPr>
                <w:rFonts w:ascii="仿宋" w:eastAsia="仿宋" w:hAnsi="仿宋"/>
                <w:color w:val="000000"/>
                <w:sz w:val="24"/>
                <w:szCs w:val="28"/>
              </w:rPr>
            </w:pPr>
          </w:p>
        </w:tc>
        <w:tc>
          <w:tcPr>
            <w:tcW w:w="1260" w:type="dxa"/>
            <w:vAlign w:val="center"/>
          </w:tcPr>
          <w:p w:rsidR="00204B90" w:rsidRDefault="00204B90">
            <w:pPr>
              <w:snapToGrid w:val="0"/>
              <w:rPr>
                <w:rFonts w:ascii="仿宋" w:eastAsia="仿宋" w:hAnsi="仿宋"/>
                <w:color w:val="000000"/>
                <w:sz w:val="24"/>
                <w:szCs w:val="28"/>
              </w:rPr>
            </w:pPr>
          </w:p>
        </w:tc>
        <w:tc>
          <w:tcPr>
            <w:tcW w:w="1440" w:type="dxa"/>
            <w:vAlign w:val="center"/>
          </w:tcPr>
          <w:p w:rsidR="00204B90" w:rsidRDefault="00204B90">
            <w:pPr>
              <w:snapToGrid w:val="0"/>
              <w:rPr>
                <w:rFonts w:ascii="仿宋" w:eastAsia="仿宋" w:hAnsi="仿宋"/>
                <w:color w:val="000000"/>
                <w:sz w:val="24"/>
                <w:szCs w:val="28"/>
              </w:rPr>
            </w:pPr>
          </w:p>
        </w:tc>
        <w:tc>
          <w:tcPr>
            <w:tcW w:w="1800" w:type="dxa"/>
            <w:vAlign w:val="center"/>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vAlign w:val="center"/>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债券回购</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回购代码</w:t>
            </w:r>
          </w:p>
        </w:tc>
        <w:tc>
          <w:tcPr>
            <w:tcW w:w="126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交易方向</w:t>
            </w:r>
          </w:p>
        </w:tc>
        <w:tc>
          <w:tcPr>
            <w:tcW w:w="1440" w:type="dxa"/>
          </w:tcPr>
          <w:p w:rsidR="00204B90" w:rsidRDefault="00765462">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rsidR="00204B90" w:rsidRDefault="00765462">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765462">
            <w:pPr>
              <w:snapToGrid w:val="0"/>
              <w:rPr>
                <w:rFonts w:ascii="仿宋" w:eastAsia="仿宋" w:hAnsi="仿宋"/>
                <w:b/>
                <w:bCs/>
                <w:color w:val="000000"/>
                <w:sz w:val="24"/>
                <w:szCs w:val="28"/>
              </w:rPr>
            </w:pPr>
            <w:r>
              <w:rPr>
                <w:rFonts w:ascii="仿宋" w:eastAsia="仿宋" w:hAnsi="仿宋"/>
                <w:b/>
                <w:bCs/>
                <w:color w:val="000000"/>
                <w:sz w:val="24"/>
                <w:szCs w:val="28"/>
              </w:rPr>
              <w:t>其他</w:t>
            </w: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r w:rsidR="00204B90">
        <w:trPr>
          <w:cantSplit/>
        </w:trPr>
        <w:tc>
          <w:tcPr>
            <w:tcW w:w="1728" w:type="dxa"/>
          </w:tcPr>
          <w:p w:rsidR="00204B90" w:rsidRDefault="00204B90">
            <w:pPr>
              <w:snapToGrid w:val="0"/>
              <w:rPr>
                <w:rFonts w:ascii="仿宋" w:eastAsia="仿宋" w:hAnsi="仿宋"/>
                <w:b/>
                <w:bCs/>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260" w:type="dxa"/>
          </w:tcPr>
          <w:p w:rsidR="00204B90" w:rsidRDefault="00204B90">
            <w:pPr>
              <w:snapToGrid w:val="0"/>
              <w:rPr>
                <w:rFonts w:ascii="仿宋" w:eastAsia="仿宋" w:hAnsi="仿宋"/>
                <w:color w:val="000000"/>
                <w:sz w:val="24"/>
                <w:szCs w:val="28"/>
              </w:rPr>
            </w:pPr>
          </w:p>
        </w:tc>
        <w:tc>
          <w:tcPr>
            <w:tcW w:w="1440" w:type="dxa"/>
          </w:tcPr>
          <w:p w:rsidR="00204B90" w:rsidRDefault="00204B90">
            <w:pPr>
              <w:snapToGrid w:val="0"/>
              <w:rPr>
                <w:rFonts w:ascii="仿宋" w:eastAsia="仿宋" w:hAnsi="仿宋"/>
                <w:color w:val="000000"/>
                <w:sz w:val="24"/>
                <w:szCs w:val="28"/>
              </w:rPr>
            </w:pPr>
          </w:p>
        </w:tc>
        <w:tc>
          <w:tcPr>
            <w:tcW w:w="1800"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332" w:type="dxa"/>
          </w:tcPr>
          <w:p w:rsidR="00204B90" w:rsidRDefault="00204B90">
            <w:pPr>
              <w:snapToGrid w:val="0"/>
              <w:rPr>
                <w:rFonts w:ascii="仿宋" w:eastAsia="仿宋" w:hAnsi="仿宋"/>
                <w:color w:val="000000"/>
                <w:sz w:val="24"/>
                <w:szCs w:val="28"/>
              </w:rPr>
            </w:pPr>
          </w:p>
        </w:tc>
        <w:tc>
          <w:tcPr>
            <w:tcW w:w="1188" w:type="dxa"/>
          </w:tcPr>
          <w:p w:rsidR="00204B90" w:rsidRDefault="00204B90">
            <w:pPr>
              <w:snapToGrid w:val="0"/>
              <w:rPr>
                <w:rFonts w:ascii="仿宋" w:eastAsia="仿宋" w:hAnsi="仿宋"/>
                <w:color w:val="000000"/>
                <w:sz w:val="24"/>
                <w:szCs w:val="28"/>
              </w:rPr>
            </w:pPr>
          </w:p>
        </w:tc>
      </w:tr>
    </w:tbl>
    <w:p w:rsidR="00204B90" w:rsidRDefault="00765462">
      <w:pPr>
        <w:pStyle w:val="xl30"/>
        <w:widowControl w:val="0"/>
        <w:spacing w:before="0" w:beforeAutospacing="0" w:after="0" w:afterAutospacing="0" w:line="360" w:lineRule="auto"/>
        <w:rPr>
          <w:rFonts w:ascii="仿宋" w:eastAsia="仿宋" w:hAnsi="仿宋"/>
          <w:color w:val="000000"/>
          <w:kern w:val="2"/>
          <w:szCs w:val="28"/>
        </w:rPr>
      </w:pPr>
      <w:r>
        <w:rPr>
          <w:rFonts w:ascii="仿宋" w:eastAsia="仿宋" w:hAnsi="仿宋"/>
          <w:color w:val="000000"/>
          <w:kern w:val="2"/>
          <w:szCs w:val="28"/>
        </w:rPr>
        <w:t>证券资产清单</w:t>
      </w:r>
    </w:p>
    <w:p w:rsidR="00204B90" w:rsidRDefault="00765462">
      <w:pPr>
        <w:pBdr>
          <w:bottom w:val="single" w:sz="6" w:space="12" w:color="auto"/>
        </w:pBdr>
        <w:tabs>
          <w:tab w:val="left" w:pos="330"/>
        </w:tabs>
        <w:wordWrap w:val="0"/>
        <w:jc w:val="right"/>
        <w:rPr>
          <w:rFonts w:ascii="仿宋" w:eastAsia="仿宋" w:hAnsi="仿宋"/>
          <w:color w:val="000000"/>
          <w:sz w:val="28"/>
        </w:rPr>
      </w:pPr>
      <w:r>
        <w:rPr>
          <w:rFonts w:ascii="仿宋" w:eastAsia="仿宋" w:hAnsi="仿宋"/>
          <w:color w:val="000000"/>
          <w:sz w:val="30"/>
        </w:rPr>
        <w:tab/>
      </w:r>
      <w:r>
        <w:rPr>
          <w:rFonts w:ascii="仿宋" w:eastAsia="仿宋" w:hAnsi="仿宋" w:hint="eastAsia"/>
          <w:b/>
          <w:bCs/>
          <w:color w:val="000000"/>
          <w:sz w:val="28"/>
        </w:rPr>
        <w:t xml:space="preserve">___________  </w:t>
      </w:r>
    </w:p>
    <w:p w:rsidR="00204B90" w:rsidRDefault="00765462">
      <w:pPr>
        <w:pBdr>
          <w:bottom w:val="single" w:sz="6" w:space="12" w:color="auto"/>
        </w:pBdr>
        <w:jc w:val="right"/>
        <w:rPr>
          <w:rFonts w:ascii="仿宋" w:eastAsia="仿宋" w:hAnsi="仿宋"/>
          <w:color w:val="000000"/>
          <w:sz w:val="28"/>
        </w:rPr>
      </w:pPr>
      <w:r>
        <w:rPr>
          <w:rFonts w:ascii="仿宋" w:eastAsia="仿宋" w:hAnsi="仿宋" w:hint="eastAsia"/>
          <w:color w:val="000000"/>
          <w:sz w:val="28"/>
        </w:rPr>
        <w:t>年   月   日</w:t>
      </w:r>
    </w:p>
    <w:p w:rsidR="00204B90" w:rsidRDefault="00765462">
      <w:pPr>
        <w:spacing w:before="120" w:after="120"/>
        <w:jc w:val="center"/>
        <w:rPr>
          <w:rFonts w:ascii="仿宋" w:eastAsia="仿宋" w:hAnsi="仿宋"/>
          <w:b/>
          <w:bCs/>
          <w:color w:val="000000"/>
          <w:sz w:val="28"/>
        </w:rPr>
      </w:pPr>
      <w:r>
        <w:rPr>
          <w:rFonts w:ascii="仿宋" w:eastAsia="仿宋" w:hAnsi="仿宋" w:hint="eastAsia"/>
          <w:b/>
          <w:bCs/>
          <w:color w:val="000000"/>
          <w:sz w:val="28"/>
        </w:rPr>
        <w:t>托管人接收确认</w:t>
      </w:r>
    </w:p>
    <w:p w:rsidR="00204B90" w:rsidRDefault="00765462">
      <w:pPr>
        <w:rPr>
          <w:rFonts w:ascii="彩虹粗仿宋" w:eastAsia="彩虹粗仿宋" w:hAnsi="仿宋"/>
          <w:color w:val="000000"/>
          <w:sz w:val="28"/>
        </w:rPr>
      </w:pPr>
      <w:r>
        <w:rPr>
          <w:rFonts w:ascii="彩虹粗仿宋" w:eastAsia="彩虹粗仿宋" w:hAnsi="宋体" w:hint="eastAsia"/>
          <w:b/>
          <w:sz w:val="28"/>
          <w:szCs w:val="28"/>
          <w:u w:val="single"/>
        </w:rPr>
        <w:t>XXXX银行股份有限</w:t>
      </w:r>
      <w:r>
        <w:rPr>
          <w:rFonts w:ascii="彩虹粗仿宋" w:eastAsia="彩虹粗仿宋" w:hAnsi="宋体" w:hint="eastAsia"/>
          <w:b/>
          <w:sz w:val="28"/>
          <w:szCs w:val="28"/>
        </w:rPr>
        <w:t>公司</w:t>
      </w:r>
      <w:r>
        <w:rPr>
          <w:rFonts w:ascii="彩虹粗仿宋" w:eastAsia="彩虹粗仿宋" w:hAnsi="仿宋" w:hint="eastAsia"/>
          <w:color w:val="000000"/>
          <w:sz w:val="28"/>
        </w:rPr>
        <w:t>：</w:t>
      </w:r>
    </w:p>
    <w:p w:rsidR="00204B90" w:rsidRDefault="00765462">
      <w:pPr>
        <w:ind w:firstLine="420"/>
        <w:rPr>
          <w:rFonts w:ascii="彩虹粗仿宋" w:eastAsia="彩虹粗仿宋" w:hAnsi="仿宋"/>
          <w:color w:val="000000"/>
          <w:sz w:val="28"/>
        </w:rPr>
      </w:pPr>
      <w:r>
        <w:rPr>
          <w:rFonts w:ascii="彩虹粗仿宋" w:eastAsia="彩虹粗仿宋" w:hAnsi="仿宋" w:hint="eastAsia"/>
          <w:color w:val="000000"/>
          <w:sz w:val="28"/>
        </w:rPr>
        <w:t>我行于</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年</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月</w:t>
      </w:r>
      <w:r>
        <w:rPr>
          <w:rFonts w:ascii="彩虹粗仿宋" w:eastAsia="彩虹粗仿宋" w:hAnsi="仿宋" w:hint="eastAsia"/>
          <w:color w:val="000000"/>
          <w:sz w:val="28"/>
          <w:u w:val="single"/>
        </w:rPr>
        <w:t xml:space="preserve">  </w:t>
      </w:r>
      <w:r>
        <w:rPr>
          <w:rFonts w:ascii="彩虹粗仿宋" w:eastAsia="彩虹粗仿宋" w:hAnsi="仿宋" w:hint="eastAsia"/>
          <w:color w:val="000000"/>
          <w:sz w:val="28"/>
        </w:rPr>
        <w:t>日收到贵</w:t>
      </w:r>
      <w:r>
        <w:rPr>
          <w:rFonts w:ascii="彩虹粗仿宋" w:eastAsia="彩虹粗仿宋" w:hAnsi="仿宋"/>
          <w:color w:val="000000"/>
          <w:sz w:val="28"/>
        </w:rPr>
        <w:t>公司</w:t>
      </w:r>
      <w:r>
        <w:rPr>
          <w:rFonts w:ascii="彩虹粗仿宋" w:eastAsia="彩虹粗仿宋" w:hAnsi="仿宋" w:hint="eastAsia"/>
          <w:color w:val="000000"/>
          <w:sz w:val="28"/>
        </w:rPr>
        <w:t>移交上述证券资产，核对无误，予以接收。</w:t>
      </w:r>
    </w:p>
    <w:p w:rsidR="00204B90" w:rsidRDefault="00765462">
      <w:pPr>
        <w:wordWrap w:val="0"/>
        <w:jc w:val="right"/>
        <w:rPr>
          <w:rFonts w:ascii="彩虹粗仿宋" w:eastAsia="彩虹粗仿宋" w:hAnsi="仿宋"/>
          <w:color w:val="000000"/>
          <w:sz w:val="28"/>
        </w:rPr>
      </w:pPr>
      <w:r>
        <w:rPr>
          <w:rFonts w:ascii="彩虹粗仿宋" w:eastAsia="彩虹粗仿宋" w:hAnsi="宋体" w:hint="eastAsia"/>
          <w:sz w:val="28"/>
          <w:szCs w:val="28"/>
          <w:u w:val="single"/>
        </w:rPr>
        <w:t>中国建设银行股份有限公司</w:t>
      </w:r>
      <w:r>
        <w:rPr>
          <w:rFonts w:ascii="彩虹粗仿宋" w:eastAsia="彩虹粗仿宋" w:hint="eastAsia"/>
          <w:sz w:val="28"/>
          <w:szCs w:val="28"/>
          <w:u w:val="single"/>
        </w:rPr>
        <w:t xml:space="preserve">    分行</w:t>
      </w:r>
      <w:r>
        <w:rPr>
          <w:rFonts w:ascii="彩虹粗仿宋" w:eastAsia="彩虹粗仿宋" w:hAnsi="仿宋" w:hint="eastAsia"/>
          <w:color w:val="000000"/>
          <w:sz w:val="28"/>
        </w:rPr>
        <w:t>（业务章）</w:t>
      </w:r>
    </w:p>
    <w:p w:rsidR="00204B90" w:rsidRDefault="00765462">
      <w:pPr>
        <w:wordWrap w:val="0"/>
        <w:jc w:val="right"/>
        <w:rPr>
          <w:rFonts w:ascii="彩虹粗仿宋" w:eastAsia="彩虹粗仿宋" w:hAnsi="仿宋"/>
          <w:color w:val="000000"/>
          <w:sz w:val="28"/>
        </w:rPr>
        <w:sectPr w:rsidR="00204B90">
          <w:footerReference w:type="even" r:id="rId14"/>
          <w:footerReference w:type="default" r:id="rId15"/>
          <w:pgSz w:w="11906" w:h="16838"/>
          <w:pgMar w:top="1440" w:right="1800" w:bottom="1440" w:left="1980" w:header="851" w:footer="992" w:gutter="0"/>
          <w:cols w:space="720"/>
          <w:docGrid w:type="lines" w:linePitch="312"/>
        </w:sectPr>
      </w:pPr>
      <w:r>
        <w:rPr>
          <w:rFonts w:ascii="彩虹粗仿宋" w:eastAsia="彩虹粗仿宋" w:hAnsi="仿宋" w:hint="eastAsia"/>
          <w:color w:val="000000"/>
          <w:sz w:val="28"/>
        </w:rPr>
        <w:t xml:space="preserve">   年    月   日</w:t>
      </w:r>
    </w:p>
    <w:p w:rsidR="00204B90" w:rsidRDefault="00765462">
      <w:pPr>
        <w:jc w:val="left"/>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附件4：</w:t>
      </w:r>
    </w:p>
    <w:p w:rsidR="00204B90" w:rsidRDefault="00204B90">
      <w:pPr>
        <w:rPr>
          <w:rFonts w:ascii="仿宋" w:eastAsia="仿宋" w:hAnsi="仿宋"/>
          <w:color w:val="000000"/>
          <w:sz w:val="2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实物凭证移交确认单（样本</w:t>
      </w:r>
      <w:r>
        <w:rPr>
          <w:rFonts w:ascii="彩虹黑体" w:eastAsia="彩虹黑体" w:hAnsi="仿宋"/>
          <w:b/>
          <w:bCs/>
          <w:color w:val="000000"/>
          <w:sz w:val="36"/>
          <w:szCs w:val="36"/>
        </w:rPr>
        <w:t>）</w:t>
      </w:r>
    </w:p>
    <w:p w:rsidR="00204B90" w:rsidRDefault="00204B90">
      <w:pPr>
        <w:jc w:val="center"/>
        <w:rPr>
          <w:rFonts w:ascii="仿宋" w:eastAsia="仿宋" w:hAnsi="仿宋"/>
          <w:b/>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26"/>
        <w:gridCol w:w="859"/>
        <w:gridCol w:w="1375"/>
        <w:gridCol w:w="1034"/>
        <w:gridCol w:w="1410"/>
        <w:gridCol w:w="1425"/>
        <w:gridCol w:w="3969"/>
        <w:gridCol w:w="1985"/>
      </w:tblGrid>
      <w:tr w:rsidR="00204B90">
        <w:tc>
          <w:tcPr>
            <w:tcW w:w="817"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序号</w:t>
            </w:r>
          </w:p>
        </w:tc>
        <w:tc>
          <w:tcPr>
            <w:tcW w:w="1126"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实物凭证类型</w:t>
            </w:r>
          </w:p>
        </w:tc>
        <w:tc>
          <w:tcPr>
            <w:tcW w:w="859"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存款机构</w:t>
            </w:r>
          </w:p>
        </w:tc>
        <w:tc>
          <w:tcPr>
            <w:tcW w:w="137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户名</w:t>
            </w:r>
          </w:p>
        </w:tc>
        <w:tc>
          <w:tcPr>
            <w:tcW w:w="1034"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凭证编号</w:t>
            </w:r>
          </w:p>
        </w:tc>
        <w:tc>
          <w:tcPr>
            <w:tcW w:w="1410"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票面金额（大写）</w:t>
            </w:r>
          </w:p>
        </w:tc>
        <w:tc>
          <w:tcPr>
            <w:tcW w:w="142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票面金额（小写）</w:t>
            </w:r>
          </w:p>
        </w:tc>
        <w:tc>
          <w:tcPr>
            <w:tcW w:w="3969"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所属托管资产组合名称</w:t>
            </w:r>
          </w:p>
        </w:tc>
        <w:tc>
          <w:tcPr>
            <w:tcW w:w="1985" w:type="dxa"/>
          </w:tcPr>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备注</w:t>
            </w: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r w:rsidR="00204B90">
        <w:tc>
          <w:tcPr>
            <w:tcW w:w="817" w:type="dxa"/>
          </w:tcPr>
          <w:p w:rsidR="00204B90" w:rsidRDefault="00204B90">
            <w:pPr>
              <w:rPr>
                <w:rFonts w:ascii="彩虹粗仿宋" w:eastAsia="彩虹粗仿宋" w:hAnsi="仿宋"/>
                <w:color w:val="000000"/>
                <w:sz w:val="28"/>
              </w:rPr>
            </w:pPr>
          </w:p>
        </w:tc>
        <w:tc>
          <w:tcPr>
            <w:tcW w:w="1126" w:type="dxa"/>
          </w:tcPr>
          <w:p w:rsidR="00204B90" w:rsidRDefault="00204B90">
            <w:pPr>
              <w:rPr>
                <w:rFonts w:ascii="彩虹粗仿宋" w:eastAsia="彩虹粗仿宋" w:hAnsi="仿宋"/>
                <w:color w:val="000000"/>
                <w:sz w:val="28"/>
              </w:rPr>
            </w:pPr>
          </w:p>
        </w:tc>
        <w:tc>
          <w:tcPr>
            <w:tcW w:w="859" w:type="dxa"/>
          </w:tcPr>
          <w:p w:rsidR="00204B90" w:rsidRDefault="00204B90">
            <w:pPr>
              <w:rPr>
                <w:rFonts w:ascii="彩虹粗仿宋" w:eastAsia="彩虹粗仿宋" w:hAnsi="仿宋"/>
                <w:color w:val="000000"/>
                <w:sz w:val="28"/>
              </w:rPr>
            </w:pPr>
          </w:p>
        </w:tc>
        <w:tc>
          <w:tcPr>
            <w:tcW w:w="1375" w:type="dxa"/>
          </w:tcPr>
          <w:p w:rsidR="00204B90" w:rsidRDefault="00204B90">
            <w:pPr>
              <w:rPr>
                <w:rFonts w:ascii="彩虹粗仿宋" w:eastAsia="彩虹粗仿宋" w:hAnsi="仿宋"/>
                <w:color w:val="000000"/>
                <w:sz w:val="28"/>
              </w:rPr>
            </w:pPr>
          </w:p>
        </w:tc>
        <w:tc>
          <w:tcPr>
            <w:tcW w:w="1034" w:type="dxa"/>
          </w:tcPr>
          <w:p w:rsidR="00204B90" w:rsidRDefault="00204B90">
            <w:pPr>
              <w:rPr>
                <w:rFonts w:ascii="彩虹粗仿宋" w:eastAsia="彩虹粗仿宋" w:hAnsi="仿宋"/>
                <w:color w:val="000000"/>
                <w:sz w:val="28"/>
              </w:rPr>
            </w:pPr>
          </w:p>
        </w:tc>
        <w:tc>
          <w:tcPr>
            <w:tcW w:w="1410" w:type="dxa"/>
          </w:tcPr>
          <w:p w:rsidR="00204B90" w:rsidRDefault="00204B90">
            <w:pPr>
              <w:rPr>
                <w:rFonts w:ascii="彩虹粗仿宋" w:eastAsia="彩虹粗仿宋" w:hAnsi="仿宋"/>
                <w:color w:val="000000"/>
                <w:sz w:val="28"/>
              </w:rPr>
            </w:pPr>
          </w:p>
        </w:tc>
        <w:tc>
          <w:tcPr>
            <w:tcW w:w="1425" w:type="dxa"/>
          </w:tcPr>
          <w:p w:rsidR="00204B90" w:rsidRDefault="00204B90">
            <w:pPr>
              <w:rPr>
                <w:rFonts w:ascii="彩虹粗仿宋" w:eastAsia="彩虹粗仿宋" w:hAnsi="仿宋"/>
                <w:color w:val="000000"/>
                <w:sz w:val="28"/>
              </w:rPr>
            </w:pPr>
          </w:p>
        </w:tc>
        <w:tc>
          <w:tcPr>
            <w:tcW w:w="3969" w:type="dxa"/>
          </w:tcPr>
          <w:p w:rsidR="00204B90" w:rsidRDefault="00204B90">
            <w:pPr>
              <w:rPr>
                <w:rFonts w:ascii="彩虹粗仿宋" w:eastAsia="彩虹粗仿宋" w:hAnsi="仿宋"/>
                <w:color w:val="000000"/>
                <w:sz w:val="28"/>
              </w:rPr>
            </w:pPr>
          </w:p>
        </w:tc>
        <w:tc>
          <w:tcPr>
            <w:tcW w:w="1985" w:type="dxa"/>
          </w:tcPr>
          <w:p w:rsidR="00204B90" w:rsidRDefault="00204B90">
            <w:pPr>
              <w:rPr>
                <w:rFonts w:ascii="彩虹粗仿宋" w:eastAsia="彩虹粗仿宋" w:hAnsi="仿宋"/>
                <w:color w:val="000000"/>
                <w:sz w:val="28"/>
              </w:rPr>
            </w:pPr>
          </w:p>
        </w:tc>
      </w:tr>
    </w:tbl>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备注：</w:t>
      </w:r>
      <w:r>
        <w:rPr>
          <w:rFonts w:ascii="彩虹粗仿宋" w:eastAsia="彩虹粗仿宋" w:hAnsi="仿宋"/>
          <w:color w:val="000000"/>
          <w:sz w:val="28"/>
        </w:rPr>
        <w:t>1</w:t>
      </w:r>
      <w:r>
        <w:rPr>
          <w:rFonts w:ascii="彩虹粗仿宋" w:eastAsia="彩虹粗仿宋" w:hAnsi="仿宋" w:hint="eastAsia"/>
          <w:color w:val="000000"/>
          <w:sz w:val="28"/>
        </w:rPr>
        <w:t>.托管银行对以上移交实物凭证</w:t>
      </w:r>
      <w:r>
        <w:rPr>
          <w:rFonts w:ascii="彩虹粗仿宋" w:eastAsia="彩虹粗仿宋" w:hAnsi="仿宋"/>
          <w:color w:val="000000"/>
          <w:sz w:val="28"/>
        </w:rPr>
        <w:t>/</w:t>
      </w:r>
      <w:r>
        <w:rPr>
          <w:rFonts w:ascii="彩虹粗仿宋" w:eastAsia="彩虹粗仿宋" w:hAnsi="仿宋" w:hint="eastAsia"/>
          <w:color w:val="000000"/>
          <w:sz w:val="28"/>
        </w:rPr>
        <w:t>资料的真实性不负辨别责任，仅承担保管责任。</w:t>
      </w:r>
    </w:p>
    <w:p w:rsidR="00204B90" w:rsidRDefault="00765462">
      <w:pPr>
        <w:rPr>
          <w:rFonts w:ascii="彩虹粗仿宋" w:eastAsia="彩虹粗仿宋" w:hAnsi="仿宋"/>
          <w:color w:val="000000"/>
          <w:sz w:val="28"/>
        </w:rPr>
      </w:pPr>
      <w:r>
        <w:rPr>
          <w:rFonts w:ascii="彩虹粗仿宋" w:eastAsia="彩虹粗仿宋" w:hAnsi="仿宋"/>
          <w:color w:val="000000"/>
          <w:sz w:val="28"/>
        </w:rPr>
        <w:t xml:space="preserve">      2</w:t>
      </w:r>
      <w:r>
        <w:rPr>
          <w:rFonts w:ascii="彩虹粗仿宋" w:eastAsia="彩虹粗仿宋" w:hAnsi="仿宋" w:hint="eastAsia"/>
          <w:color w:val="000000"/>
          <w:sz w:val="28"/>
        </w:rPr>
        <w:t>.确认书一式两份，交接双方各持一份。</w:t>
      </w:r>
    </w:p>
    <w:p w:rsidR="00204B90" w:rsidRDefault="00204B90">
      <w:pPr>
        <w:rPr>
          <w:rFonts w:ascii="彩虹粗仿宋" w:eastAsia="彩虹粗仿宋" w:hAnsi="仿宋"/>
          <w:color w:val="000000"/>
          <w:sz w:val="28"/>
        </w:rPr>
      </w:pPr>
    </w:p>
    <w:p w:rsidR="00204B90" w:rsidRDefault="00204B90">
      <w:pPr>
        <w:rPr>
          <w:rFonts w:ascii="彩虹粗仿宋" w:eastAsia="彩虹粗仿宋" w:hAnsi="仿宋"/>
          <w:color w:val="000000"/>
          <w:sz w:val="28"/>
        </w:rPr>
      </w:pPr>
    </w:p>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管理人（移交方）签章：</w:t>
      </w:r>
      <w:r>
        <w:rPr>
          <w:rFonts w:ascii="彩虹粗仿宋" w:eastAsia="彩虹粗仿宋" w:hAnsi="仿宋"/>
          <w:color w:val="000000"/>
          <w:sz w:val="28"/>
        </w:rPr>
        <w:t xml:space="preserve">  </w:t>
      </w:r>
      <w:r>
        <w:rPr>
          <w:rFonts w:ascii="彩虹粗仿宋" w:eastAsia="彩虹粗仿宋" w:hAnsi="仿宋" w:hint="eastAsia"/>
          <w:color w:val="000000"/>
          <w:sz w:val="28"/>
        </w:rPr>
        <w:t xml:space="preserve">                         </w:t>
      </w:r>
      <w:r>
        <w:rPr>
          <w:rFonts w:ascii="彩虹粗仿宋" w:eastAsia="彩虹粗仿宋" w:hAnsi="仿宋"/>
          <w:color w:val="000000"/>
          <w:sz w:val="28"/>
        </w:rPr>
        <w:t xml:space="preserve"> </w:t>
      </w:r>
      <w:r>
        <w:rPr>
          <w:rFonts w:ascii="彩虹粗仿宋" w:eastAsia="彩虹粗仿宋" w:hAnsi="仿宋" w:hint="eastAsia"/>
          <w:color w:val="000000"/>
          <w:sz w:val="28"/>
        </w:rPr>
        <w:t>托管银行（接收方）签章：</w:t>
      </w:r>
    </w:p>
    <w:p w:rsidR="00204B90" w:rsidRDefault="00765462">
      <w:pPr>
        <w:rPr>
          <w:rFonts w:ascii="彩虹粗仿宋" w:eastAsia="彩虹粗仿宋" w:hAnsi="仿宋"/>
          <w:color w:val="000000"/>
          <w:sz w:val="28"/>
        </w:rPr>
      </w:pPr>
      <w:r>
        <w:rPr>
          <w:rFonts w:ascii="彩虹粗仿宋" w:eastAsia="彩虹粗仿宋" w:hAnsi="仿宋" w:hint="eastAsia"/>
          <w:color w:val="000000"/>
          <w:sz w:val="28"/>
        </w:rPr>
        <w:t>移交人签字：</w:t>
      </w:r>
      <w:r>
        <w:rPr>
          <w:rFonts w:ascii="彩虹粗仿宋" w:eastAsia="彩虹粗仿宋" w:hAnsi="仿宋"/>
          <w:color w:val="000000"/>
          <w:sz w:val="28"/>
        </w:rPr>
        <w:t xml:space="preserve">                                        </w:t>
      </w:r>
      <w:r>
        <w:rPr>
          <w:rFonts w:ascii="彩虹粗仿宋" w:eastAsia="彩虹粗仿宋" w:hAnsi="仿宋" w:hint="eastAsia"/>
          <w:color w:val="000000"/>
          <w:sz w:val="28"/>
        </w:rPr>
        <w:t>接收人签字：</w:t>
      </w:r>
    </w:p>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sectPr w:rsidR="00204B90">
          <w:footerReference w:type="even" r:id="rId16"/>
          <w:footerReference w:type="default" r:id="rId17"/>
          <w:pgSz w:w="16838" w:h="11906" w:orient="landscape"/>
          <w:pgMar w:top="1979" w:right="1440" w:bottom="1797" w:left="1440" w:header="851" w:footer="992" w:gutter="0"/>
          <w:cols w:space="720"/>
          <w:docGrid w:linePitch="312"/>
        </w:sectPr>
      </w:pPr>
    </w:p>
    <w:p w:rsidR="00204B90" w:rsidRDefault="00765462">
      <w:pPr>
        <w:rPr>
          <w:rFonts w:ascii="仿宋" w:eastAsia="仿宋" w:hAnsi="仿宋"/>
          <w:b/>
          <w:bCs/>
          <w:iCs/>
          <w:color w:val="000000"/>
          <w:sz w:val="28"/>
          <w:szCs w:val="28"/>
        </w:rPr>
      </w:pPr>
      <w:r>
        <w:rPr>
          <w:rFonts w:ascii="彩虹粗仿宋" w:eastAsia="彩虹粗仿宋" w:hAnsi="仿宋" w:hint="eastAsia"/>
          <w:b/>
          <w:bCs/>
          <w:color w:val="000000"/>
          <w:sz w:val="28"/>
          <w:szCs w:val="28"/>
        </w:rPr>
        <w:lastRenderedPageBreak/>
        <w:t>附件5：各类交付文件</w:t>
      </w:r>
    </w:p>
    <w:p w:rsidR="00204B90" w:rsidRDefault="00204B90">
      <w:pPr>
        <w:spacing w:line="360" w:lineRule="auto"/>
        <w:rPr>
          <w:rFonts w:ascii="彩虹粗仿宋" w:eastAsia="彩虹粗仿宋" w:hAnsi="仿宋"/>
          <w:b/>
          <w:bCs/>
          <w:iCs/>
          <w:color w:val="000000"/>
          <w:sz w:val="2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t>附件5-1</w:t>
      </w:r>
    </w:p>
    <w:p w:rsidR="00204B90" w:rsidRDefault="00765462">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u w:val="single"/>
        </w:rPr>
        <w:t xml:space="preserve">           </w:t>
      </w:r>
      <w:r>
        <w:rPr>
          <w:rFonts w:ascii="彩虹粗仿宋" w:eastAsia="彩虹粗仿宋" w:hAnsi="宋体" w:hint="eastAsia"/>
          <w:sz w:val="28"/>
          <w:szCs w:val="28"/>
          <w:u w:val="single"/>
        </w:rPr>
        <w:t>XX银行</w:t>
      </w:r>
      <w:r>
        <w:rPr>
          <w:rFonts w:ascii="彩虹小标宋" w:eastAsia="彩虹小标宋" w:hAnsi="宋体" w:hint="eastAsia"/>
          <w:snapToGrid w:val="0"/>
          <w:kern w:val="0"/>
          <w:sz w:val="28"/>
          <w:szCs w:val="28"/>
        </w:rPr>
        <w:t>理财产品</w:t>
      </w:r>
    </w:p>
    <w:p w:rsidR="00204B90" w:rsidRDefault="00765462">
      <w:pPr>
        <w:spacing w:line="360" w:lineRule="auto"/>
        <w:jc w:val="center"/>
        <w:rPr>
          <w:rFonts w:ascii="彩虹小标宋" w:eastAsia="彩虹小标宋" w:hAnsi="宋体"/>
          <w:snapToGrid w:val="0"/>
          <w:kern w:val="0"/>
          <w:sz w:val="28"/>
          <w:szCs w:val="28"/>
        </w:rPr>
      </w:pPr>
      <w:r>
        <w:rPr>
          <w:rFonts w:ascii="彩虹小标宋" w:eastAsia="彩虹小标宋" w:hAnsi="宋体" w:hint="eastAsia"/>
          <w:snapToGrid w:val="0"/>
          <w:kern w:val="0"/>
          <w:sz w:val="28"/>
          <w:szCs w:val="28"/>
        </w:rPr>
        <w:t>20</w:t>
      </w:r>
      <w:r>
        <w:rPr>
          <w:rFonts w:ascii="彩虹小标宋" w:eastAsia="彩虹小标宋" w:hAnsi="宋体" w:hint="eastAsia"/>
          <w:snapToGrid w:val="0"/>
          <w:kern w:val="0"/>
          <w:sz w:val="28"/>
          <w:szCs w:val="28"/>
          <w:u w:val="single"/>
        </w:rPr>
        <w:t xml:space="preserve">  </w:t>
      </w:r>
      <w:r>
        <w:rPr>
          <w:rFonts w:ascii="彩虹小标宋" w:eastAsia="彩虹小标宋" w:hAnsi="宋体" w:hint="eastAsia"/>
          <w:snapToGrid w:val="0"/>
          <w:kern w:val="0"/>
          <w:sz w:val="28"/>
          <w:szCs w:val="28"/>
        </w:rPr>
        <w:t>年第</w:t>
      </w:r>
      <w:r>
        <w:rPr>
          <w:rFonts w:ascii="彩虹小标宋" w:eastAsia="彩虹小标宋" w:hAnsi="宋体" w:hint="eastAsia"/>
          <w:snapToGrid w:val="0"/>
          <w:kern w:val="0"/>
          <w:sz w:val="28"/>
          <w:szCs w:val="28"/>
          <w:u w:val="single"/>
        </w:rPr>
        <w:t xml:space="preserve">   </w:t>
      </w:r>
      <w:r>
        <w:rPr>
          <w:rFonts w:ascii="彩虹小标宋" w:eastAsia="彩虹小标宋" w:hAnsi="宋体" w:hint="eastAsia"/>
          <w:snapToGrid w:val="0"/>
          <w:kern w:val="0"/>
          <w:sz w:val="28"/>
          <w:szCs w:val="28"/>
        </w:rPr>
        <w:t>期托管运作起始通知书(样本)</w:t>
      </w:r>
    </w:p>
    <w:p w:rsidR="00204B90" w:rsidRDefault="00204B90">
      <w:pPr>
        <w:spacing w:line="360" w:lineRule="auto"/>
        <w:ind w:right="525" w:firstLine="420"/>
        <w:rPr>
          <w:rFonts w:ascii="新宋体" w:eastAsia="新宋体" w:hAnsi="新宋体"/>
          <w:szCs w:val="21"/>
        </w:rPr>
      </w:pPr>
    </w:p>
    <w:p w:rsidR="00204B90" w:rsidRDefault="00765462" w:rsidP="00C83DA5">
      <w:pPr>
        <w:spacing w:beforeLines="50" w:before="120" w:afterLines="50" w:after="120" w:line="360" w:lineRule="auto"/>
        <w:rPr>
          <w:rFonts w:ascii="彩虹粗仿宋" w:eastAsia="彩虹粗仿宋" w:hAnsi="宋体"/>
          <w:snapToGrid w:val="0"/>
          <w:kern w:val="0"/>
          <w:sz w:val="24"/>
        </w:rPr>
      </w:pPr>
      <w:r>
        <w:rPr>
          <w:rFonts w:ascii="彩虹粗仿宋" w:eastAsia="彩虹粗仿宋" w:hAnsi="宋体" w:hint="eastAsia"/>
          <w:snapToGrid w:val="0"/>
          <w:kern w:val="0"/>
          <w:sz w:val="24"/>
          <w:u w:val="single"/>
        </w:rPr>
        <w:t>中国建设银行股份有限公司    分行</w:t>
      </w:r>
      <w:r>
        <w:rPr>
          <w:rFonts w:ascii="彩虹粗仿宋" w:eastAsia="彩虹粗仿宋" w:hAnsi="宋体" w:hint="eastAsia"/>
          <w:snapToGrid w:val="0"/>
          <w:kern w:val="0"/>
          <w:sz w:val="24"/>
        </w:rPr>
        <w:t>：</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我公司</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系列理财产品20</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期已经完成资金募集，本期理财产品期限为</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天，投资范围为：</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 xml:space="preserve"> 。作为本产品的管理人，我方已于</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月</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日将募集的全部资金划入托管账户，请你方核实以下信息无误后开始履行托管职责：</w:t>
      </w:r>
    </w:p>
    <w:p w:rsidR="00204B90" w:rsidRDefault="00765462" w:rsidP="00C83DA5">
      <w:pPr>
        <w:spacing w:beforeLines="50" w:before="120" w:afterLines="50" w:after="120" w:line="360" w:lineRule="auto"/>
        <w:ind w:firstLineChars="250" w:firstLine="600"/>
        <w:rPr>
          <w:rFonts w:ascii="彩虹粗仿宋" w:eastAsia="彩虹粗仿宋" w:hAnsi="宋体"/>
          <w:snapToGrid w:val="0"/>
          <w:kern w:val="0"/>
          <w:sz w:val="24"/>
        </w:rPr>
      </w:pPr>
      <w:r>
        <w:rPr>
          <w:rFonts w:ascii="彩虹粗仿宋" w:eastAsia="彩虹粗仿宋" w:hAnsi="宋体" w:hint="eastAsia"/>
          <w:snapToGrid w:val="0"/>
          <w:kern w:val="0"/>
          <w:sz w:val="24"/>
          <w:u w:val="single"/>
        </w:rPr>
        <w:t xml:space="preserve">        银行</w:t>
      </w:r>
      <w:r>
        <w:rPr>
          <w:rFonts w:ascii="彩虹粗仿宋" w:eastAsia="彩虹粗仿宋" w:hAnsi="宋体" w:hint="eastAsia"/>
          <w:snapToGrid w:val="0"/>
          <w:kern w:val="0"/>
          <w:sz w:val="24"/>
        </w:rPr>
        <w:t>理财产品</w:t>
      </w:r>
      <w:r>
        <w:rPr>
          <w:rFonts w:ascii="彩虹粗仿宋" w:eastAsia="彩虹粗仿宋" w:hAnsi="宋体" w:hint="eastAsia"/>
          <w:snapToGrid w:val="0"/>
          <w:kern w:val="0"/>
          <w:sz w:val="24"/>
          <w:u w:val="single"/>
        </w:rPr>
        <w:t xml:space="preserve">20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期募集资金总量为人民币</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元（大写</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元），已经全部划入托管账户。</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本期理财产品托管账户信息：</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 xml:space="preserve">户名： </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 xml:space="preserve">账号： </w:t>
      </w:r>
    </w:p>
    <w:p w:rsidR="00204B90" w:rsidRDefault="00765462" w:rsidP="00C83DA5">
      <w:pPr>
        <w:spacing w:beforeLines="50" w:before="120" w:afterLines="50" w:after="120" w:line="360" w:lineRule="auto"/>
        <w:ind w:firstLineChars="200" w:firstLine="480"/>
        <w:rPr>
          <w:rFonts w:ascii="彩虹粗仿宋" w:eastAsia="彩虹粗仿宋" w:hAnsi="宋体"/>
          <w:snapToGrid w:val="0"/>
          <w:kern w:val="0"/>
          <w:sz w:val="24"/>
        </w:rPr>
      </w:pPr>
      <w:r>
        <w:rPr>
          <w:rFonts w:ascii="彩虹粗仿宋" w:eastAsia="彩虹粗仿宋" w:hAnsi="宋体" w:hint="eastAsia"/>
          <w:snapToGrid w:val="0"/>
          <w:kern w:val="0"/>
          <w:sz w:val="24"/>
        </w:rPr>
        <w:t>开户行：</w:t>
      </w:r>
      <w:r>
        <w:rPr>
          <w:rFonts w:ascii="彩虹粗仿宋" w:eastAsia="彩虹粗仿宋" w:hAnsi="宋体" w:hint="eastAsia"/>
          <w:snapToGrid w:val="0"/>
          <w:kern w:val="0"/>
          <w:sz w:val="24"/>
          <w:u w:val="single"/>
        </w:rPr>
        <w:t xml:space="preserve">中国建设银行股份有限公司    分行      </w:t>
      </w:r>
    </w:p>
    <w:p w:rsidR="00204B90" w:rsidRDefault="00204B90" w:rsidP="00C83DA5">
      <w:pPr>
        <w:spacing w:beforeLines="50" w:before="120" w:afterLines="50" w:after="120" w:line="360" w:lineRule="auto"/>
        <w:ind w:firstLineChars="200" w:firstLine="480"/>
        <w:rPr>
          <w:rFonts w:ascii="彩虹粗仿宋" w:eastAsia="彩虹粗仿宋" w:hAnsi="宋体"/>
          <w:snapToGrid w:val="0"/>
          <w:kern w:val="0"/>
          <w:sz w:val="24"/>
        </w:rPr>
      </w:pPr>
    </w:p>
    <w:p w:rsidR="00204B90" w:rsidRDefault="00765462" w:rsidP="00C83DA5">
      <w:pPr>
        <w:spacing w:beforeLines="50" w:before="120" w:afterLines="50" w:after="120" w:line="360" w:lineRule="auto"/>
        <w:ind w:leftChars="228" w:left="1199" w:hangingChars="300" w:hanging="720"/>
        <w:rPr>
          <w:rFonts w:ascii="彩虹粗仿宋" w:eastAsia="彩虹粗仿宋" w:hAnsi="宋体"/>
          <w:snapToGrid w:val="0"/>
          <w:kern w:val="0"/>
          <w:sz w:val="24"/>
        </w:rPr>
      </w:pPr>
      <w:r>
        <w:rPr>
          <w:rFonts w:ascii="彩虹粗仿宋" w:eastAsia="彩虹粗仿宋" w:hAnsi="宋体" w:hint="eastAsia"/>
          <w:snapToGrid w:val="0"/>
          <w:kern w:val="0"/>
          <w:sz w:val="24"/>
        </w:rPr>
        <w:t>附件：</w:t>
      </w:r>
      <w:r>
        <w:rPr>
          <w:rFonts w:ascii="彩虹粗仿宋" w:eastAsia="彩虹粗仿宋" w:hAnsi="宋体" w:hint="eastAsia"/>
          <w:snapToGrid w:val="0"/>
          <w:kern w:val="0"/>
          <w:sz w:val="24"/>
          <w:u w:val="single"/>
        </w:rPr>
        <w:t xml:space="preserve">       银行</w:t>
      </w:r>
      <w:r>
        <w:rPr>
          <w:rFonts w:ascii="彩虹粗仿宋" w:eastAsia="彩虹粗仿宋" w:hAnsi="宋体" w:hint="eastAsia"/>
          <w:snapToGrid w:val="0"/>
          <w:kern w:val="0"/>
          <w:sz w:val="24"/>
        </w:rPr>
        <w:t>理财产品20</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年第</w:t>
      </w:r>
      <w:r>
        <w:rPr>
          <w:rFonts w:ascii="彩虹粗仿宋" w:eastAsia="彩虹粗仿宋" w:hAnsi="宋体" w:hint="eastAsia"/>
          <w:snapToGrid w:val="0"/>
          <w:kern w:val="0"/>
          <w:sz w:val="24"/>
          <w:u w:val="single"/>
        </w:rPr>
        <w:t xml:space="preserve">  </w:t>
      </w:r>
      <w:r>
        <w:rPr>
          <w:rFonts w:ascii="彩虹粗仿宋" w:eastAsia="彩虹粗仿宋" w:hAnsi="宋体" w:hint="eastAsia"/>
          <w:snapToGrid w:val="0"/>
          <w:kern w:val="0"/>
          <w:sz w:val="24"/>
        </w:rPr>
        <w:t>期管理人与投资对象签订的《投资合同》</w:t>
      </w:r>
    </w:p>
    <w:p w:rsidR="00204B90" w:rsidRDefault="00204B90">
      <w:pPr>
        <w:spacing w:line="360" w:lineRule="auto"/>
        <w:ind w:firstLine="480"/>
        <w:rPr>
          <w:rFonts w:ascii="彩虹粗仿宋" w:eastAsia="彩虹粗仿宋" w:hAnsi="宋体"/>
          <w:snapToGrid w:val="0"/>
          <w:kern w:val="0"/>
          <w:sz w:val="24"/>
        </w:rPr>
      </w:pPr>
    </w:p>
    <w:p w:rsidR="00204B90" w:rsidRDefault="00765462">
      <w:pPr>
        <w:spacing w:line="360" w:lineRule="auto"/>
        <w:ind w:firstLine="480"/>
        <w:rPr>
          <w:rFonts w:ascii="彩虹粗仿宋" w:eastAsia="彩虹粗仿宋" w:hAnsi="宋体"/>
          <w:sz w:val="24"/>
          <w:u w:val="single"/>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w:t>
      </w:r>
      <w:r>
        <w:rPr>
          <w:rFonts w:ascii="彩虹粗仿宋" w:eastAsia="彩虹粗仿宋" w:hAnsi="宋体" w:hint="eastAsia"/>
          <w:b/>
          <w:sz w:val="28"/>
          <w:szCs w:val="28"/>
          <w:u w:val="single"/>
        </w:rPr>
        <w:t>XXXX银行股份有限</w:t>
      </w:r>
      <w:r>
        <w:rPr>
          <w:rFonts w:ascii="彩虹粗仿宋" w:eastAsia="彩虹粗仿宋" w:hAnsi="宋体" w:hint="eastAsia"/>
          <w:b/>
          <w:sz w:val="28"/>
          <w:szCs w:val="28"/>
        </w:rPr>
        <w:t>公司</w:t>
      </w:r>
    </w:p>
    <w:p w:rsidR="00204B90" w:rsidRDefault="00765462" w:rsidP="00C83DA5">
      <w:pPr>
        <w:spacing w:before="156" w:after="156" w:line="360" w:lineRule="auto"/>
        <w:ind w:firstLineChars="1724" w:firstLine="4138"/>
        <w:rPr>
          <w:rFonts w:ascii="彩虹粗仿宋" w:eastAsia="彩虹粗仿宋" w:hAnsi="宋体"/>
          <w:sz w:val="24"/>
          <w:u w:val="single"/>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（管理人预留印鉴）          </w:t>
      </w:r>
    </w:p>
    <w:p w:rsidR="00204B90" w:rsidRDefault="00765462">
      <w:pPr>
        <w:spacing w:before="156" w:after="156" w:line="360" w:lineRule="auto"/>
        <w:ind w:firstLine="538"/>
        <w:rPr>
          <w:rFonts w:ascii="彩虹粗仿宋" w:eastAsia="彩虹粗仿宋" w:hAnsi="宋体"/>
          <w:sz w:val="24"/>
        </w:rPr>
      </w:pPr>
      <w:r>
        <w:rPr>
          <w:rFonts w:ascii="彩虹粗仿宋" w:eastAsia="彩虹粗仿宋" w:hAnsi="宋体" w:hint="eastAsia"/>
          <w:sz w:val="24"/>
        </w:rPr>
        <w:t xml:space="preserve">                                          </w:t>
      </w:r>
      <w:r>
        <w:rPr>
          <w:rFonts w:ascii="彩虹粗仿宋" w:eastAsia="彩虹粗仿宋" w:hAnsi="宋体" w:hint="eastAsia"/>
          <w:sz w:val="24"/>
          <w:u w:val="single"/>
        </w:rPr>
        <w:t xml:space="preserve">      </w:t>
      </w:r>
      <w:r>
        <w:rPr>
          <w:rFonts w:ascii="彩虹粗仿宋" w:eastAsia="彩虹粗仿宋" w:hAnsi="宋体" w:hint="eastAsia"/>
          <w:sz w:val="24"/>
        </w:rPr>
        <w:t>年</w:t>
      </w:r>
      <w:r>
        <w:rPr>
          <w:rFonts w:ascii="彩虹粗仿宋" w:eastAsia="彩虹粗仿宋" w:hAnsi="宋体" w:hint="eastAsia"/>
          <w:sz w:val="24"/>
          <w:u w:val="single"/>
        </w:rPr>
        <w:t xml:space="preserve">    </w:t>
      </w:r>
      <w:r>
        <w:rPr>
          <w:rFonts w:ascii="彩虹粗仿宋" w:eastAsia="彩虹粗仿宋" w:hAnsi="宋体" w:hint="eastAsia"/>
          <w:sz w:val="24"/>
        </w:rPr>
        <w:t>月</w:t>
      </w:r>
      <w:r>
        <w:rPr>
          <w:rFonts w:ascii="彩虹粗仿宋" w:eastAsia="彩虹粗仿宋" w:hAnsi="宋体" w:hint="eastAsia"/>
          <w:sz w:val="24"/>
          <w:u w:val="single"/>
        </w:rPr>
        <w:t xml:space="preserve">    </w:t>
      </w:r>
      <w:r>
        <w:rPr>
          <w:rFonts w:ascii="彩虹粗仿宋" w:eastAsia="彩虹粗仿宋" w:hAnsi="宋体" w:hint="eastAsia"/>
          <w:sz w:val="24"/>
        </w:rPr>
        <w:t>日</w:t>
      </w:r>
    </w:p>
    <w:p w:rsidR="00204B90" w:rsidRDefault="00204B90">
      <w:pPr>
        <w:ind w:leftChars="800" w:left="1680" w:right="560"/>
        <w:rPr>
          <w:rFonts w:ascii="仿宋" w:eastAsia="仿宋" w:hAnsi="仿宋"/>
          <w:b/>
          <w:bCs/>
          <w:iCs/>
          <w:color w:val="000000"/>
          <w:sz w:val="28"/>
          <w:szCs w:val="28"/>
        </w:rPr>
      </w:pPr>
    </w:p>
    <w:p w:rsidR="00204B90" w:rsidRDefault="00204B90">
      <w:pPr>
        <w:ind w:firstLine="1800"/>
        <w:rPr>
          <w:rFonts w:ascii="仿宋" w:eastAsia="仿宋" w:hAnsi="仿宋"/>
          <w:b/>
          <w:bCs/>
          <w:iCs/>
          <w:color w:val="000000"/>
          <w:sz w:val="18"/>
        </w:rPr>
      </w:pPr>
    </w:p>
    <w:p w:rsidR="00204B90" w:rsidRDefault="00204B90">
      <w:pPr>
        <w:ind w:firstLine="1800"/>
        <w:rPr>
          <w:rFonts w:ascii="仿宋" w:eastAsia="仿宋" w:hAnsi="仿宋"/>
          <w:b/>
          <w:bCs/>
          <w:iCs/>
          <w:color w:val="000000"/>
          <w:sz w:val="1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附件5-2</w:t>
      </w:r>
    </w:p>
    <w:p w:rsidR="00204B90" w:rsidRDefault="00204B90">
      <w:pPr>
        <w:ind w:left="420" w:firstLine="420"/>
        <w:jc w:val="right"/>
        <w:rPr>
          <w:rFonts w:ascii="仿宋" w:eastAsia="仿宋" w:hAnsi="仿宋"/>
          <w:color w:val="000000"/>
          <w:sz w:val="2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组合划款指令（样本</w:t>
      </w:r>
      <w:r>
        <w:rPr>
          <w:rFonts w:ascii="彩虹黑体" w:eastAsia="彩虹黑体" w:hAnsi="仿宋"/>
          <w:b/>
          <w:bCs/>
          <w:color w:val="000000"/>
          <w:sz w:val="36"/>
          <w:szCs w:val="36"/>
        </w:rPr>
        <w:t>）</w:t>
      </w:r>
    </w:p>
    <w:p w:rsidR="00204B90" w:rsidRDefault="00765462">
      <w:pPr>
        <w:jc w:val="center"/>
        <w:rPr>
          <w:rFonts w:ascii="彩虹粗仿宋" w:eastAsia="彩虹粗仿宋" w:hAnsi="仿宋"/>
          <w:bCs/>
          <w:color w:val="000000"/>
          <w:sz w:val="24"/>
        </w:rPr>
      </w:pPr>
      <w:r>
        <w:rPr>
          <w:rFonts w:ascii="彩虹粗仿宋" w:eastAsia="彩虹粗仿宋" w:hAnsi="仿宋" w:hint="eastAsia"/>
          <w:color w:val="000000"/>
          <w:sz w:val="24"/>
        </w:rPr>
        <w:t>年  月  日</w:t>
      </w:r>
    </w:p>
    <w:p w:rsidR="00204B90" w:rsidRDefault="00765462">
      <w:pPr>
        <w:spacing w:line="360" w:lineRule="auto"/>
        <w:jc w:val="right"/>
        <w:rPr>
          <w:rFonts w:ascii="彩虹粗仿宋" w:eastAsia="彩虹粗仿宋" w:hAnsi="仿宋"/>
          <w:bCs/>
          <w:color w:val="000000"/>
          <w:sz w:val="24"/>
        </w:rPr>
      </w:pPr>
      <w:r>
        <w:rPr>
          <w:rFonts w:ascii="彩虹粗仿宋" w:eastAsia="彩虹粗仿宋" w:hAnsi="仿宋" w:hint="eastAsia"/>
          <w:bCs/>
          <w:color w:val="000000"/>
          <w:sz w:val="24"/>
        </w:rPr>
        <w:t>20    第    号</w:t>
      </w:r>
    </w:p>
    <w:p w:rsidR="00204B90" w:rsidRDefault="00765462">
      <w:pPr>
        <w:spacing w:line="360" w:lineRule="auto"/>
        <w:rPr>
          <w:rFonts w:ascii="彩虹粗仿宋" w:eastAsia="彩虹粗仿宋" w:hAnsi="仿宋"/>
          <w:bCs/>
          <w:color w:val="000000"/>
          <w:sz w:val="24"/>
        </w:rPr>
      </w:pPr>
      <w:r>
        <w:rPr>
          <w:rFonts w:ascii="彩虹粗仿宋" w:eastAsia="彩虹粗仿宋" w:hAnsi="仿宋" w:hint="eastAsia"/>
          <w:color w:val="000000"/>
          <w:sz w:val="28"/>
        </w:rPr>
        <w:t>致：</w:t>
      </w:r>
      <w:r>
        <w:rPr>
          <w:rFonts w:ascii="彩虹粗仿宋" w:eastAsia="彩虹粗仿宋" w:hAnsi="宋体" w:hint="eastAsia"/>
          <w:snapToGrid w:val="0"/>
          <w:kern w:val="0"/>
          <w:sz w:val="24"/>
          <w:u w:val="single"/>
        </w:rPr>
        <w:t>中国建设银行股份有限公司XXXX省分行</w:t>
      </w:r>
      <w:r>
        <w:rPr>
          <w:rFonts w:ascii="彩虹粗仿宋" w:eastAsia="彩虹粗仿宋" w:hAnsi="仿宋" w:hint="eastAsia"/>
          <w:bCs/>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3"/>
        <w:gridCol w:w="4762"/>
      </w:tblGrid>
      <w:tr w:rsidR="00204B90">
        <w:trPr>
          <w:trHeight w:val="525"/>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付款户名：</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收款户名：</w:t>
            </w:r>
          </w:p>
        </w:tc>
      </w:tr>
      <w:tr w:rsidR="00204B90">
        <w:trPr>
          <w:trHeight w:val="475"/>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付款账号：</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收款账号：</w:t>
            </w:r>
          </w:p>
        </w:tc>
      </w:tr>
      <w:tr w:rsidR="00204B90">
        <w:trPr>
          <w:trHeight w:val="447"/>
          <w:jc w:val="center"/>
        </w:trPr>
        <w:tc>
          <w:tcPr>
            <w:tcW w:w="4333"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开 户 行：</w:t>
            </w: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开 户 行：</w:t>
            </w:r>
          </w:p>
        </w:tc>
      </w:tr>
      <w:tr w:rsidR="00204B90">
        <w:trPr>
          <w:trHeight w:val="447"/>
          <w:jc w:val="center"/>
        </w:trPr>
        <w:tc>
          <w:tcPr>
            <w:tcW w:w="4333" w:type="dxa"/>
            <w:vAlign w:val="center"/>
          </w:tcPr>
          <w:p w:rsidR="00204B90" w:rsidRDefault="00204B90">
            <w:pPr>
              <w:rPr>
                <w:rFonts w:ascii="彩虹粗仿宋" w:eastAsia="彩虹粗仿宋" w:hAnsi="仿宋"/>
                <w:bCs/>
                <w:color w:val="000000"/>
                <w:sz w:val="24"/>
              </w:rPr>
            </w:pPr>
          </w:p>
        </w:tc>
        <w:tc>
          <w:tcPr>
            <w:tcW w:w="4762" w:type="dxa"/>
            <w:vAlign w:val="center"/>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大额支付系统号：</w:t>
            </w:r>
          </w:p>
        </w:tc>
      </w:tr>
      <w:tr w:rsidR="00204B90">
        <w:trPr>
          <w:cantSplit/>
          <w:trHeight w:val="443"/>
          <w:jc w:val="center"/>
        </w:trPr>
        <w:tc>
          <w:tcPr>
            <w:tcW w:w="9095" w:type="dxa"/>
            <w:gridSpan w:val="2"/>
            <w:vAlign w:val="center"/>
          </w:tcPr>
          <w:p w:rsidR="00204B90" w:rsidRDefault="00765462">
            <w:pPr>
              <w:rPr>
                <w:rFonts w:ascii="彩虹粗仿宋" w:eastAsia="彩虹粗仿宋" w:hAnsi="仿宋"/>
                <w:bCs/>
                <w:color w:val="000000"/>
                <w:sz w:val="24"/>
              </w:rPr>
            </w:pPr>
            <w:r>
              <w:rPr>
                <w:rFonts w:ascii="彩虹粗仿宋" w:eastAsia="彩虹粗仿宋" w:hAnsi="仿宋" w:hint="eastAsia"/>
                <w:color w:val="000000"/>
                <w:sz w:val="24"/>
              </w:rPr>
              <w:t>付款金额（小写）：</w:t>
            </w:r>
          </w:p>
        </w:tc>
      </w:tr>
      <w:tr w:rsidR="00204B90">
        <w:trPr>
          <w:cantSplit/>
          <w:trHeight w:val="405"/>
          <w:jc w:val="center"/>
        </w:trPr>
        <w:tc>
          <w:tcPr>
            <w:tcW w:w="9095" w:type="dxa"/>
            <w:gridSpan w:val="2"/>
            <w:vAlign w:val="center"/>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付款金额（大写）：</w:t>
            </w:r>
          </w:p>
        </w:tc>
      </w:tr>
      <w:tr w:rsidR="00204B90">
        <w:trPr>
          <w:cantSplit/>
          <w:trHeight w:val="210"/>
          <w:jc w:val="center"/>
        </w:trPr>
        <w:tc>
          <w:tcPr>
            <w:tcW w:w="4333" w:type="dxa"/>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 xml:space="preserve">付款日期：    </w:t>
            </w:r>
          </w:p>
        </w:tc>
        <w:tc>
          <w:tcPr>
            <w:tcW w:w="4762" w:type="dxa"/>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 xml:space="preserve">最迟到账时间：    </w:t>
            </w:r>
          </w:p>
        </w:tc>
      </w:tr>
      <w:tr w:rsidR="00204B90">
        <w:trPr>
          <w:cantSplit/>
          <w:trHeight w:val="980"/>
          <w:jc w:val="center"/>
        </w:trPr>
        <w:tc>
          <w:tcPr>
            <w:tcW w:w="9095" w:type="dxa"/>
            <w:gridSpan w:val="2"/>
          </w:tcPr>
          <w:p w:rsidR="00204B90" w:rsidRDefault="00765462">
            <w:pPr>
              <w:rPr>
                <w:rFonts w:ascii="彩虹粗仿宋" w:eastAsia="彩虹粗仿宋" w:hAnsi="仿宋"/>
                <w:bCs/>
                <w:color w:val="000000"/>
                <w:sz w:val="24"/>
              </w:rPr>
            </w:pPr>
            <w:r>
              <w:rPr>
                <w:rFonts w:ascii="彩虹粗仿宋" w:eastAsia="彩虹粗仿宋" w:hAnsi="仿宋" w:hint="eastAsia"/>
                <w:bCs/>
                <w:color w:val="000000"/>
                <w:sz w:val="24"/>
              </w:rPr>
              <w:t>划款事由：</w:t>
            </w:r>
          </w:p>
        </w:tc>
      </w:tr>
      <w:tr w:rsidR="00204B90">
        <w:trPr>
          <w:cantSplit/>
          <w:trHeight w:val="2593"/>
          <w:jc w:val="center"/>
        </w:trPr>
        <w:tc>
          <w:tcPr>
            <w:tcW w:w="9095" w:type="dxa"/>
            <w:gridSpan w:val="2"/>
          </w:tcPr>
          <w:p w:rsidR="00204B90" w:rsidRDefault="00765462">
            <w:pPr>
              <w:rPr>
                <w:rFonts w:ascii="彩虹粗仿宋" w:eastAsia="彩虹粗仿宋" w:hAnsi="仿宋"/>
                <w:bCs/>
                <w:color w:val="000000"/>
                <w:sz w:val="24"/>
              </w:rPr>
            </w:pPr>
            <w:r>
              <w:rPr>
                <w:rFonts w:ascii="彩虹粗仿宋" w:eastAsia="彩虹粗仿宋" w:hAnsi="仿宋" w:hint="eastAsia"/>
                <w:color w:val="000000"/>
                <w:sz w:val="24"/>
              </w:rPr>
              <w:t>发出人预留信息：</w:t>
            </w:r>
          </w:p>
          <w:p w:rsidR="00204B90" w:rsidRDefault="00204B90">
            <w:pPr>
              <w:rPr>
                <w:rFonts w:ascii="彩虹粗仿宋" w:eastAsia="彩虹粗仿宋" w:hAnsi="仿宋"/>
                <w:color w:val="000000"/>
                <w:sz w:val="24"/>
              </w:rPr>
            </w:pPr>
          </w:p>
          <w:p w:rsidR="00204B90" w:rsidRDefault="00204B90">
            <w:pPr>
              <w:rPr>
                <w:rFonts w:ascii="彩虹粗仿宋" w:eastAsia="彩虹粗仿宋" w:hAnsi="仿宋"/>
                <w:color w:val="000000"/>
                <w:sz w:val="24"/>
              </w:rPr>
            </w:pPr>
          </w:p>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经办人：                           复核人：</w:t>
            </w:r>
          </w:p>
          <w:p w:rsidR="00204B90" w:rsidRDefault="00204B90">
            <w:pPr>
              <w:rPr>
                <w:rFonts w:ascii="彩虹粗仿宋" w:eastAsia="彩虹粗仿宋" w:hAnsi="仿宋"/>
                <w:color w:val="000000"/>
                <w:sz w:val="24"/>
              </w:rPr>
            </w:pPr>
          </w:p>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签发人：</w:t>
            </w:r>
          </w:p>
          <w:p w:rsidR="00204B90" w:rsidRDefault="00204B90">
            <w:pPr>
              <w:rPr>
                <w:rFonts w:ascii="彩虹粗仿宋" w:eastAsia="彩虹粗仿宋" w:hAnsi="仿宋"/>
                <w:color w:val="000000"/>
                <w:sz w:val="24"/>
              </w:rPr>
            </w:pPr>
          </w:p>
        </w:tc>
      </w:tr>
      <w:tr w:rsidR="00204B90">
        <w:trPr>
          <w:cantSplit/>
          <w:trHeight w:val="3689"/>
          <w:jc w:val="center"/>
        </w:trPr>
        <w:tc>
          <w:tcPr>
            <w:tcW w:w="9095" w:type="dxa"/>
            <w:gridSpan w:val="2"/>
          </w:tcPr>
          <w:p w:rsidR="00204B90" w:rsidRDefault="00765462">
            <w:pPr>
              <w:rPr>
                <w:rFonts w:ascii="彩虹粗仿宋" w:eastAsia="彩虹粗仿宋" w:hAnsi="仿宋"/>
                <w:color w:val="000000"/>
                <w:sz w:val="24"/>
              </w:rPr>
            </w:pPr>
            <w:r>
              <w:rPr>
                <w:rFonts w:ascii="彩虹粗仿宋" w:eastAsia="彩虹粗仿宋" w:hAnsi="仿宋" w:hint="eastAsia"/>
                <w:color w:val="000000"/>
                <w:sz w:val="24"/>
              </w:rPr>
              <w:t>预留印鉴：</w:t>
            </w:r>
          </w:p>
        </w:tc>
      </w:tr>
    </w:tbl>
    <w:p w:rsidR="00204B90" w:rsidRDefault="00204B90">
      <w:pPr>
        <w:ind w:firstLine="600"/>
        <w:rPr>
          <w:rFonts w:ascii="仿宋" w:eastAsia="仿宋" w:hAnsi="仿宋"/>
          <w:b/>
          <w:color w:val="000000"/>
          <w:szCs w:val="21"/>
        </w:rPr>
        <w:sectPr w:rsidR="00204B90">
          <w:pgSz w:w="11906" w:h="16838"/>
          <w:pgMar w:top="1440" w:right="1797" w:bottom="1440" w:left="1979" w:header="851" w:footer="992" w:gutter="0"/>
          <w:cols w:space="720"/>
          <w:docGrid w:linePitch="312"/>
        </w:sectPr>
      </w:pPr>
    </w:p>
    <w:p w:rsidR="00204B90" w:rsidRDefault="00204B90">
      <w:pPr>
        <w:rPr>
          <w:rFonts w:ascii="仿宋" w:eastAsia="仿宋" w:hAnsi="仿宋"/>
          <w:b/>
          <w:bCs/>
          <w:iCs/>
          <w:color w:val="000000"/>
          <w:sz w:val="18"/>
        </w:rPr>
      </w:pPr>
    </w:p>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t>附件：5-3</w:t>
      </w:r>
    </w:p>
    <w:p w:rsidR="00204B90" w:rsidRDefault="00204B90">
      <w:pPr>
        <w:jc w:val="center"/>
        <w:rPr>
          <w:rFonts w:ascii="仿宋" w:eastAsia="仿宋" w:hAnsi="仿宋"/>
          <w:b/>
          <w:bCs/>
          <w:iCs/>
          <w:color w:val="000000"/>
          <w:sz w:val="18"/>
        </w:rPr>
      </w:pPr>
    </w:p>
    <w:p w:rsidR="00204B90" w:rsidRDefault="00765462">
      <w:pPr>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转托管指令（样本</w:t>
      </w:r>
      <w:r>
        <w:rPr>
          <w:rFonts w:ascii="彩虹黑体" w:eastAsia="彩虹黑体" w:hAnsi="仿宋"/>
          <w:b/>
          <w:bCs/>
          <w:color w:val="000000"/>
          <w:sz w:val="36"/>
          <w:szCs w:val="36"/>
        </w:rPr>
        <w:t>）</w:t>
      </w:r>
    </w:p>
    <w:p w:rsidR="00204B90" w:rsidRDefault="00765462">
      <w:pPr>
        <w:jc w:val="center"/>
        <w:rPr>
          <w:rFonts w:ascii="仿宋" w:eastAsia="仿宋" w:hAnsi="仿宋"/>
          <w:b/>
          <w:bCs/>
          <w:iCs/>
          <w:color w:val="000000"/>
          <w:sz w:val="24"/>
        </w:rPr>
      </w:pPr>
      <w:r>
        <w:rPr>
          <w:rFonts w:ascii="仿宋" w:eastAsia="仿宋" w:hAnsi="仿宋" w:hint="eastAsia"/>
          <w:b/>
          <w:bCs/>
          <w:iCs/>
          <w:color w:val="000000"/>
          <w:sz w:val="24"/>
        </w:rPr>
        <w:t>年 月 日</w:t>
      </w:r>
    </w:p>
    <w:p w:rsidR="00204B90" w:rsidRDefault="00204B90">
      <w:pPr>
        <w:jc w:val="center"/>
        <w:rPr>
          <w:rFonts w:ascii="仿宋" w:eastAsia="仿宋" w:hAnsi="仿宋"/>
          <w:b/>
          <w:bCs/>
          <w:iCs/>
          <w:color w:val="000000"/>
          <w:sz w:val="24"/>
        </w:rPr>
      </w:pPr>
    </w:p>
    <w:p w:rsidR="00204B90" w:rsidRDefault="00765462">
      <w:pPr>
        <w:spacing w:line="360" w:lineRule="auto"/>
        <w:rPr>
          <w:rFonts w:ascii="彩虹粗仿宋" w:eastAsia="彩虹粗仿宋" w:hAnsi="仿宋"/>
          <w:bCs/>
          <w:iCs/>
          <w:color w:val="000000"/>
          <w:sz w:val="30"/>
          <w:szCs w:val="30"/>
        </w:rPr>
      </w:pPr>
      <w:r>
        <w:rPr>
          <w:rFonts w:ascii="彩虹粗仿宋" w:eastAsia="彩虹粗仿宋" w:hAnsi="宋体" w:hint="eastAsia"/>
          <w:snapToGrid w:val="0"/>
          <w:kern w:val="0"/>
          <w:sz w:val="30"/>
          <w:szCs w:val="30"/>
          <w:u w:val="single"/>
        </w:rPr>
        <w:t>中国建设银行股份有限公司    分行</w:t>
      </w:r>
      <w:r>
        <w:rPr>
          <w:rFonts w:ascii="彩虹粗仿宋" w:eastAsia="彩虹粗仿宋" w:hAnsi="仿宋" w:hint="eastAsia"/>
          <w:bCs/>
          <w:iCs/>
          <w:color w:val="000000"/>
          <w:sz w:val="30"/>
          <w:szCs w:val="30"/>
        </w:rPr>
        <w:t>：</w:t>
      </w:r>
    </w:p>
    <w:p w:rsidR="00204B90" w:rsidRDefault="00765462">
      <w:pPr>
        <w:spacing w:line="360" w:lineRule="auto"/>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2307"/>
        <w:gridCol w:w="1407"/>
        <w:gridCol w:w="2037"/>
      </w:tblGrid>
      <w:tr w:rsidR="00204B90">
        <w:trPr>
          <w:trHeight w:val="607"/>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转出交易场所登记公司名称</w:t>
            </w:r>
          </w:p>
        </w:tc>
        <w:tc>
          <w:tcPr>
            <w:tcW w:w="2307" w:type="dxa"/>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转出账号</w:t>
            </w:r>
          </w:p>
        </w:tc>
        <w:tc>
          <w:tcPr>
            <w:tcW w:w="2037" w:type="dxa"/>
          </w:tcPr>
          <w:p w:rsidR="00204B90" w:rsidRDefault="00204B90">
            <w:pPr>
              <w:rPr>
                <w:rFonts w:ascii="彩虹粗仿宋" w:eastAsia="彩虹粗仿宋" w:hAnsi="仿宋"/>
                <w:bCs/>
                <w:iCs/>
                <w:color w:val="000000"/>
                <w:sz w:val="28"/>
                <w:szCs w:val="28"/>
              </w:rPr>
            </w:pPr>
          </w:p>
        </w:tc>
      </w:tr>
      <w:tr w:rsidR="00204B90">
        <w:trPr>
          <w:trHeight w:val="596"/>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转入交易场所登记公司名称</w:t>
            </w:r>
          </w:p>
        </w:tc>
        <w:tc>
          <w:tcPr>
            <w:tcW w:w="2307" w:type="dxa"/>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转入账号</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394"/>
        </w:trPr>
        <w:tc>
          <w:tcPr>
            <w:tcW w:w="2595" w:type="dxa"/>
            <w:vMerge w:val="restart"/>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债券名称</w:t>
            </w:r>
          </w:p>
        </w:tc>
        <w:tc>
          <w:tcPr>
            <w:tcW w:w="2307" w:type="dxa"/>
            <w:vMerge w:val="restart"/>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转出债券代码</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481"/>
        </w:trPr>
        <w:tc>
          <w:tcPr>
            <w:tcW w:w="2595" w:type="dxa"/>
            <w:vMerge/>
          </w:tcPr>
          <w:p w:rsidR="00204B90" w:rsidRDefault="00204B90">
            <w:pPr>
              <w:rPr>
                <w:rFonts w:ascii="彩虹粗仿宋" w:eastAsia="彩虹粗仿宋" w:hAnsi="仿宋"/>
                <w:bCs/>
                <w:iCs/>
                <w:color w:val="000000"/>
                <w:sz w:val="28"/>
                <w:szCs w:val="28"/>
              </w:rPr>
            </w:pPr>
          </w:p>
        </w:tc>
        <w:tc>
          <w:tcPr>
            <w:tcW w:w="2307" w:type="dxa"/>
            <w:vMerge/>
          </w:tcPr>
          <w:p w:rsidR="00204B90" w:rsidRDefault="00204B90">
            <w:pPr>
              <w:rPr>
                <w:rFonts w:ascii="彩虹粗仿宋" w:eastAsia="彩虹粗仿宋" w:hAnsi="仿宋"/>
                <w:bCs/>
                <w:iCs/>
                <w:color w:val="000000"/>
                <w:sz w:val="28"/>
                <w:szCs w:val="28"/>
              </w:rPr>
            </w:pPr>
          </w:p>
        </w:tc>
        <w:tc>
          <w:tcPr>
            <w:tcW w:w="1407"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转入债券代码</w:t>
            </w:r>
          </w:p>
        </w:tc>
        <w:tc>
          <w:tcPr>
            <w:tcW w:w="2037" w:type="dxa"/>
          </w:tcPr>
          <w:p w:rsidR="00204B90" w:rsidRDefault="00204B90">
            <w:pPr>
              <w:rPr>
                <w:rFonts w:ascii="彩虹粗仿宋" w:eastAsia="彩虹粗仿宋" w:hAnsi="仿宋"/>
                <w:bCs/>
                <w:iCs/>
                <w:color w:val="000000"/>
                <w:sz w:val="28"/>
                <w:szCs w:val="28"/>
              </w:rPr>
            </w:pPr>
          </w:p>
        </w:tc>
      </w:tr>
      <w:tr w:rsidR="00204B90">
        <w:trPr>
          <w:cantSplit/>
          <w:trHeight w:val="640"/>
        </w:trPr>
        <w:tc>
          <w:tcPr>
            <w:tcW w:w="2595" w:type="dxa"/>
            <w:tcBorders>
              <w:bottom w:val="single" w:sz="4" w:space="0" w:color="auto"/>
            </w:tcBorders>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交易所主席位号</w:t>
            </w:r>
          </w:p>
        </w:tc>
        <w:tc>
          <w:tcPr>
            <w:tcW w:w="5751" w:type="dxa"/>
            <w:gridSpan w:val="3"/>
            <w:tcBorders>
              <w:bottom w:val="single" w:sz="4" w:space="0" w:color="auto"/>
            </w:tcBorders>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上交所：</w:t>
            </w:r>
          </w:p>
          <w:p w:rsidR="00204B90" w:rsidRDefault="00201A13">
            <w:pPr>
              <w:rPr>
                <w:rFonts w:ascii="彩虹粗仿宋" w:eastAsia="彩虹粗仿宋" w:hAnsi="仿宋"/>
                <w:bCs/>
                <w:iCs/>
                <w:color w:val="000000"/>
                <w:sz w:val="28"/>
                <w:szCs w:val="28"/>
              </w:rPr>
            </w:pPr>
            <w:r>
              <w:rPr>
                <w:noProof/>
              </w:rPr>
              <mc:AlternateContent>
                <mc:Choice Requires="wps">
                  <w:drawing>
                    <wp:anchor distT="4294967295" distB="4294967295" distL="114300" distR="114300" simplePos="0" relativeHeight="251658240" behindDoc="0" locked="0" layoutInCell="1" allowOverlap="1" wp14:anchorId="3E82240F" wp14:editId="21AE16D0">
                      <wp:simplePos x="0" y="0"/>
                      <wp:positionH relativeFrom="column">
                        <wp:posOffset>-62230</wp:posOffset>
                      </wp:positionH>
                      <wp:positionV relativeFrom="paragraph">
                        <wp:posOffset>5079</wp:posOffset>
                      </wp:positionV>
                      <wp:extent cx="36950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"/>
                  </w:pict>
                </mc:Fallback>
              </mc:AlternateContent>
            </w:r>
            <w:r w:rsidR="00765462">
              <w:rPr>
                <w:rFonts w:ascii="彩虹粗仿宋" w:eastAsia="彩虹粗仿宋" w:hAnsi="仿宋" w:hint="eastAsia"/>
                <w:bCs/>
                <w:iCs/>
                <w:color w:val="000000"/>
                <w:sz w:val="28"/>
                <w:szCs w:val="28"/>
              </w:rPr>
              <w:t>深交所：</w:t>
            </w:r>
          </w:p>
        </w:tc>
      </w:tr>
      <w:tr w:rsidR="00204B90">
        <w:trPr>
          <w:cantSplit/>
          <w:trHeight w:val="728"/>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债券面额（小写）</w:t>
            </w:r>
          </w:p>
        </w:tc>
        <w:tc>
          <w:tcPr>
            <w:tcW w:w="5751" w:type="dxa"/>
            <w:gridSpan w:val="3"/>
          </w:tcPr>
          <w:p w:rsidR="00204B90" w:rsidRDefault="00204B90">
            <w:pPr>
              <w:rPr>
                <w:rFonts w:ascii="彩虹粗仿宋" w:eastAsia="彩虹粗仿宋" w:hAnsi="仿宋"/>
                <w:bCs/>
                <w:iCs/>
                <w:color w:val="000000"/>
                <w:sz w:val="28"/>
                <w:szCs w:val="28"/>
              </w:rPr>
            </w:pPr>
          </w:p>
        </w:tc>
      </w:tr>
      <w:tr w:rsidR="00204B90">
        <w:trPr>
          <w:cantSplit/>
          <w:trHeight w:val="732"/>
        </w:trPr>
        <w:tc>
          <w:tcPr>
            <w:tcW w:w="2595" w:type="dxa"/>
          </w:tcPr>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债券面额（大写）</w:t>
            </w:r>
          </w:p>
        </w:tc>
        <w:tc>
          <w:tcPr>
            <w:tcW w:w="5751" w:type="dxa"/>
            <w:gridSpan w:val="3"/>
          </w:tcPr>
          <w:p w:rsidR="00204B90" w:rsidRDefault="00204B90">
            <w:pPr>
              <w:rPr>
                <w:rFonts w:ascii="彩虹粗仿宋" w:eastAsia="彩虹粗仿宋" w:hAnsi="仿宋"/>
                <w:bCs/>
                <w:iCs/>
                <w:color w:val="000000"/>
                <w:sz w:val="28"/>
                <w:szCs w:val="28"/>
              </w:rPr>
            </w:pPr>
          </w:p>
        </w:tc>
      </w:tr>
      <w:tr w:rsidR="00204B90">
        <w:trPr>
          <w:cantSplit/>
        </w:trPr>
        <w:tc>
          <w:tcPr>
            <w:tcW w:w="8346" w:type="dxa"/>
            <w:gridSpan w:val="4"/>
          </w:tcPr>
          <w:p w:rsidR="00204B90" w:rsidRDefault="00204B90">
            <w:pPr>
              <w:rPr>
                <w:rFonts w:ascii="彩虹粗仿宋" w:eastAsia="彩虹粗仿宋" w:hAnsi="仿宋"/>
                <w:bCs/>
                <w:iCs/>
                <w:color w:val="000000"/>
                <w:sz w:val="28"/>
                <w:szCs w:val="28"/>
              </w:rPr>
            </w:pPr>
          </w:p>
          <w:p w:rsidR="00204B90" w:rsidRDefault="00204B90">
            <w:pPr>
              <w:rPr>
                <w:rFonts w:ascii="彩虹粗仿宋" w:eastAsia="彩虹粗仿宋" w:hAnsi="仿宋"/>
                <w:bCs/>
                <w:iCs/>
                <w:color w:val="000000"/>
                <w:sz w:val="28"/>
                <w:szCs w:val="28"/>
              </w:rPr>
            </w:pPr>
          </w:p>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授权人:                            审核人:</w:t>
            </w:r>
          </w:p>
          <w:p w:rsidR="00204B90" w:rsidRDefault="00204B90">
            <w:pPr>
              <w:rPr>
                <w:rFonts w:ascii="彩虹粗仿宋" w:eastAsia="彩虹粗仿宋" w:hAnsi="仿宋"/>
                <w:bCs/>
                <w:iCs/>
                <w:color w:val="000000"/>
                <w:sz w:val="28"/>
                <w:szCs w:val="28"/>
              </w:rPr>
            </w:pPr>
          </w:p>
          <w:p w:rsidR="00204B90" w:rsidRDefault="00765462">
            <w:pPr>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经办人:                            管理人印鉴:</w:t>
            </w:r>
          </w:p>
          <w:p w:rsidR="00204B90" w:rsidRDefault="00204B90">
            <w:pPr>
              <w:rPr>
                <w:rFonts w:ascii="彩虹粗仿宋" w:eastAsia="彩虹粗仿宋" w:hAnsi="仿宋"/>
                <w:bCs/>
                <w:iCs/>
                <w:color w:val="000000"/>
                <w:sz w:val="28"/>
                <w:szCs w:val="28"/>
              </w:rPr>
            </w:pPr>
          </w:p>
        </w:tc>
      </w:tr>
    </w:tbl>
    <w:p w:rsidR="00204B90" w:rsidRDefault="00204B90">
      <w:pPr>
        <w:rPr>
          <w:rFonts w:ascii="彩虹粗仿宋" w:eastAsia="彩虹粗仿宋" w:hAnsi="仿宋"/>
          <w:b/>
          <w:bCs/>
          <w:iCs/>
          <w:color w:val="000000"/>
          <w:sz w:val="28"/>
          <w:szCs w:val="28"/>
        </w:rPr>
      </w:pPr>
    </w:p>
    <w:p w:rsidR="00204B90" w:rsidRDefault="00204B90">
      <w:pPr>
        <w:rPr>
          <w:rFonts w:ascii="彩虹粗仿宋" w:eastAsia="彩虹粗仿宋" w:hAnsi="仿宋"/>
          <w:color w:val="000000"/>
          <w:sz w:val="28"/>
          <w:szCs w:val="28"/>
        </w:rPr>
      </w:pPr>
    </w:p>
    <w:p w:rsidR="00204B90" w:rsidRDefault="00204B90">
      <w:pPr>
        <w:pStyle w:val="a3"/>
        <w:spacing w:line="360" w:lineRule="auto"/>
        <w:ind w:firstLine="0"/>
        <w:jc w:val="right"/>
        <w:rPr>
          <w:rFonts w:ascii="彩虹粗仿宋" w:eastAsia="彩虹粗仿宋" w:hAnsi="仿宋"/>
          <w:color w:val="000000"/>
          <w:sz w:val="28"/>
          <w:szCs w:val="28"/>
        </w:rPr>
      </w:pPr>
    </w:p>
    <w:p w:rsidR="00204B90" w:rsidRDefault="00765462">
      <w:pPr>
        <w:pStyle w:val="a3"/>
        <w:spacing w:line="360" w:lineRule="auto"/>
        <w:ind w:firstLine="0"/>
        <w:jc w:val="right"/>
        <w:rPr>
          <w:rFonts w:ascii="彩虹粗仿宋" w:eastAsia="彩虹粗仿宋" w:hAnsi="仿宋"/>
          <w:bCs/>
          <w:iCs/>
          <w:color w:val="000000"/>
          <w:sz w:val="28"/>
          <w:szCs w:val="28"/>
        </w:rPr>
      </w:pPr>
      <w:r>
        <w:rPr>
          <w:rFonts w:ascii="彩虹粗仿宋" w:eastAsia="彩虹粗仿宋" w:hAnsi="仿宋" w:hint="eastAsia"/>
          <w:bCs/>
          <w:iCs/>
          <w:color w:val="000000"/>
          <w:sz w:val="28"/>
          <w:szCs w:val="28"/>
        </w:rPr>
        <w:t>（加盖公司公章/预留印鉴）</w:t>
      </w:r>
    </w:p>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sectPr w:rsidR="00204B90">
          <w:pgSz w:w="11906" w:h="16838"/>
          <w:pgMar w:top="1440" w:right="1797" w:bottom="1440" w:left="1979" w:header="851" w:footer="992" w:gutter="0"/>
          <w:cols w:space="720"/>
          <w:docGrid w:linePitch="312"/>
        </w:sectPr>
      </w:pPr>
    </w:p>
    <w:tbl>
      <w:tblPr>
        <w:tblW w:w="0" w:type="auto"/>
        <w:tblInd w:w="93" w:type="dxa"/>
        <w:tblLayout w:type="fixed"/>
        <w:tblLook w:val="04A0" w:firstRow="1" w:lastRow="0" w:firstColumn="1" w:lastColumn="0" w:noHBand="0" w:noVBand="1"/>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204B90">
        <w:trPr>
          <w:trHeight w:val="285"/>
        </w:trPr>
        <w:tc>
          <w:tcPr>
            <w:tcW w:w="3000" w:type="dxa"/>
            <w:tcBorders>
              <w:top w:val="nil"/>
              <w:left w:val="nil"/>
              <w:bottom w:val="nil"/>
              <w:right w:val="nil"/>
            </w:tcBorders>
            <w:vAlign w:val="center"/>
          </w:tcPr>
          <w:p w:rsidR="00204B90" w:rsidRDefault="00765462">
            <w:pPr>
              <w:rPr>
                <w:rFonts w:ascii="彩虹粗仿宋" w:eastAsia="彩虹粗仿宋" w:hAnsi="仿宋"/>
                <w:b/>
                <w:bCs/>
                <w:color w:val="000000"/>
                <w:sz w:val="28"/>
                <w:szCs w:val="28"/>
              </w:rPr>
            </w:pPr>
            <w:r>
              <w:rPr>
                <w:rFonts w:ascii="彩虹粗仿宋" w:eastAsia="彩虹粗仿宋" w:hAnsi="仿宋" w:hint="eastAsia"/>
                <w:b/>
                <w:bCs/>
                <w:color w:val="000000"/>
                <w:sz w:val="28"/>
                <w:szCs w:val="28"/>
              </w:rPr>
              <w:lastRenderedPageBreak/>
              <w:t>附件6：</w:t>
            </w:r>
          </w:p>
          <w:p w:rsidR="00204B90" w:rsidRDefault="00204B90">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82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04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4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98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82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020" w:type="dxa"/>
            <w:tcBorders>
              <w:top w:val="nil"/>
              <w:left w:val="nil"/>
              <w:bottom w:val="nil"/>
              <w:right w:val="nil"/>
            </w:tcBorders>
            <w:vAlign w:val="center"/>
          </w:tcPr>
          <w:p w:rsidR="00204B90" w:rsidRDefault="00204B90">
            <w:pPr>
              <w:jc w:val="left"/>
              <w:rPr>
                <w:rFonts w:ascii="仿宋" w:eastAsia="仿宋" w:hAnsi="仿宋"/>
                <w:b/>
                <w:bCs/>
                <w:color w:val="000000"/>
                <w:sz w:val="30"/>
              </w:rPr>
            </w:pPr>
          </w:p>
        </w:tc>
        <w:tc>
          <w:tcPr>
            <w:tcW w:w="1940" w:type="dxa"/>
            <w:gridSpan w:val="2"/>
            <w:tcBorders>
              <w:top w:val="nil"/>
              <w:left w:val="nil"/>
              <w:bottom w:val="nil"/>
              <w:right w:val="nil"/>
            </w:tcBorders>
            <w:vAlign w:val="center"/>
          </w:tcPr>
          <w:p w:rsidR="00204B90" w:rsidRDefault="00204B90">
            <w:pPr>
              <w:jc w:val="left"/>
              <w:rPr>
                <w:rFonts w:ascii="仿宋" w:eastAsia="仿宋" w:hAnsi="仿宋"/>
                <w:b/>
                <w:bCs/>
                <w:color w:val="000000"/>
                <w:sz w:val="30"/>
              </w:rPr>
            </w:pPr>
          </w:p>
        </w:tc>
      </w:tr>
      <w:tr w:rsidR="00204B90">
        <w:trPr>
          <w:trHeight w:val="615"/>
        </w:trPr>
        <w:tc>
          <w:tcPr>
            <w:tcW w:w="13980" w:type="dxa"/>
            <w:gridSpan w:val="17"/>
            <w:tcBorders>
              <w:top w:val="nil"/>
              <w:left w:val="nil"/>
              <w:bottom w:val="nil"/>
              <w:right w:val="nil"/>
            </w:tcBorders>
            <w:vAlign w:val="center"/>
          </w:tcPr>
          <w:p w:rsidR="00204B90" w:rsidRDefault="00765462">
            <w:pPr>
              <w:widowControl/>
              <w:jc w:val="center"/>
              <w:rPr>
                <w:rFonts w:ascii="仿宋" w:eastAsia="仿宋" w:hAnsi="仿宋" w:cs="宋体"/>
                <w:b/>
                <w:bCs/>
                <w:color w:val="000000"/>
                <w:kern w:val="0"/>
                <w:sz w:val="36"/>
                <w:szCs w:val="36"/>
                <w:u w:val="single"/>
              </w:rPr>
            </w:pPr>
            <w:r>
              <w:rPr>
                <w:rFonts w:ascii="彩虹黑体" w:eastAsia="彩虹黑体" w:hAnsi="仿宋" w:hint="eastAsia"/>
                <w:b/>
                <w:bCs/>
                <w:color w:val="000000"/>
                <w:sz w:val="36"/>
                <w:szCs w:val="36"/>
              </w:rPr>
              <w:t xml:space="preserve"> </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资金账户报告（样本</w:t>
            </w:r>
            <w:r>
              <w:rPr>
                <w:rFonts w:ascii="彩虹黑体" w:eastAsia="彩虹黑体" w:hAnsi="仿宋"/>
                <w:b/>
                <w:bCs/>
                <w:color w:val="000000"/>
                <w:sz w:val="36"/>
                <w:szCs w:val="36"/>
              </w:rPr>
              <w:t>）</w:t>
            </w:r>
          </w:p>
        </w:tc>
      </w:tr>
      <w:tr w:rsidR="00204B90">
        <w:trPr>
          <w:trHeight w:val="285"/>
        </w:trPr>
        <w:tc>
          <w:tcPr>
            <w:tcW w:w="13980" w:type="dxa"/>
            <w:gridSpan w:val="17"/>
            <w:tcBorders>
              <w:top w:val="nil"/>
              <w:left w:val="nil"/>
              <w:bottom w:val="nil"/>
              <w:right w:val="nil"/>
            </w:tcBorders>
            <w:vAlign w:val="bottom"/>
          </w:tcPr>
          <w:p w:rsidR="00204B90" w:rsidRDefault="00204B90">
            <w:pPr>
              <w:widowControl/>
              <w:jc w:val="center"/>
              <w:rPr>
                <w:rFonts w:ascii="仿宋" w:eastAsia="仿宋" w:hAnsi="仿宋" w:cs="宋体"/>
                <w:color w:val="000000"/>
                <w:kern w:val="0"/>
                <w:sz w:val="24"/>
              </w:rPr>
            </w:pPr>
          </w:p>
        </w:tc>
      </w:tr>
      <w:tr w:rsidR="00204B90">
        <w:trPr>
          <w:trHeight w:val="300"/>
        </w:trPr>
        <w:tc>
          <w:tcPr>
            <w:tcW w:w="300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26"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054" w:type="dxa"/>
            <w:gridSpan w:val="3"/>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240"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683"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77"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94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980"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820"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186" w:type="dxa"/>
            <w:gridSpan w:val="2"/>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c>
          <w:tcPr>
            <w:tcW w:w="1774" w:type="dxa"/>
            <w:tcBorders>
              <w:top w:val="nil"/>
              <w:left w:val="nil"/>
              <w:bottom w:val="nil"/>
              <w:right w:val="nil"/>
            </w:tcBorders>
            <w:vAlign w:val="center"/>
          </w:tcPr>
          <w:p w:rsidR="00204B90" w:rsidRDefault="00204B90">
            <w:pPr>
              <w:widowControl/>
              <w:jc w:val="left"/>
              <w:rPr>
                <w:rFonts w:ascii="仿宋" w:eastAsia="仿宋" w:hAnsi="仿宋" w:cs="宋体"/>
                <w:color w:val="000000"/>
                <w:kern w:val="0"/>
                <w:sz w:val="24"/>
              </w:rPr>
            </w:pPr>
          </w:p>
        </w:tc>
      </w:tr>
      <w:tr w:rsidR="00204B90">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今日余额</w:t>
            </w:r>
          </w:p>
        </w:tc>
      </w:tr>
      <w:tr w:rsidR="00204B90">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清算款</w:t>
            </w:r>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rsidR="00204B90" w:rsidRDefault="00204B90">
            <w:pPr>
              <w:widowControl/>
              <w:jc w:val="lef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清算款</w:t>
            </w:r>
          </w:p>
        </w:tc>
        <w:tc>
          <w:tcPr>
            <w:tcW w:w="1186" w:type="dxa"/>
            <w:gridSpan w:val="2"/>
            <w:tcBorders>
              <w:top w:val="nil"/>
              <w:left w:val="nil"/>
              <w:bottom w:val="single" w:sz="4" w:space="0" w:color="000000"/>
              <w:right w:val="single" w:sz="4" w:space="0" w:color="000000"/>
            </w:tcBorders>
            <w:shd w:val="clear" w:color="auto" w:fill="FFFFFF"/>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rsidR="00204B90" w:rsidRDefault="00204B90">
            <w:pPr>
              <w:widowControl/>
              <w:jc w:val="left"/>
              <w:rPr>
                <w:rFonts w:ascii="彩虹粗仿宋" w:eastAsia="彩虹粗仿宋" w:hAnsi="仿宋" w:cs="宋体"/>
                <w:color w:val="000000"/>
                <w:kern w:val="0"/>
                <w:sz w:val="28"/>
                <w:szCs w:val="28"/>
              </w:rPr>
            </w:pP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银行存款 </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上海专用价差担保品账户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深圳专用价差担保品账户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清算备付金(上海)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最低备付金(上海)</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清算备付金(深圳)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最低备付金(深圳)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285"/>
        </w:trPr>
        <w:tc>
          <w:tcPr>
            <w:tcW w:w="3000" w:type="dxa"/>
            <w:tcBorders>
              <w:top w:val="nil"/>
              <w:left w:val="double" w:sz="6" w:space="0" w:color="000000"/>
              <w:bottom w:val="single" w:sz="4"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席位备付金(深圳)</w:t>
            </w:r>
          </w:p>
        </w:tc>
        <w:tc>
          <w:tcPr>
            <w:tcW w:w="1126" w:type="dxa"/>
            <w:tcBorders>
              <w:top w:val="nil"/>
              <w:left w:val="nil"/>
              <w:bottom w:val="single" w:sz="4"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rsidR="00204B90" w:rsidRDefault="00765462">
            <w:pPr>
              <w:widowControl/>
              <w:jc w:val="center"/>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r w:rsidR="00204B90">
        <w:trPr>
          <w:trHeight w:val="300"/>
        </w:trPr>
        <w:tc>
          <w:tcPr>
            <w:tcW w:w="3000" w:type="dxa"/>
            <w:tcBorders>
              <w:top w:val="nil"/>
              <w:left w:val="double" w:sz="6" w:space="0" w:color="000000"/>
              <w:bottom w:val="double" w:sz="6" w:space="0" w:color="000000"/>
              <w:right w:val="single" w:sz="4" w:space="0" w:color="000000"/>
            </w:tcBorders>
            <w:vAlign w:val="center"/>
          </w:tcPr>
          <w:p w:rsidR="00204B90" w:rsidRDefault="00765462">
            <w:pPr>
              <w:widowControl/>
              <w:jc w:val="lef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合计金额</w:t>
            </w:r>
          </w:p>
        </w:tc>
        <w:tc>
          <w:tcPr>
            <w:tcW w:w="1126" w:type="dxa"/>
            <w:tcBorders>
              <w:top w:val="nil"/>
              <w:left w:val="nil"/>
              <w:bottom w:val="double" w:sz="6" w:space="0" w:color="000000"/>
              <w:right w:val="single" w:sz="4" w:space="0" w:color="000000"/>
            </w:tcBorders>
          </w:tcPr>
          <w:p w:rsidR="00204B90" w:rsidRDefault="00204B90">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rsidR="00204B90" w:rsidRDefault="00204B90">
            <w:pPr>
              <w:widowControl/>
              <w:jc w:val="center"/>
              <w:rPr>
                <w:rFonts w:ascii="彩虹粗仿宋" w:eastAsia="彩虹粗仿宋" w:hAnsi="仿宋" w:cs="宋体"/>
                <w:color w:val="000000"/>
                <w:kern w:val="0"/>
                <w:sz w:val="28"/>
                <w:szCs w:val="28"/>
              </w:rPr>
            </w:pPr>
          </w:p>
        </w:tc>
        <w:tc>
          <w:tcPr>
            <w:tcW w:w="1177" w:type="dxa"/>
            <w:gridSpan w:val="2"/>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860" w:type="dxa"/>
            <w:tcBorders>
              <w:top w:val="nil"/>
              <w:left w:val="nil"/>
              <w:bottom w:val="double" w:sz="6" w:space="0" w:color="000000"/>
              <w:right w:val="single" w:sz="4"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rsidR="00204B90" w:rsidRDefault="00204B90">
            <w:pPr>
              <w:widowControl/>
              <w:jc w:val="center"/>
              <w:rPr>
                <w:rFonts w:ascii="彩虹粗仿宋" w:eastAsia="彩虹粗仿宋" w:hAnsi="仿宋" w:cs="宋体"/>
                <w:color w:val="000000"/>
                <w:kern w:val="0"/>
                <w:sz w:val="28"/>
                <w:szCs w:val="28"/>
              </w:rPr>
            </w:pPr>
          </w:p>
        </w:tc>
        <w:tc>
          <w:tcPr>
            <w:tcW w:w="1186" w:type="dxa"/>
            <w:gridSpan w:val="2"/>
            <w:tcBorders>
              <w:top w:val="nil"/>
              <w:left w:val="nil"/>
              <w:bottom w:val="double" w:sz="6" w:space="0" w:color="000000"/>
              <w:right w:val="single" w:sz="4" w:space="0" w:color="000000"/>
            </w:tcBorders>
            <w:vAlign w:val="bottom"/>
          </w:tcPr>
          <w:p w:rsidR="00204B90" w:rsidRDefault="00204B90">
            <w:pPr>
              <w:widowControl/>
              <w:jc w:val="right"/>
              <w:rPr>
                <w:rFonts w:ascii="彩虹粗仿宋" w:eastAsia="彩虹粗仿宋" w:hAnsi="仿宋" w:cs="宋体"/>
                <w:color w:val="000000"/>
                <w:kern w:val="0"/>
                <w:sz w:val="28"/>
                <w:szCs w:val="28"/>
              </w:rPr>
            </w:pPr>
          </w:p>
        </w:tc>
        <w:tc>
          <w:tcPr>
            <w:tcW w:w="1774" w:type="dxa"/>
            <w:tcBorders>
              <w:top w:val="nil"/>
              <w:left w:val="nil"/>
              <w:bottom w:val="double" w:sz="6" w:space="0" w:color="000000"/>
              <w:right w:val="double" w:sz="6" w:space="0" w:color="000000"/>
            </w:tcBorders>
            <w:vAlign w:val="bottom"/>
          </w:tcPr>
          <w:p w:rsidR="00204B90" w:rsidRDefault="00765462">
            <w:pPr>
              <w:widowControl/>
              <w:jc w:val="right"/>
              <w:rPr>
                <w:rFonts w:ascii="彩虹粗仿宋" w:eastAsia="彩虹粗仿宋" w:hAnsi="仿宋" w:cs="宋体"/>
                <w:color w:val="000000"/>
                <w:kern w:val="0"/>
                <w:sz w:val="28"/>
                <w:szCs w:val="28"/>
              </w:rPr>
            </w:pPr>
            <w:r>
              <w:rPr>
                <w:rFonts w:ascii="彩虹粗仿宋" w:eastAsia="彩虹粗仿宋" w:hAnsi="仿宋" w:cs="宋体" w:hint="eastAsia"/>
                <w:color w:val="000000"/>
                <w:kern w:val="0"/>
                <w:sz w:val="28"/>
                <w:szCs w:val="28"/>
              </w:rPr>
              <w:t xml:space="preserve">　</w:t>
            </w:r>
          </w:p>
        </w:tc>
      </w:tr>
    </w:tbl>
    <w:p w:rsidR="00204B90" w:rsidRDefault="00204B90">
      <w:pPr>
        <w:rPr>
          <w:rFonts w:ascii="仿宋" w:eastAsia="仿宋" w:hAnsi="仿宋"/>
          <w:b/>
          <w:bCs/>
          <w:color w:val="000000"/>
          <w:sz w:val="30"/>
        </w:rPr>
      </w:pPr>
    </w:p>
    <w:p w:rsidR="00204B90" w:rsidRDefault="00204B90">
      <w:pPr>
        <w:rPr>
          <w:rFonts w:ascii="仿宋" w:eastAsia="仿宋" w:hAnsi="仿宋"/>
          <w:b/>
          <w:bCs/>
          <w:color w:val="000000"/>
          <w:sz w:val="30"/>
        </w:rPr>
      </w:pPr>
    </w:p>
    <w:p w:rsidR="00204B90" w:rsidRDefault="00204B90">
      <w:pPr>
        <w:rPr>
          <w:rFonts w:ascii="仿宋" w:eastAsia="仿宋" w:hAnsi="仿宋"/>
          <w:color w:val="000000"/>
        </w:rPr>
        <w:sectPr w:rsidR="00204B90">
          <w:pgSz w:w="16838" w:h="11906" w:orient="landscape"/>
          <w:pgMar w:top="1979" w:right="1440" w:bottom="1797" w:left="1440" w:header="851" w:footer="992" w:gutter="0"/>
          <w:cols w:space="720"/>
          <w:docGrid w:linePitch="312"/>
        </w:sectPr>
      </w:pPr>
      <w:bookmarkStart w:id="383" w:name="label"/>
      <w:bookmarkEnd w:id="383"/>
    </w:p>
    <w:p w:rsidR="00204B90" w:rsidRDefault="00765462">
      <w:pPr>
        <w:jc w:val="left"/>
        <w:rPr>
          <w:rFonts w:ascii="仿宋_GB2312" w:eastAsia="仿宋_GB2312"/>
          <w:b/>
          <w:bCs/>
          <w:sz w:val="30"/>
        </w:rPr>
      </w:pPr>
      <w:r>
        <w:rPr>
          <w:rFonts w:ascii="仿宋_GB2312" w:eastAsia="仿宋_GB2312" w:hint="eastAsia"/>
          <w:b/>
          <w:bCs/>
          <w:sz w:val="30"/>
        </w:rPr>
        <w:lastRenderedPageBreak/>
        <w:t>附件</w:t>
      </w:r>
      <w:r>
        <w:rPr>
          <w:rFonts w:ascii="仿宋_GB2312" w:hint="eastAsia"/>
          <w:b/>
          <w:bCs/>
          <w:sz w:val="30"/>
        </w:rPr>
        <w:t>7</w:t>
      </w:r>
      <w:r>
        <w:rPr>
          <w:rFonts w:ascii="仿宋_GB2312" w:eastAsia="仿宋_GB2312" w:hint="eastAsia"/>
          <w:b/>
          <w:bCs/>
          <w:sz w:val="30"/>
        </w:rPr>
        <w:t>：</w:t>
      </w:r>
    </w:p>
    <w:p w:rsidR="00204B90" w:rsidRDefault="00765462">
      <w:pPr>
        <w:jc w:val="center"/>
        <w:rPr>
          <w:rFonts w:ascii="仿宋_GB2312" w:eastAsia="仿宋_GB2312"/>
          <w:b/>
          <w:bCs/>
          <w:sz w:val="30"/>
        </w:rPr>
      </w:pPr>
      <w:r>
        <w:rPr>
          <w:rFonts w:ascii="仿宋_GB2312" w:eastAsia="仿宋_GB2312" w:hint="eastAsia"/>
          <w:b/>
          <w:bCs/>
          <w:sz w:val="30"/>
        </w:rPr>
        <w:t>法定代表人或其授权代表的签字与印鉴样本(样本)</w:t>
      </w:r>
    </w:p>
    <w:p w:rsidR="00204B90" w:rsidRDefault="00204B90">
      <w:pPr>
        <w:rPr>
          <w:rFonts w:ascii="仿宋_GB2312" w:eastAsia="仿宋_GB2312"/>
          <w:sz w:val="30"/>
        </w:rPr>
      </w:pPr>
    </w:p>
    <w:p w:rsidR="00204B90" w:rsidRDefault="00765462">
      <w:pPr>
        <w:rPr>
          <w:rFonts w:ascii="仿宋_GB2312" w:eastAsia="仿宋_GB2312"/>
          <w:sz w:val="30"/>
        </w:rPr>
      </w:pPr>
      <w:r>
        <w:rPr>
          <w:rFonts w:ascii="仿宋_GB2312" w:eastAsia="仿宋_GB2312" w:hint="eastAsia"/>
          <w:sz w:val="30"/>
        </w:rPr>
        <w:t>中国建设银行股份有限公司：</w:t>
      </w:r>
    </w:p>
    <w:p w:rsidR="00204B90" w:rsidRDefault="00765462">
      <w:pPr>
        <w:ind w:firstLineChars="120" w:firstLine="336"/>
        <w:rPr>
          <w:rFonts w:ascii="仿宋_GB2312" w:eastAsia="仿宋_GB2312"/>
          <w:sz w:val="28"/>
        </w:rPr>
      </w:pPr>
      <w:r>
        <w:rPr>
          <w:rFonts w:ascii="仿宋_GB2312" w:eastAsia="仿宋_GB2312" w:hint="eastAsia"/>
          <w:sz w:val="28"/>
        </w:rPr>
        <w:t>我公司资产托管事项的预留印鉴及授权人签字如下，请按此预留印鉴办理该项事宜。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181"/>
      </w:tblGrid>
      <w:tr w:rsidR="00204B90">
        <w:trPr>
          <w:trHeight w:val="3098"/>
        </w:trPr>
        <w:tc>
          <w:tcPr>
            <w:tcW w:w="1188" w:type="dxa"/>
          </w:tcPr>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p w:rsidR="00204B90" w:rsidRDefault="00204B90">
            <w:pPr>
              <w:rPr>
                <w:rFonts w:ascii="仿宋_GB2312" w:eastAsia="仿宋_GB2312"/>
                <w:sz w:val="28"/>
              </w:rPr>
            </w:pPr>
          </w:p>
        </w:tc>
        <w:tc>
          <w:tcPr>
            <w:tcW w:w="7334" w:type="dxa"/>
          </w:tcPr>
          <w:p w:rsidR="00204B90" w:rsidRDefault="00765462">
            <w:pPr>
              <w:rPr>
                <w:rFonts w:ascii="仿宋_GB2312" w:eastAsia="仿宋_GB2312"/>
                <w:sz w:val="28"/>
              </w:rPr>
            </w:pPr>
            <w:r>
              <w:rPr>
                <w:rFonts w:ascii="仿宋_GB2312" w:eastAsia="仿宋_GB2312" w:hint="eastAsia"/>
                <w:sz w:val="28"/>
              </w:rPr>
              <w:t>预留印鉴</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经办人签字：</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经办人签字： </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复核人签字： </w:t>
            </w:r>
          </w:p>
          <w:p w:rsidR="00204B90" w:rsidRDefault="00204B90">
            <w:pPr>
              <w:rPr>
                <w:rFonts w:ascii="仿宋_GB2312" w:eastAsia="仿宋_GB2312"/>
                <w:sz w:val="28"/>
              </w:rPr>
            </w:pPr>
          </w:p>
          <w:p w:rsidR="00204B90" w:rsidRDefault="00765462">
            <w:pPr>
              <w:ind w:firstLineChars="1100" w:firstLine="3080"/>
              <w:rPr>
                <w:rFonts w:ascii="仿宋_GB2312" w:eastAsia="仿宋_GB2312"/>
                <w:sz w:val="28"/>
              </w:rPr>
            </w:pPr>
            <w:r>
              <w:rPr>
                <w:rFonts w:ascii="仿宋_GB2312" w:eastAsia="仿宋_GB2312" w:hint="eastAsia"/>
                <w:sz w:val="28"/>
              </w:rPr>
              <w:t xml:space="preserve">启用日期：****年**月**日  </w:t>
            </w:r>
          </w:p>
        </w:tc>
      </w:tr>
    </w:tbl>
    <w:p w:rsidR="00204B90" w:rsidRDefault="00765462">
      <w:pPr>
        <w:rPr>
          <w:rFonts w:ascii="仿宋_GB2312" w:eastAsia="仿宋_GB2312"/>
          <w:sz w:val="28"/>
        </w:rPr>
      </w:pPr>
      <w:r>
        <w:rPr>
          <w:rFonts w:ascii="仿宋_GB2312" w:eastAsia="仿宋_GB2312" w:hint="eastAsia"/>
          <w:sz w:val="28"/>
        </w:rPr>
        <w:t xml:space="preserve">                                              </w:t>
      </w:r>
    </w:p>
    <w:p w:rsidR="00204B90" w:rsidRDefault="00765462">
      <w:pPr>
        <w:rPr>
          <w:rFonts w:ascii="仿宋_GB2312" w:eastAsia="仿宋_GB2312"/>
          <w:sz w:val="28"/>
        </w:rPr>
      </w:pPr>
      <w:r>
        <w:rPr>
          <w:rFonts w:ascii="仿宋_GB2312" w:eastAsia="仿宋_GB2312" w:hint="eastAsia"/>
          <w:sz w:val="28"/>
        </w:rPr>
        <w:t>注：经办人、复核人和审核人（各   人）应至少各有一人同时签字，并与公司预留印鉴同时使用。</w:t>
      </w:r>
    </w:p>
    <w:p w:rsidR="00204B90" w:rsidRDefault="00204B90">
      <w:pPr>
        <w:rPr>
          <w:rFonts w:ascii="仿宋_GB2312" w:eastAsia="仿宋_GB2312"/>
          <w:sz w:val="28"/>
        </w:rPr>
      </w:pPr>
    </w:p>
    <w:p w:rsidR="00204B90" w:rsidRDefault="00765462">
      <w:pPr>
        <w:rPr>
          <w:rFonts w:ascii="仿宋_GB2312" w:eastAsia="仿宋_GB2312"/>
          <w:sz w:val="28"/>
        </w:rPr>
      </w:pPr>
      <w:r>
        <w:rPr>
          <w:rFonts w:ascii="仿宋_GB2312" w:eastAsia="仿宋_GB2312" w:hint="eastAsia"/>
          <w:sz w:val="28"/>
        </w:rPr>
        <w:t xml:space="preserve">                                        公司</w:t>
      </w:r>
    </w:p>
    <w:p w:rsidR="00204B90" w:rsidRDefault="00765462">
      <w:pPr>
        <w:ind w:firstLineChars="1800" w:firstLine="5040"/>
        <w:outlineLvl w:val="0"/>
        <w:rPr>
          <w:rFonts w:ascii="仿宋_GB2312" w:eastAsia="仿宋_GB2312"/>
          <w:sz w:val="28"/>
        </w:rPr>
      </w:pPr>
      <w:bookmarkStart w:id="384" w:name="_Toc46928204"/>
      <w:r>
        <w:rPr>
          <w:rFonts w:ascii="仿宋_GB2312" w:eastAsia="仿宋_GB2312" w:hint="eastAsia"/>
          <w:sz w:val="28"/>
        </w:rPr>
        <w:t>（加盖公司公章处）</w:t>
      </w:r>
      <w:bookmarkEnd w:id="384"/>
    </w:p>
    <w:p w:rsidR="00204B90" w:rsidRDefault="00765462">
      <w:pPr>
        <w:ind w:firstLineChars="120" w:firstLine="336"/>
        <w:rPr>
          <w:rFonts w:ascii="仿宋_GB2312" w:eastAsia="仿宋_GB2312"/>
          <w:sz w:val="28"/>
        </w:rPr>
      </w:pPr>
      <w:r>
        <w:rPr>
          <w:rFonts w:ascii="仿宋_GB2312" w:eastAsia="仿宋_GB2312" w:hint="eastAsia"/>
          <w:sz w:val="28"/>
        </w:rPr>
        <w:t xml:space="preserve">                                         年  月  日</w:t>
      </w:r>
    </w:p>
    <w:p w:rsidR="00204B90" w:rsidRDefault="00765462">
      <w:pPr>
        <w:widowControl/>
        <w:jc w:val="left"/>
        <w:rPr>
          <w:rFonts w:ascii="彩虹粗仿宋" w:eastAsia="彩虹粗仿宋" w:hAnsi="宋体"/>
          <w:sz w:val="24"/>
        </w:rPr>
      </w:pPr>
      <w:r>
        <w:rPr>
          <w:rFonts w:ascii="彩虹粗仿宋" w:eastAsia="彩虹粗仿宋" w:hAnsi="宋体"/>
          <w:sz w:val="24"/>
        </w:rPr>
        <w:br w:type="page"/>
      </w:r>
    </w:p>
    <w:p w:rsidR="00204B90" w:rsidRDefault="00765462">
      <w:pPr>
        <w:rPr>
          <w:rFonts w:ascii="彩虹粗仿宋" w:eastAsia="彩虹粗仿宋" w:hAnsi="宋体"/>
          <w:b/>
          <w:bCs/>
          <w:sz w:val="24"/>
          <w:szCs w:val="32"/>
        </w:rPr>
      </w:pPr>
      <w:r>
        <w:rPr>
          <w:rFonts w:ascii="彩虹粗仿宋" w:eastAsia="彩虹粗仿宋" w:hAnsi="宋体" w:hint="eastAsia"/>
          <w:b/>
          <w:bCs/>
          <w:sz w:val="24"/>
          <w:szCs w:val="32"/>
        </w:rPr>
        <w:lastRenderedPageBreak/>
        <w:t>附件8</w:t>
      </w:r>
    </w:p>
    <w:p w:rsidR="00204B90" w:rsidRDefault="00765462">
      <w:pPr>
        <w:jc w:val="center"/>
        <w:rPr>
          <w:rFonts w:ascii="彩虹粗仿宋" w:eastAsia="彩虹粗仿宋" w:hAnsi="宋体"/>
          <w:b/>
          <w:bCs/>
          <w:sz w:val="24"/>
          <w:szCs w:val="32"/>
        </w:rPr>
      </w:pPr>
      <w:r>
        <w:rPr>
          <w:rFonts w:ascii="彩虹粗仿宋" w:eastAsia="彩虹粗仿宋" w:hAnsi="宋体" w:hint="eastAsia"/>
          <w:b/>
          <w:sz w:val="24"/>
          <w:szCs w:val="32"/>
        </w:rPr>
        <w:t>业务联系人名单</w:t>
      </w:r>
    </w:p>
    <w:p w:rsidR="00204B90" w:rsidRDefault="00204B90">
      <w:bookmarkStart w:id="385" w:name="_Toc217124770"/>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134"/>
        <w:gridCol w:w="1559"/>
        <w:gridCol w:w="1276"/>
        <w:gridCol w:w="1701"/>
        <w:gridCol w:w="1701"/>
      </w:tblGrid>
      <w:tr w:rsidR="00204B90">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管理人： </w:t>
            </w:r>
            <w:r>
              <w:rPr>
                <w:rFonts w:ascii="彩虹粗仿宋" w:eastAsia="彩虹粗仿宋" w:hAnsiTheme="minorEastAsia"/>
                <w:sz w:val="24"/>
              </w:rPr>
              <w:t xml:space="preserve">                         </w:t>
            </w:r>
          </w:p>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邮寄地址及邮编： </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bookmarkStart w:id="386" w:name="_Hlk424737406"/>
            <w:r>
              <w:rPr>
                <w:rFonts w:ascii="彩虹粗仿宋" w:eastAsia="彩虹粗仿宋" w:hAnsiTheme="minorEastAsia"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邮箱</w:t>
            </w:r>
          </w:p>
        </w:tc>
      </w:tr>
      <w:bookmarkEnd w:id="386"/>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bl>
    <w:p w:rsidR="00204B90" w:rsidRDefault="00204B90">
      <w:pPr>
        <w:spacing w:line="360" w:lineRule="auto"/>
        <w:jc w:val="center"/>
        <w:rPr>
          <w:rFonts w:ascii="彩虹粗仿宋" w:eastAsia="彩虹粗仿宋" w:hAnsiTheme="minorEastAsia"/>
          <w:b/>
          <w:sz w:val="24"/>
        </w:rPr>
      </w:pPr>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134"/>
        <w:gridCol w:w="1559"/>
        <w:gridCol w:w="1276"/>
        <w:gridCol w:w="1701"/>
        <w:gridCol w:w="1701"/>
      </w:tblGrid>
      <w:tr w:rsidR="00204B90">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中国建设银行股份有限公司 </w:t>
            </w:r>
            <w:r>
              <w:rPr>
                <w:rFonts w:ascii="彩虹粗仿宋" w:eastAsia="彩虹粗仿宋" w:hAnsiTheme="minorEastAsia"/>
                <w:sz w:val="24"/>
              </w:rPr>
              <w:t xml:space="preserve">    </w:t>
            </w:r>
            <w:r>
              <w:rPr>
                <w:rFonts w:ascii="彩虹粗仿宋" w:eastAsia="彩虹粗仿宋" w:hAnsiTheme="minorEastAsia" w:hint="eastAsia"/>
                <w:sz w:val="24"/>
              </w:rPr>
              <w:t>分行</w:t>
            </w:r>
          </w:p>
          <w:p w:rsidR="00204B90" w:rsidRDefault="00765462">
            <w:pPr>
              <w:spacing w:line="360" w:lineRule="auto"/>
              <w:jc w:val="left"/>
              <w:rPr>
                <w:rFonts w:ascii="彩虹粗仿宋" w:eastAsia="彩虹粗仿宋" w:hAnsiTheme="minorEastAsia"/>
                <w:sz w:val="24"/>
              </w:rPr>
            </w:pPr>
            <w:r>
              <w:rPr>
                <w:rFonts w:ascii="彩虹粗仿宋" w:eastAsia="彩虹粗仿宋" w:hAnsiTheme="minorEastAsia" w:hint="eastAsia"/>
                <w:sz w:val="24"/>
              </w:rPr>
              <w:t xml:space="preserve">邮寄地址及邮编： </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rsidR="00204B90" w:rsidRDefault="00765462">
            <w:pPr>
              <w:spacing w:line="360" w:lineRule="auto"/>
              <w:jc w:val="center"/>
              <w:rPr>
                <w:rFonts w:ascii="彩虹粗仿宋" w:eastAsia="彩虹粗仿宋" w:hAnsiTheme="minorEastAsia"/>
                <w:sz w:val="24"/>
              </w:rPr>
            </w:pPr>
            <w:r>
              <w:rPr>
                <w:rFonts w:ascii="彩虹粗仿宋" w:eastAsia="彩虹粗仿宋" w:hAnsiTheme="minorEastAsia" w:hint="eastAsia"/>
                <w:sz w:val="24"/>
              </w:rPr>
              <w:t>邮箱</w:t>
            </w: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r w:rsidR="00204B90">
        <w:tc>
          <w:tcPr>
            <w:tcW w:w="152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rsidR="00204B90" w:rsidRDefault="00204B90">
            <w:pPr>
              <w:spacing w:line="360" w:lineRule="auto"/>
              <w:rPr>
                <w:rFonts w:ascii="彩虹粗仿宋" w:eastAsia="彩虹粗仿宋" w:hAnsiTheme="minorEastAsia"/>
                <w:sz w:val="24"/>
              </w:rPr>
            </w:pPr>
          </w:p>
        </w:tc>
      </w:tr>
    </w:tbl>
    <w:p w:rsidR="00204B90" w:rsidRDefault="00204B90">
      <w:pPr>
        <w:spacing w:line="360" w:lineRule="auto"/>
        <w:jc w:val="center"/>
        <w:rPr>
          <w:rFonts w:ascii="彩虹粗仿宋" w:eastAsia="彩虹粗仿宋" w:hAnsiTheme="minorEastAsia"/>
          <w:b/>
          <w:sz w:val="24"/>
        </w:rPr>
      </w:pPr>
    </w:p>
    <w:bookmarkEnd w:id="385"/>
    <w:p w:rsidR="00204B90" w:rsidRDefault="00204B90"/>
    <w:p w:rsidR="00204B90" w:rsidRDefault="00765462">
      <w:pPr>
        <w:widowControl/>
        <w:jc w:val="left"/>
        <w:rPr>
          <w:rFonts w:ascii="彩虹粗仿宋" w:eastAsia="彩虹粗仿宋" w:hAnsi="宋体"/>
          <w:sz w:val="24"/>
        </w:rPr>
      </w:pPr>
      <w:r>
        <w:rPr>
          <w:rFonts w:ascii="彩虹粗仿宋" w:eastAsia="彩虹粗仿宋" w:hAnsi="宋体"/>
          <w:sz w:val="24"/>
        </w:rPr>
        <w:br w:type="page"/>
      </w:r>
    </w:p>
    <w:tbl>
      <w:tblPr>
        <w:tblW w:w="5265" w:type="pct"/>
        <w:tblInd w:w="-318" w:type="dxa"/>
        <w:tblLook w:val="04A0" w:firstRow="1" w:lastRow="0" w:firstColumn="1" w:lastColumn="0" w:noHBand="0" w:noVBand="1"/>
      </w:tblPr>
      <w:tblGrid>
        <w:gridCol w:w="6097"/>
        <w:gridCol w:w="2691"/>
      </w:tblGrid>
      <w:tr w:rsidR="00204B90">
        <w:trPr>
          <w:trHeight w:val="645"/>
        </w:trPr>
        <w:tc>
          <w:tcPr>
            <w:tcW w:w="5000" w:type="pct"/>
            <w:gridSpan w:val="2"/>
            <w:tcBorders>
              <w:top w:val="nil"/>
              <w:left w:val="nil"/>
              <w:bottom w:val="nil"/>
              <w:right w:val="nil"/>
            </w:tcBorders>
            <w:vAlign w:val="center"/>
          </w:tcPr>
          <w:p w:rsidR="00204B90" w:rsidRDefault="00765462">
            <w:pPr>
              <w:widowControl/>
              <w:jc w:val="center"/>
              <w:rPr>
                <w:rFonts w:ascii="仿宋" w:eastAsia="仿宋" w:hAnsi="仿宋" w:cs="宋体"/>
                <w:b/>
                <w:bCs/>
                <w:color w:val="000000"/>
                <w:kern w:val="0"/>
                <w:sz w:val="28"/>
                <w:szCs w:val="28"/>
              </w:rPr>
            </w:pPr>
            <w:r>
              <w:rPr>
                <w:rFonts w:ascii="彩虹粗仿宋" w:eastAsia="彩虹粗仿宋" w:hAnsi="仿宋" w:hint="eastAsia"/>
                <w:b/>
                <w:bCs/>
                <w:color w:val="000000"/>
                <w:sz w:val="28"/>
                <w:szCs w:val="28"/>
              </w:rPr>
              <w:lastRenderedPageBreak/>
              <w:t>附件9:</w:t>
            </w:r>
            <w:r>
              <w:rPr>
                <w:rFonts w:ascii="彩虹粗仿宋" w:eastAsia="彩虹粗仿宋" w:hAnsi="仿宋"/>
                <w:b/>
                <w:bCs/>
                <w:color w:val="000000"/>
                <w:sz w:val="28"/>
                <w:szCs w:val="28"/>
              </w:rPr>
              <w:t xml:space="preserve"> </w:t>
            </w:r>
            <w:r>
              <w:rPr>
                <w:rFonts w:ascii="仿宋" w:eastAsia="仿宋" w:hAnsi="仿宋" w:cs="宋体" w:hint="eastAsia"/>
                <w:b/>
                <w:bCs/>
                <w:color w:val="000000"/>
                <w:kern w:val="0"/>
                <w:sz w:val="28"/>
                <w:szCs w:val="28"/>
                <w:u w:val="single"/>
              </w:rPr>
              <w:t xml:space="preserve">   </w:t>
            </w:r>
            <w:r>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rPr>
              <w:t>投资监督事项表（样本</w:t>
            </w:r>
            <w:r>
              <w:rPr>
                <w:rFonts w:ascii="彩虹黑体" w:eastAsia="彩虹黑体" w:hAnsi="仿宋"/>
                <w:b/>
                <w:bCs/>
                <w:color w:val="000000"/>
                <w:sz w:val="36"/>
                <w:szCs w:val="36"/>
              </w:rPr>
              <w:t>）</w:t>
            </w:r>
          </w:p>
          <w:p w:rsidR="00204B90" w:rsidRDefault="00204B90">
            <w:pPr>
              <w:widowControl/>
              <w:jc w:val="center"/>
              <w:rPr>
                <w:rFonts w:ascii="仿宋" w:eastAsia="仿宋" w:hAnsi="仿宋" w:cs="宋体"/>
                <w:b/>
                <w:bCs/>
                <w:color w:val="000000"/>
                <w:kern w:val="0"/>
                <w:sz w:val="28"/>
                <w:szCs w:val="28"/>
              </w:rPr>
            </w:pPr>
          </w:p>
        </w:tc>
      </w:tr>
      <w:tr w:rsidR="00204B90">
        <w:trPr>
          <w:trHeight w:val="285"/>
        </w:trPr>
        <w:tc>
          <w:tcPr>
            <w:tcW w:w="3469" w:type="pct"/>
            <w:tcBorders>
              <w:top w:val="single" w:sz="4" w:space="0" w:color="auto"/>
              <w:left w:val="single" w:sz="4" w:space="0" w:color="auto"/>
              <w:bottom w:val="single" w:sz="4" w:space="0" w:color="auto"/>
              <w:right w:val="single" w:sz="4" w:space="0" w:color="auto"/>
            </w:tcBorders>
            <w:vAlign w:val="center"/>
          </w:tcPr>
          <w:p w:rsidR="00204B90" w:rsidRDefault="00765462">
            <w:pPr>
              <w:widowControl/>
              <w:jc w:val="left"/>
              <w:rPr>
                <w:rFonts w:ascii="彩虹粗仿宋" w:eastAsia="彩虹粗仿宋" w:hAnsi="仿宋" w:cs="宋体"/>
                <w:bCs/>
                <w:color w:val="000000"/>
                <w:kern w:val="0"/>
                <w:sz w:val="24"/>
              </w:rPr>
            </w:pPr>
            <w:r>
              <w:rPr>
                <w:rFonts w:ascii="彩虹粗仿宋" w:eastAsia="彩虹粗仿宋" w:hAnsi="仿宋" w:cs="宋体" w:hint="eastAsia"/>
                <w:bCs/>
                <w:color w:val="000000"/>
                <w:kern w:val="0"/>
                <w:sz w:val="24"/>
              </w:rPr>
              <w:t>管理人：</w:t>
            </w:r>
          </w:p>
        </w:tc>
        <w:tc>
          <w:tcPr>
            <w:tcW w:w="1531" w:type="pct"/>
            <w:tcBorders>
              <w:top w:val="single" w:sz="4" w:space="0" w:color="auto"/>
              <w:left w:val="nil"/>
              <w:bottom w:val="single" w:sz="4" w:space="0" w:color="auto"/>
              <w:right w:val="single" w:sz="4" w:space="0" w:color="000000"/>
            </w:tcBorders>
            <w:vAlign w:val="center"/>
          </w:tcPr>
          <w:p w:rsidR="00204B90" w:rsidRDefault="005D0458" w:rsidP="00332063">
            <w:pPr>
              <w:widowControl/>
              <w:jc w:val="left"/>
              <w:rPr>
                <w:rFonts w:ascii="彩虹粗仿宋" w:eastAsia="彩虹粗仿宋" w:hAnsi="仿宋" w:cs="宋体"/>
                <w:color w:val="000000"/>
                <w:kern w:val="0"/>
                <w:sz w:val="24"/>
                <w:u w:val="single"/>
              </w:rPr>
            </w:pPr>
            <w:r>
              <w:rPr>
                <w:rFonts w:ascii="彩虹粗仿宋" w:eastAsia="彩虹粗仿宋" w:hAnsi="宋体" w:hint="eastAsia"/>
                <w:b/>
                <w:sz w:val="24"/>
                <w:u w:val="single"/>
              </w:rPr>
              <w:t>赣州银行股份有限</w:t>
            </w:r>
            <w:r w:rsidR="00765462">
              <w:rPr>
                <w:rFonts w:ascii="彩虹粗仿宋" w:eastAsia="彩虹粗仿宋" w:hAnsi="宋体" w:hint="eastAsia"/>
                <w:b/>
                <w:sz w:val="24"/>
                <w:u w:val="single"/>
              </w:rPr>
              <w:t>公司</w:t>
            </w:r>
          </w:p>
        </w:tc>
      </w:tr>
      <w:tr w:rsidR="00204B90">
        <w:trPr>
          <w:trHeight w:val="300"/>
        </w:trPr>
        <w:tc>
          <w:tcPr>
            <w:tcW w:w="3469" w:type="pct"/>
            <w:tcBorders>
              <w:top w:val="nil"/>
              <w:left w:val="single" w:sz="4" w:space="0" w:color="auto"/>
              <w:bottom w:val="single" w:sz="4" w:space="0" w:color="auto"/>
              <w:right w:val="single" w:sz="4" w:space="0" w:color="auto"/>
            </w:tcBorders>
            <w:vAlign w:val="center"/>
          </w:tcPr>
          <w:p w:rsidR="00204B90" w:rsidRDefault="00765462">
            <w:pPr>
              <w:widowControl/>
              <w:jc w:val="left"/>
              <w:rPr>
                <w:rFonts w:ascii="彩虹粗仿宋" w:eastAsia="彩虹粗仿宋" w:hAnsi="仿宋" w:cs="宋体"/>
                <w:bCs/>
                <w:color w:val="000000"/>
                <w:kern w:val="0"/>
                <w:sz w:val="24"/>
              </w:rPr>
            </w:pPr>
            <w:r>
              <w:rPr>
                <w:rFonts w:ascii="彩虹粗仿宋" w:eastAsia="彩虹粗仿宋" w:hAnsi="仿宋" w:cs="宋体" w:hint="eastAsia"/>
                <w:bCs/>
                <w:color w:val="000000"/>
                <w:kern w:val="0"/>
                <w:sz w:val="24"/>
              </w:rPr>
              <w:t>报告单位：</w:t>
            </w:r>
          </w:p>
        </w:tc>
        <w:tc>
          <w:tcPr>
            <w:tcW w:w="1531" w:type="pct"/>
            <w:tcBorders>
              <w:top w:val="single" w:sz="4" w:space="0" w:color="auto"/>
              <w:left w:val="nil"/>
              <w:bottom w:val="single" w:sz="4" w:space="0" w:color="auto"/>
              <w:right w:val="single" w:sz="4" w:space="0" w:color="000000"/>
            </w:tcBorders>
            <w:vAlign w:val="center"/>
          </w:tcPr>
          <w:p w:rsidR="00204B90" w:rsidRDefault="00765462">
            <w:pPr>
              <w:widowControl/>
              <w:jc w:val="left"/>
              <w:rPr>
                <w:rFonts w:ascii="彩虹粗仿宋" w:eastAsia="彩虹粗仿宋" w:hAnsi="仿宋" w:cs="宋体"/>
                <w:color w:val="000000"/>
                <w:kern w:val="0"/>
                <w:sz w:val="24"/>
              </w:rPr>
            </w:pPr>
            <w:r>
              <w:rPr>
                <w:rFonts w:ascii="彩虹粗仿宋" w:eastAsia="彩虹粗仿宋" w:hAnsi="仿宋" w:cs="宋体" w:hint="eastAsia"/>
                <w:color w:val="000000"/>
                <w:kern w:val="0"/>
                <w:sz w:val="24"/>
              </w:rPr>
              <w:t>中国建设银行股份有限公司</w:t>
            </w:r>
            <w:r w:rsidR="005D0458">
              <w:rPr>
                <w:rFonts w:ascii="彩虹粗仿宋" w:eastAsia="彩虹粗仿宋" w:hAnsi="仿宋" w:cs="宋体" w:hint="eastAsia"/>
                <w:color w:val="000000"/>
                <w:kern w:val="0"/>
                <w:sz w:val="24"/>
              </w:rPr>
              <w:t>江西</w:t>
            </w:r>
            <w:r>
              <w:rPr>
                <w:rFonts w:ascii="彩虹粗仿宋" w:eastAsia="彩虹粗仿宋" w:hAnsi="仿宋" w:cs="宋体" w:hint="eastAsia"/>
                <w:color w:val="000000"/>
                <w:kern w:val="0"/>
                <w:sz w:val="24"/>
              </w:rPr>
              <w:t>分行</w:t>
            </w:r>
          </w:p>
        </w:tc>
      </w:tr>
      <w:tr w:rsidR="00204B90">
        <w:trPr>
          <w:trHeight w:val="864"/>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公用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olor w:val="000000"/>
                <w:kern w:val="0"/>
                <w:sz w:val="24"/>
                <w:szCs w:val="28"/>
              </w:rPr>
            </w:pPr>
            <w:r>
              <w:rPr>
                <w:rFonts w:ascii="彩虹粗仿宋" w:eastAsia="彩虹粗仿宋" w:hAnsi="仿宋" w:hint="eastAsia"/>
                <w:color w:val="000000"/>
                <w:kern w:val="0"/>
                <w:sz w:val="24"/>
                <w:szCs w:val="28"/>
              </w:rPr>
              <w:t>依据</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以下80%比例要求请按产品类型选择其一：</w:t>
            </w:r>
          </w:p>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商业银行由托管人托管的全部理财产品持有单一上市公司发行的股票，不得超过该上市公司可流通股票的30%。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商业银行由托管人托管的全部公募理财产品持有单只证券或单只公募证券投资基金的市值，不得超过该证券市值或该公募证券投资基金市值的30%；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每只公募理财产品持有单只证券或单只公募证券投资基金的市值不得超过该理财产品净资产的10%；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商业银行每只开放式公募理财产品的杠杆水平不得超过140%，每只封闭式公募理财产品、每只私募理财产品的杠杆水平不得超过200%。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开放式公募理财产品应当持有不低于该理财产品资产净值5%的现金或者到期日在一年以内的国债、中央银行票据和政策性金融债券。</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公募理财：债券正回购资金余额或逆回购资金余额超过其上一日净资产40%的</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银发【2017】302号关于规范债券市场参与者债券交易业务的通知</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私募理财：债券正回购资金余额或逆回购资金余额超过其上一日净资产100%的。</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银发【2017】302号关于规范债券市场参与者债券交易业务的通知</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回购融资主体开展融资回购交易，其持有的债券主体评级为AA+级、AA级的信用债入库集中度占比不得超过10%。</w:t>
            </w:r>
          </w:p>
        </w:tc>
        <w:tc>
          <w:tcPr>
            <w:tcW w:w="1531" w:type="pct"/>
            <w:tcBorders>
              <w:top w:val="nil"/>
              <w:left w:val="nil"/>
              <w:bottom w:val="single" w:sz="4" w:space="0" w:color="auto"/>
              <w:right w:val="single" w:sz="4" w:space="0" w:color="auto"/>
            </w:tcBorders>
            <w:vAlign w:val="center"/>
          </w:tcPr>
          <w:p w:rsidR="00204B90" w:rsidRDefault="00765462">
            <w:pPr>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《中国证券登记结算有限责任公司、上海证券交易所、深圳证券交易所债券质押式回购交易结算风险控制指引》</w:t>
            </w:r>
          </w:p>
        </w:tc>
      </w:tr>
      <w:tr w:rsidR="00204B90">
        <w:trPr>
          <w:trHeight w:val="577"/>
        </w:trPr>
        <w:tc>
          <w:tcPr>
            <w:tcW w:w="3469" w:type="pct"/>
            <w:tcBorders>
              <w:top w:val="nil"/>
              <w:left w:val="double" w:sz="6" w:space="0" w:color="auto"/>
              <w:bottom w:val="single" w:sz="4" w:space="0" w:color="auto"/>
              <w:right w:val="double" w:sz="6"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t>回购融资主体开展融资回购交易的，融资回购交易未到期</w:t>
            </w:r>
            <w:r>
              <w:rPr>
                <w:rFonts w:ascii="彩虹粗仿宋" w:eastAsia="彩虹粗仿宋" w:hAnsi="仿宋" w:cs="宋体" w:hint="eastAsia"/>
                <w:color w:val="000000"/>
                <w:kern w:val="0"/>
                <w:sz w:val="24"/>
                <w:szCs w:val="28"/>
              </w:rPr>
              <w:lastRenderedPageBreak/>
              <w:t>金额与其证券账户中的债券托管量的比例不得高于80%。</w:t>
            </w:r>
          </w:p>
        </w:tc>
        <w:tc>
          <w:tcPr>
            <w:tcW w:w="1531" w:type="pct"/>
            <w:tcBorders>
              <w:top w:val="nil"/>
              <w:left w:val="nil"/>
              <w:bottom w:val="single" w:sz="4" w:space="0" w:color="auto"/>
              <w:right w:val="single" w:sz="4" w:space="0" w:color="auto"/>
            </w:tcBorders>
            <w:vAlign w:val="center"/>
          </w:tcPr>
          <w:p w:rsidR="00204B90" w:rsidRDefault="00765462">
            <w:pPr>
              <w:widowControl/>
              <w:jc w:val="left"/>
              <w:rPr>
                <w:rFonts w:ascii="彩虹粗仿宋" w:eastAsia="彩虹粗仿宋" w:hAnsi="仿宋" w:cs="宋体"/>
                <w:color w:val="000000"/>
                <w:kern w:val="0"/>
                <w:sz w:val="24"/>
                <w:szCs w:val="28"/>
              </w:rPr>
            </w:pPr>
            <w:r>
              <w:rPr>
                <w:rFonts w:ascii="彩虹粗仿宋" w:eastAsia="彩虹粗仿宋" w:hAnsi="仿宋" w:cs="宋体" w:hint="eastAsia"/>
                <w:color w:val="000000"/>
                <w:kern w:val="0"/>
                <w:sz w:val="24"/>
                <w:szCs w:val="28"/>
              </w:rPr>
              <w:lastRenderedPageBreak/>
              <w:t>《中国证券登记结算有</w:t>
            </w:r>
            <w:r>
              <w:rPr>
                <w:rFonts w:ascii="彩虹粗仿宋" w:eastAsia="彩虹粗仿宋" w:hAnsi="仿宋" w:cs="宋体" w:hint="eastAsia"/>
                <w:color w:val="000000"/>
                <w:kern w:val="0"/>
                <w:sz w:val="24"/>
                <w:szCs w:val="28"/>
              </w:rPr>
              <w:lastRenderedPageBreak/>
              <w:t>限责任公司、上海证券交易所、深圳证券交易所债券质押式回购交易结算风险控制指引》</w:t>
            </w:r>
          </w:p>
        </w:tc>
      </w:tr>
      <w:tr w:rsidR="00204B90">
        <w:trPr>
          <w:trHeight w:val="748"/>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lastRenderedPageBreak/>
              <w:t>理财子公司理财产品专用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依据</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同一银行理财子公司</w:t>
            </w:r>
            <w:r>
              <w:rPr>
                <w:rFonts w:ascii="彩虹粗仿宋" w:eastAsia="彩虹粗仿宋" w:hAnsi="仿宋" w:cs="宋体" w:hint="eastAsia"/>
                <w:color w:val="000000"/>
                <w:kern w:val="0"/>
                <w:sz w:val="24"/>
                <w:szCs w:val="28"/>
              </w:rPr>
              <w:t>由托管人托管的</w:t>
            </w:r>
            <w:r>
              <w:rPr>
                <w:rFonts w:ascii="彩虹粗仿宋" w:eastAsia="彩虹粗仿宋" w:hAnsi="仿宋" w:cs="宋体" w:hint="eastAsia"/>
                <w:bCs/>
                <w:color w:val="000000"/>
                <w:kern w:val="0"/>
                <w:sz w:val="24"/>
                <w:szCs w:val="28"/>
              </w:rPr>
              <w:t>全部开放式公募理财产品持有单一上市公司发行的股票，不得超过该上市公司可流通股票的15%</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《商业银行理财子公司管理办法》</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银行理财子公司发行的理财产品不得直接或间接投资于本公司发行的理财产品，国务院银行业监督管理机构另有规定的除外。</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《商业银行理财子公司管理办法》</w:t>
            </w:r>
          </w:p>
        </w:tc>
      </w:tr>
      <w:tr w:rsidR="00204B90">
        <w:trPr>
          <w:trHeight w:val="942"/>
        </w:trPr>
        <w:tc>
          <w:tcPr>
            <w:tcW w:w="3469" w:type="pct"/>
            <w:tcBorders>
              <w:top w:val="nil"/>
              <w:left w:val="double" w:sz="6" w:space="0" w:color="auto"/>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商业银行理财产品专用</w:t>
            </w:r>
          </w:p>
        </w:tc>
        <w:tc>
          <w:tcPr>
            <w:tcW w:w="1531" w:type="pct"/>
            <w:tcBorders>
              <w:top w:val="nil"/>
              <w:left w:val="nil"/>
              <w:bottom w:val="single" w:sz="4" w:space="0" w:color="auto"/>
              <w:right w:val="double" w:sz="6" w:space="0" w:color="auto"/>
            </w:tcBorders>
            <w:shd w:val="clear" w:color="000000" w:fill="C0C0C0"/>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依据</w:t>
            </w:r>
          </w:p>
        </w:tc>
      </w:tr>
      <w:tr w:rsidR="00204B90">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rsidR="00204B90" w:rsidRDefault="00765462">
            <w:pPr>
              <w:widowControl/>
              <w:jc w:val="left"/>
              <w:rPr>
                <w:rFonts w:ascii="彩虹粗仿宋" w:eastAsia="彩虹粗仿宋" w:hAnsi="仿宋" w:cs="宋体"/>
                <w:bCs/>
                <w:color w:val="000000"/>
                <w:kern w:val="0"/>
                <w:sz w:val="24"/>
                <w:szCs w:val="28"/>
              </w:rPr>
            </w:pPr>
            <w:r>
              <w:rPr>
                <w:rFonts w:ascii="彩虹粗仿宋" w:eastAsia="彩虹粗仿宋" w:hAnsi="仿宋" w:cs="宋体" w:hint="eastAsia"/>
                <w:bCs/>
                <w:color w:val="000000"/>
                <w:kern w:val="0"/>
                <w:sz w:val="24"/>
                <w:szCs w:val="28"/>
              </w:rPr>
              <w:t>不得投资于本行或其他银行业金融机构发行的理财产品</w:t>
            </w:r>
          </w:p>
        </w:tc>
        <w:tc>
          <w:tcPr>
            <w:tcW w:w="1531" w:type="pct"/>
            <w:tcBorders>
              <w:top w:val="nil"/>
              <w:left w:val="nil"/>
              <w:bottom w:val="single" w:sz="4" w:space="0" w:color="auto"/>
              <w:right w:val="double" w:sz="6" w:space="0" w:color="auto"/>
            </w:tcBorders>
            <w:shd w:val="clear" w:color="auto" w:fill="auto"/>
            <w:vAlign w:val="center"/>
          </w:tcPr>
          <w:p w:rsidR="00204B90" w:rsidRDefault="00765462">
            <w:pPr>
              <w:widowControl/>
              <w:jc w:val="center"/>
              <w:rPr>
                <w:rFonts w:ascii="彩虹粗仿宋" w:eastAsia="彩虹粗仿宋" w:hAnsi="仿宋" w:cs="宋体"/>
                <w:bCs/>
                <w:color w:val="000000"/>
                <w:kern w:val="0"/>
                <w:sz w:val="24"/>
                <w:szCs w:val="28"/>
              </w:rPr>
            </w:pPr>
            <w:r>
              <w:rPr>
                <w:rFonts w:ascii="彩虹粗仿宋" w:eastAsia="彩虹粗仿宋" w:hAnsi="仿宋" w:cs="宋体" w:hint="eastAsia"/>
                <w:color w:val="000000"/>
                <w:kern w:val="0"/>
                <w:sz w:val="24"/>
                <w:szCs w:val="28"/>
              </w:rPr>
              <w:t>《商业银行理财业务监督管理办法》</w:t>
            </w:r>
          </w:p>
        </w:tc>
      </w:tr>
    </w:tbl>
    <w:p w:rsidR="00204B90" w:rsidRDefault="00204B90">
      <w:pPr>
        <w:rPr>
          <w:rFonts w:ascii="彩虹粗仿宋" w:eastAsia="彩虹粗仿宋" w:hAnsi="仿宋"/>
          <w:b/>
          <w:bCs/>
          <w:color w:val="000000"/>
          <w:sz w:val="28"/>
          <w:szCs w:val="28"/>
        </w:rPr>
      </w:pPr>
    </w:p>
    <w:p w:rsidR="00204B90" w:rsidRDefault="00204B90">
      <w:pPr>
        <w:rPr>
          <w:rFonts w:ascii="彩虹粗仿宋" w:eastAsia="彩虹粗仿宋" w:hAnsi="仿宋"/>
          <w:b/>
          <w:bCs/>
          <w:color w:val="000000"/>
          <w:sz w:val="28"/>
          <w:szCs w:val="28"/>
        </w:rPr>
      </w:pPr>
    </w:p>
    <w:p w:rsidR="00204B90" w:rsidRDefault="00204B90">
      <w:pPr>
        <w:pStyle w:val="a3"/>
        <w:spacing w:line="360" w:lineRule="auto"/>
        <w:ind w:firstLine="0"/>
        <w:jc w:val="left"/>
        <w:rPr>
          <w:rFonts w:ascii="仿宋" w:eastAsia="仿宋" w:hAnsi="仿宋"/>
          <w:color w:val="000000"/>
          <w:sz w:val="24"/>
          <w:szCs w:val="24"/>
        </w:rPr>
        <w:sectPr w:rsidR="00204B90">
          <w:pgSz w:w="11906" w:h="16838"/>
          <w:pgMar w:top="1440" w:right="1797" w:bottom="1440" w:left="1979" w:header="851" w:footer="992" w:gutter="0"/>
          <w:cols w:space="720"/>
          <w:docGrid w:linePitch="312"/>
        </w:sectPr>
      </w:pPr>
    </w:p>
    <w:p w:rsidR="00204B90" w:rsidRDefault="00204B90">
      <w:pPr>
        <w:rPr>
          <w:rFonts w:ascii="Calibri" w:hAnsi="Calibri"/>
          <w:vanish/>
          <w:szCs w:val="22"/>
        </w:rPr>
      </w:pPr>
    </w:p>
    <w:tbl>
      <w:tblPr>
        <w:tblpPr w:leftFromText="180" w:rightFromText="180" w:vertAnchor="page" w:horzAnchor="margin" w:tblpXSpec="center" w:tblpY="2956"/>
        <w:tblW w:w="15559" w:type="dxa"/>
        <w:tblLayout w:type="fixed"/>
        <w:tblLook w:val="04A0" w:firstRow="1" w:lastRow="0" w:firstColumn="1" w:lastColumn="0" w:noHBand="0" w:noVBand="1"/>
      </w:tblPr>
      <w:tblGrid>
        <w:gridCol w:w="336"/>
        <w:gridCol w:w="1473"/>
        <w:gridCol w:w="1985"/>
        <w:gridCol w:w="992"/>
        <w:gridCol w:w="992"/>
        <w:gridCol w:w="993"/>
        <w:gridCol w:w="992"/>
        <w:gridCol w:w="1134"/>
        <w:gridCol w:w="1559"/>
        <w:gridCol w:w="1559"/>
        <w:gridCol w:w="1560"/>
        <w:gridCol w:w="992"/>
        <w:gridCol w:w="992"/>
      </w:tblGrid>
      <w:tr w:rsidR="00204B90">
        <w:trPr>
          <w:trHeight w:val="615"/>
        </w:trPr>
        <w:tc>
          <w:tcPr>
            <w:tcW w:w="15559" w:type="dxa"/>
            <w:gridSpan w:val="13"/>
            <w:tcBorders>
              <w:top w:val="nil"/>
              <w:left w:val="nil"/>
              <w:bottom w:val="nil"/>
              <w:right w:val="nil"/>
            </w:tcBorders>
          </w:tcPr>
          <w:p w:rsidR="00204B90" w:rsidRDefault="00765462">
            <w:pPr>
              <w:widowControl/>
              <w:rPr>
                <w:rFonts w:ascii="仿宋" w:eastAsia="仿宋" w:hAnsi="仿宋" w:cs="宋体"/>
                <w:b/>
                <w:bCs/>
                <w:color w:val="000000"/>
                <w:kern w:val="0"/>
                <w:sz w:val="24"/>
                <w:u w:val="single"/>
              </w:rPr>
            </w:pPr>
            <w:r>
              <w:rPr>
                <w:rFonts w:ascii="彩虹粗仿宋" w:eastAsia="彩虹粗仿宋" w:hAnsi="仿宋" w:hint="eastAsia"/>
                <w:b/>
                <w:bCs/>
                <w:color w:val="000000"/>
                <w:sz w:val="28"/>
                <w:szCs w:val="28"/>
              </w:rPr>
              <w:t xml:space="preserve">附件10：                           </w:t>
            </w:r>
            <w:r>
              <w:rPr>
                <w:rFonts w:ascii="彩虹粗仿宋" w:eastAsia="彩虹粗仿宋" w:hAnsi="仿宋" w:hint="eastAsia"/>
                <w:b/>
                <w:bCs/>
                <w:color w:val="000000"/>
                <w:sz w:val="28"/>
                <w:szCs w:val="28"/>
                <w:u w:val="single"/>
              </w:rPr>
              <w:t xml:space="preserve">                </w:t>
            </w:r>
            <w:r>
              <w:rPr>
                <w:rFonts w:ascii="彩虹黑体" w:eastAsia="彩虹黑体" w:hAnsi="仿宋" w:hint="eastAsia"/>
                <w:b/>
                <w:bCs/>
                <w:color w:val="000000"/>
                <w:sz w:val="36"/>
                <w:szCs w:val="36"/>
              </w:rPr>
              <w:t>资产估值表（样本</w:t>
            </w:r>
            <w:r>
              <w:rPr>
                <w:rFonts w:ascii="彩虹黑体" w:eastAsia="彩虹黑体" w:hAnsi="仿宋"/>
                <w:b/>
                <w:bCs/>
                <w:color w:val="000000"/>
                <w:sz w:val="36"/>
                <w:szCs w:val="36"/>
              </w:rPr>
              <w:t>）</w:t>
            </w:r>
          </w:p>
        </w:tc>
      </w:tr>
      <w:tr w:rsidR="00204B90">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单位成本</w:t>
            </w:r>
          </w:p>
        </w:tc>
        <w:tc>
          <w:tcPr>
            <w:tcW w:w="993"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权益信息</w:t>
            </w:r>
          </w:p>
        </w:tc>
      </w:tr>
      <w:tr w:rsidR="00204B90">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十亿千百十万千百十元角分</w:t>
            </w:r>
          </w:p>
        </w:tc>
        <w:tc>
          <w:tcPr>
            <w:tcW w:w="1559"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1"/>
                <w:szCs w:val="11"/>
              </w:rPr>
            </w:pPr>
            <w:r>
              <w:rPr>
                <w:rFonts w:ascii="仿宋" w:eastAsia="仿宋" w:hAnsi="仿宋" w:cs="宋体" w:hint="eastAsia"/>
                <w:color w:val="000000"/>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1002</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银行存款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1021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结算备付金</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1101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交易性金融资产</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203</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应收股利</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r>
              <w:rPr>
                <w:rFonts w:ascii="仿宋" w:eastAsia="仿宋" w:hAnsi="仿宋" w:cs="宋体"/>
                <w:color w:val="000000"/>
                <w:kern w:val="0"/>
                <w:sz w:val="18"/>
                <w:szCs w:val="18"/>
              </w:rPr>
              <w:t>204</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应收利息</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1221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其他应收款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1503</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可供出售金融资产</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2241</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其他应付款</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证券投资合计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其中股票投资</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资产类合计：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负债类合计：</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委托资产净值：</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204B90">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rsidR="00204B90" w:rsidRDefault="00204B90">
            <w:pPr>
              <w:widowControl/>
              <w:rPr>
                <w:rFonts w:ascii="仿宋" w:eastAsia="仿宋" w:hAnsi="仿宋" w:cs="宋体"/>
                <w:color w:val="000000"/>
                <w:kern w:val="0"/>
                <w:sz w:val="18"/>
                <w:szCs w:val="18"/>
              </w:rPr>
            </w:pPr>
          </w:p>
        </w:tc>
      </w:tr>
      <w:tr w:rsidR="00204B90">
        <w:trPr>
          <w:trHeight w:val="285"/>
        </w:trPr>
        <w:tc>
          <w:tcPr>
            <w:tcW w:w="336" w:type="dxa"/>
            <w:tcBorders>
              <w:top w:val="nil"/>
              <w:left w:val="double" w:sz="6" w:space="0" w:color="008000"/>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rsidR="00204B90" w:rsidRDefault="00765462">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bl>
    <w:p w:rsidR="00204B90" w:rsidRDefault="00765462">
      <w:pPr>
        <w:framePr w:hSpace="180" w:wrap="around" w:vAnchor="page" w:hAnchor="page" w:x="253" w:y="1512"/>
        <w:jc w:val="left"/>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 </w:t>
      </w:r>
    </w:p>
    <w:p w:rsidR="00204B90" w:rsidRDefault="00204B90"/>
    <w:tbl>
      <w:tblPr>
        <w:tblpPr w:leftFromText="180" w:rightFromText="180" w:vertAnchor="page" w:horzAnchor="page" w:tblpX="253" w:tblpY="1512"/>
        <w:tblW w:w="16670" w:type="dxa"/>
        <w:tblLayout w:type="fixed"/>
        <w:tblLook w:val="04A0" w:firstRow="1" w:lastRow="0" w:firstColumn="1" w:lastColumn="0" w:noHBand="0" w:noVBand="1"/>
      </w:tblPr>
      <w:tblGrid>
        <w:gridCol w:w="16670"/>
      </w:tblGrid>
      <w:tr w:rsidR="00204B90">
        <w:trPr>
          <w:trHeight w:val="615"/>
        </w:trPr>
        <w:tc>
          <w:tcPr>
            <w:tcW w:w="16670" w:type="dxa"/>
            <w:tcBorders>
              <w:top w:val="nil"/>
              <w:left w:val="nil"/>
              <w:bottom w:val="nil"/>
              <w:right w:val="nil"/>
            </w:tcBorders>
          </w:tcPr>
          <w:p w:rsidR="00204B90" w:rsidRDefault="00204B90">
            <w:pPr>
              <w:widowControl/>
              <w:jc w:val="center"/>
              <w:rPr>
                <w:rFonts w:ascii="彩虹粗仿宋" w:eastAsia="彩虹粗仿宋" w:hAnsi="仿宋" w:cs="宋体"/>
                <w:bCs/>
                <w:color w:val="000000"/>
                <w:kern w:val="0"/>
                <w:sz w:val="28"/>
                <w:szCs w:val="28"/>
                <w:u w:val="single"/>
              </w:rPr>
            </w:pPr>
          </w:p>
        </w:tc>
      </w:tr>
    </w:tbl>
    <w:p w:rsidR="00204B90" w:rsidRDefault="00765462">
      <w:pPr>
        <w:widowControl/>
        <w:jc w:val="left"/>
        <w:rPr>
          <w:highlight w:val="yellow"/>
        </w:rPr>
      </w:pPr>
      <w:r>
        <w:rPr>
          <w:highlight w:val="yellow"/>
        </w:rPr>
        <w:br w:type="page"/>
      </w:r>
    </w:p>
    <w:p w:rsidR="00204B90" w:rsidRDefault="00204B90">
      <w:pPr>
        <w:widowControl/>
        <w:jc w:val="left"/>
        <w:rPr>
          <w:sz w:val="36"/>
          <w:szCs w:val="36"/>
        </w:rPr>
        <w:sectPr w:rsidR="00204B90">
          <w:pgSz w:w="16838" w:h="11906" w:orient="landscape"/>
          <w:pgMar w:top="1800" w:right="1440" w:bottom="1800" w:left="1440" w:header="851" w:footer="992" w:gutter="0"/>
          <w:cols w:space="425"/>
          <w:docGrid w:type="lines" w:linePitch="312"/>
        </w:sectPr>
      </w:pPr>
    </w:p>
    <w:p w:rsidR="00204B90" w:rsidRDefault="00765462">
      <w:pPr>
        <w:widowControl/>
        <w:jc w:val="left"/>
        <w:rPr>
          <w:sz w:val="36"/>
          <w:szCs w:val="36"/>
        </w:rPr>
      </w:pPr>
      <w:r>
        <w:rPr>
          <w:rFonts w:ascii="彩虹粗仿宋" w:eastAsia="彩虹粗仿宋" w:hAnsi="仿宋" w:hint="eastAsia"/>
          <w:b/>
          <w:bCs/>
          <w:color w:val="000000"/>
          <w:sz w:val="28"/>
          <w:szCs w:val="28"/>
        </w:rPr>
        <w:lastRenderedPageBreak/>
        <w:t>附件11：</w:t>
      </w:r>
    </w:p>
    <w:p w:rsidR="00204B90" w:rsidRDefault="00765462">
      <w:pPr>
        <w:spacing w:line="360" w:lineRule="auto"/>
        <w:jc w:val="center"/>
        <w:rPr>
          <w:sz w:val="36"/>
          <w:szCs w:val="36"/>
        </w:rPr>
      </w:pPr>
      <w:r>
        <w:rPr>
          <w:rFonts w:hint="eastAsia"/>
          <w:sz w:val="36"/>
          <w:szCs w:val="36"/>
        </w:rPr>
        <w:t>XXXXXX</w:t>
      </w:r>
      <w:r>
        <w:rPr>
          <w:rFonts w:hint="eastAsia"/>
          <w:sz w:val="36"/>
          <w:szCs w:val="36"/>
        </w:rPr>
        <w:t>理财产品托管报告</w:t>
      </w:r>
    </w:p>
    <w:p w:rsidR="00204B90" w:rsidRDefault="00765462">
      <w:pPr>
        <w:spacing w:line="360" w:lineRule="auto"/>
        <w:jc w:val="center"/>
        <w:rPr>
          <w:sz w:val="24"/>
        </w:rPr>
      </w:pPr>
      <w:r>
        <w:rPr>
          <w:rFonts w:hint="eastAsia"/>
          <w:sz w:val="24"/>
        </w:rPr>
        <w:t>（报告期间：</w:t>
      </w:r>
      <w:r>
        <w:rPr>
          <w:rFonts w:hint="eastAsia"/>
          <w:sz w:val="24"/>
        </w:rPr>
        <w:t>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日至</w:t>
      </w:r>
      <w:r>
        <w:rPr>
          <w:rFonts w:hint="eastAsia"/>
          <w:sz w:val="24"/>
        </w:rPr>
        <w:t>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204B90" w:rsidRDefault="00204B90">
      <w:pPr>
        <w:spacing w:line="360" w:lineRule="auto"/>
        <w:jc w:val="center"/>
        <w:rPr>
          <w:sz w:val="24"/>
        </w:rPr>
      </w:pPr>
    </w:p>
    <w:p w:rsidR="00204B90" w:rsidRDefault="00765462">
      <w:pPr>
        <w:pStyle w:val="af1"/>
        <w:numPr>
          <w:ilvl w:val="0"/>
          <w:numId w:val="1"/>
        </w:numPr>
        <w:spacing w:line="360" w:lineRule="auto"/>
        <w:ind w:firstLineChars="0"/>
        <w:rPr>
          <w:sz w:val="28"/>
          <w:szCs w:val="28"/>
        </w:rPr>
      </w:pPr>
      <w:r>
        <w:rPr>
          <w:rFonts w:hint="eastAsia"/>
          <w:sz w:val="28"/>
          <w:szCs w:val="28"/>
        </w:rPr>
        <w:t>理财产品托管情况</w:t>
      </w:r>
    </w:p>
    <w:p w:rsidR="00204B90" w:rsidRDefault="00765462">
      <w:pPr>
        <w:pStyle w:val="af1"/>
        <w:numPr>
          <w:ilvl w:val="0"/>
          <w:numId w:val="2"/>
        </w:numPr>
        <w:spacing w:line="360" w:lineRule="auto"/>
        <w:ind w:firstLineChars="0"/>
        <w:rPr>
          <w:sz w:val="24"/>
        </w:rPr>
      </w:pPr>
      <w:r>
        <w:rPr>
          <w:rFonts w:hint="eastAsia"/>
          <w:sz w:val="24"/>
        </w:rPr>
        <w:t>托管产品明细</w:t>
      </w:r>
    </w:p>
    <w:p w:rsidR="00204B90" w:rsidRDefault="00765462">
      <w:pPr>
        <w:spacing w:line="360" w:lineRule="auto"/>
        <w:ind w:left="420"/>
        <w:rPr>
          <w:sz w:val="24"/>
        </w:rPr>
      </w:pPr>
      <w:r>
        <w:rPr>
          <w:rFonts w:hint="eastAsia"/>
        </w:rPr>
        <w:t>本报告期间内，理财产品净值情况如下：</w:t>
      </w:r>
    </w:p>
    <w:tbl>
      <w:tblPr>
        <w:tblW w:w="7988" w:type="dxa"/>
        <w:tblInd w:w="534" w:type="dxa"/>
        <w:tblLook w:val="04A0" w:firstRow="1" w:lastRow="0" w:firstColumn="1" w:lastColumn="0" w:noHBand="0" w:noVBand="1"/>
      </w:tblPr>
      <w:tblGrid>
        <w:gridCol w:w="2126"/>
        <w:gridCol w:w="2352"/>
        <w:gridCol w:w="1816"/>
        <w:gridCol w:w="1694"/>
      </w:tblGrid>
      <w:tr w:rsidR="00204B90">
        <w:trPr>
          <w:trHeight w:val="355"/>
        </w:trPr>
        <w:tc>
          <w:tcPr>
            <w:tcW w:w="2126" w:type="dxa"/>
            <w:tcBorders>
              <w:top w:val="single" w:sz="4" w:space="0" w:color="auto"/>
              <w:left w:val="single" w:sz="4" w:space="0" w:color="auto"/>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产品名称</w:t>
            </w:r>
          </w:p>
        </w:tc>
        <w:tc>
          <w:tcPr>
            <w:tcW w:w="2352" w:type="dxa"/>
            <w:tcBorders>
              <w:top w:val="single" w:sz="4" w:space="0" w:color="auto"/>
              <w:left w:val="nil"/>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实收资本</w:t>
            </w:r>
          </w:p>
        </w:tc>
        <w:tc>
          <w:tcPr>
            <w:tcW w:w="1816" w:type="dxa"/>
            <w:tcBorders>
              <w:top w:val="single" w:sz="4" w:space="0" w:color="auto"/>
              <w:left w:val="nil"/>
              <w:bottom w:val="nil"/>
              <w:right w:val="single" w:sz="4" w:space="0" w:color="auto"/>
            </w:tcBorders>
            <w:shd w:val="clear" w:color="auto" w:fill="auto"/>
            <w:vAlign w:val="center"/>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资产净值</w:t>
            </w:r>
          </w:p>
        </w:tc>
        <w:tc>
          <w:tcPr>
            <w:tcW w:w="1694" w:type="dxa"/>
            <w:tcBorders>
              <w:top w:val="single" w:sz="4" w:space="0" w:color="auto"/>
              <w:left w:val="nil"/>
              <w:bottom w:val="nil"/>
              <w:right w:val="single" w:sz="4" w:space="0" w:color="auto"/>
            </w:tcBorders>
          </w:tcPr>
          <w:p w:rsidR="00204B90" w:rsidRDefault="0076546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单位净值</w:t>
            </w:r>
          </w:p>
        </w:tc>
      </w:tr>
      <w:tr w:rsidR="00204B90">
        <w:trPr>
          <w:trHeight w:val="416"/>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2352" w:type="dxa"/>
            <w:tcBorders>
              <w:top w:val="single" w:sz="4" w:space="0" w:color="auto"/>
              <w:left w:val="nil"/>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816" w:type="dxa"/>
            <w:tcBorders>
              <w:top w:val="single" w:sz="4" w:space="0" w:color="auto"/>
              <w:left w:val="nil"/>
              <w:bottom w:val="single" w:sz="4" w:space="0" w:color="auto"/>
              <w:right w:val="single" w:sz="4" w:space="0" w:color="auto"/>
            </w:tcBorders>
            <w:shd w:val="clear" w:color="000000" w:fill="FFFFFF"/>
            <w:vAlign w:val="center"/>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694" w:type="dxa"/>
            <w:tcBorders>
              <w:top w:val="single" w:sz="4" w:space="0" w:color="auto"/>
              <w:left w:val="nil"/>
              <w:bottom w:val="single" w:sz="4" w:space="0" w:color="auto"/>
              <w:right w:val="single" w:sz="4" w:space="0" w:color="auto"/>
            </w:tcBorders>
            <w:shd w:val="clear" w:color="000000" w:fill="FFFFFF"/>
          </w:tcPr>
          <w:p w:rsidR="00204B90" w:rsidRDefault="0076546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r>
    </w:tbl>
    <w:p w:rsidR="00204B90" w:rsidRDefault="00765462" w:rsidP="00C83DA5">
      <w:pPr>
        <w:spacing w:line="360" w:lineRule="auto"/>
        <w:ind w:firstLineChars="196" w:firstLine="412"/>
      </w:pPr>
      <w:r>
        <w:rPr>
          <w:rFonts w:hint="eastAsia"/>
        </w:rPr>
        <w:t>上述产品尚在投资运作期。</w:t>
      </w:r>
    </w:p>
    <w:p w:rsidR="00204B90" w:rsidRDefault="00204B90">
      <w:pPr>
        <w:spacing w:line="360" w:lineRule="auto"/>
        <w:ind w:left="420" w:firstLineChars="200" w:firstLine="420"/>
      </w:pPr>
    </w:p>
    <w:p w:rsidR="00204B90" w:rsidRDefault="00765462">
      <w:pPr>
        <w:pStyle w:val="af1"/>
        <w:numPr>
          <w:ilvl w:val="0"/>
          <w:numId w:val="2"/>
        </w:numPr>
        <w:spacing w:line="360" w:lineRule="auto"/>
        <w:ind w:firstLineChars="0"/>
        <w:rPr>
          <w:sz w:val="24"/>
        </w:rPr>
      </w:pPr>
      <w:r>
        <w:rPr>
          <w:rFonts w:hint="eastAsia"/>
          <w:sz w:val="24"/>
        </w:rPr>
        <w:t>履职情况</w:t>
      </w:r>
    </w:p>
    <w:p w:rsidR="00204B90" w:rsidRDefault="00765462">
      <w:pPr>
        <w:spacing w:line="360" w:lineRule="auto"/>
        <w:ind w:firstLineChars="200" w:firstLine="420"/>
      </w:pPr>
      <w:r>
        <w:rPr>
          <w:rFonts w:hint="eastAsia"/>
        </w:rPr>
        <w:t xml:space="preserve">1. </w:t>
      </w:r>
      <w:r>
        <w:rPr>
          <w:rFonts w:hint="eastAsia"/>
        </w:rPr>
        <w:t>托管资产保管</w:t>
      </w:r>
    </w:p>
    <w:p w:rsidR="00204B90" w:rsidRDefault="00765462">
      <w:pPr>
        <w:spacing w:line="360" w:lineRule="auto"/>
        <w:ind w:firstLineChars="200" w:firstLine="420"/>
      </w:pPr>
      <w:r>
        <w:rPr>
          <w:rFonts w:hint="eastAsia"/>
        </w:rPr>
        <w:t>托管资产独立于管理人的自有资产及管理的其他资产，独立于中国建设银行的自有资产及其托管的其他资产，不同投资账户之间的托管资产之间互相独立。</w:t>
      </w:r>
    </w:p>
    <w:p w:rsidR="00204B90" w:rsidRDefault="00765462">
      <w:pPr>
        <w:spacing w:line="360" w:lineRule="auto"/>
        <w:ind w:firstLineChars="200" w:firstLine="420"/>
      </w:pPr>
      <w:r>
        <w:rPr>
          <w:rFonts w:hint="eastAsia"/>
        </w:rPr>
        <w:t>本托管人按照国家相关规定，完整保存与托管资产有关的会计档案、与托管资产有关的投资记录、指令和合同等。</w:t>
      </w:r>
    </w:p>
    <w:p w:rsidR="00204B90" w:rsidRDefault="00765462">
      <w:pPr>
        <w:spacing w:line="360" w:lineRule="auto"/>
        <w:ind w:firstLineChars="200" w:firstLine="420"/>
      </w:pPr>
      <w:r>
        <w:rPr>
          <w:rFonts w:hint="eastAsia"/>
        </w:rPr>
        <w:t xml:space="preserve">2. </w:t>
      </w:r>
      <w:r>
        <w:rPr>
          <w:rFonts w:hint="eastAsia"/>
        </w:rPr>
        <w:t>清算指令执行</w:t>
      </w:r>
    </w:p>
    <w:p w:rsidR="00204B90" w:rsidRDefault="00765462">
      <w:pPr>
        <w:spacing w:line="360" w:lineRule="auto"/>
        <w:ind w:firstLineChars="200" w:firstLine="420"/>
      </w:pPr>
      <w:r>
        <w:rPr>
          <w:rFonts w:hint="eastAsia"/>
        </w:rPr>
        <w:t>本报告期间内，本托管人及时准确地执行投资清算指令，办理托管资产名下的资金往来。</w:t>
      </w:r>
    </w:p>
    <w:p w:rsidR="00204B90" w:rsidRDefault="00765462">
      <w:pPr>
        <w:spacing w:line="360" w:lineRule="auto"/>
        <w:ind w:left="426"/>
      </w:pPr>
      <w:r>
        <w:rPr>
          <w:rFonts w:hint="eastAsia"/>
        </w:rPr>
        <w:t>3.</w:t>
      </w:r>
      <w:r>
        <w:rPr>
          <w:rFonts w:hint="eastAsia"/>
        </w:rPr>
        <w:t>会计核算和估值</w:t>
      </w:r>
    </w:p>
    <w:p w:rsidR="00204B90" w:rsidRDefault="00765462">
      <w:pPr>
        <w:spacing w:line="360" w:lineRule="auto"/>
        <w:ind w:firstLineChars="200" w:firstLine="420"/>
      </w:pPr>
      <w:r>
        <w:rPr>
          <w:rFonts w:hint="eastAsia"/>
        </w:rPr>
        <w:t>本托管人与资产管理人按照约定的统一记账方法和会计处理原则，独立地设置、登录和保管本产品的全套账册，进行会计核算和资产估值，按照合同约定定期进行账务核对。按各自职责对托管资产会计核算的真实性、准确性、及时性和完整性负责。</w:t>
      </w:r>
    </w:p>
    <w:p w:rsidR="00204B90" w:rsidRDefault="00765462">
      <w:pPr>
        <w:spacing w:line="360" w:lineRule="auto"/>
        <w:ind w:firstLineChars="200" w:firstLine="420"/>
      </w:pPr>
      <w:r>
        <w:rPr>
          <w:rFonts w:hint="eastAsia"/>
        </w:rPr>
        <w:t>4.</w:t>
      </w:r>
      <w:r>
        <w:rPr>
          <w:rFonts w:hint="eastAsia"/>
        </w:rPr>
        <w:t>投资监督</w:t>
      </w:r>
    </w:p>
    <w:p w:rsidR="00204B90" w:rsidRDefault="00765462">
      <w:pPr>
        <w:spacing w:line="360" w:lineRule="auto"/>
        <w:ind w:firstLineChars="200" w:firstLine="420"/>
      </w:pPr>
      <w:r>
        <w:rPr>
          <w:rFonts w:hint="eastAsia"/>
        </w:rPr>
        <w:t>本报告期内，本托管人根据法规、托管协议、理财产品说明书以及双方约定的《投资监督事项表》，对贵司的理财产品投资运作进行监督，未发现理财产品投资组合出现损害投资者利益的行为。</w:t>
      </w:r>
    </w:p>
    <w:p w:rsidR="00204B90" w:rsidRDefault="00765462">
      <w:pPr>
        <w:pStyle w:val="af1"/>
        <w:numPr>
          <w:ilvl w:val="0"/>
          <w:numId w:val="1"/>
        </w:numPr>
        <w:spacing w:line="360" w:lineRule="auto"/>
        <w:ind w:firstLineChars="0"/>
        <w:rPr>
          <w:sz w:val="28"/>
          <w:szCs w:val="28"/>
        </w:rPr>
      </w:pPr>
      <w:r>
        <w:rPr>
          <w:rFonts w:hint="eastAsia"/>
          <w:sz w:val="28"/>
          <w:szCs w:val="28"/>
        </w:rPr>
        <w:t>托管人声明</w:t>
      </w:r>
    </w:p>
    <w:p w:rsidR="00204B90" w:rsidRDefault="00765462">
      <w:pPr>
        <w:spacing w:line="360" w:lineRule="auto"/>
        <w:ind w:firstLineChars="200" w:firstLine="420"/>
      </w:pPr>
      <w:r>
        <w:rPr>
          <w:rFonts w:hint="eastAsia"/>
        </w:rPr>
        <w:lastRenderedPageBreak/>
        <w:t>托管人声明：建设银行具备完善的公司治理结构、内部稽核监控制度和风险控制制度，以保证托管义务的履行和托管资产的安全。我方在对产品托管的过程中，严格遵守有关法律法规、托管协议的规定，尽职尽责地履行托管义务。</w:t>
      </w:r>
    </w:p>
    <w:p w:rsidR="00204B90" w:rsidRDefault="00765462">
      <w:pPr>
        <w:pStyle w:val="af1"/>
        <w:spacing w:line="360" w:lineRule="auto"/>
        <w:ind w:left="420" w:firstLineChars="0" w:firstLine="0"/>
      </w:pPr>
      <w:r>
        <w:rPr>
          <w:rFonts w:hint="eastAsia"/>
        </w:rPr>
        <w:t xml:space="preserve">                            </w:t>
      </w:r>
    </w:p>
    <w:p w:rsidR="00204B90" w:rsidRDefault="00765462">
      <w:pPr>
        <w:pStyle w:val="af1"/>
        <w:spacing w:line="360" w:lineRule="auto"/>
        <w:ind w:left="420" w:firstLineChars="1450" w:firstLine="3480"/>
        <w:rPr>
          <w:sz w:val="24"/>
        </w:rPr>
      </w:pPr>
      <w:r>
        <w:rPr>
          <w:rFonts w:hint="eastAsia"/>
          <w:sz w:val="24"/>
        </w:rPr>
        <w:t>中国建设银行股份有限公司</w:t>
      </w:r>
      <w:r>
        <w:rPr>
          <w:rFonts w:hint="eastAsia"/>
          <w:sz w:val="24"/>
        </w:rPr>
        <w:t>XXXX</w:t>
      </w:r>
      <w:r>
        <w:rPr>
          <w:rFonts w:hint="eastAsia"/>
          <w:sz w:val="24"/>
        </w:rPr>
        <w:t>省分行</w:t>
      </w:r>
      <w:r>
        <w:rPr>
          <w:sz w:val="24"/>
        </w:rPr>
        <w:t xml:space="preserve"> </w:t>
      </w:r>
    </w:p>
    <w:p w:rsidR="00204B90" w:rsidRDefault="00765462">
      <w:pPr>
        <w:pStyle w:val="af1"/>
        <w:spacing w:line="360" w:lineRule="auto"/>
        <w:ind w:left="420" w:firstLineChars="0" w:firstLine="0"/>
        <w:rPr>
          <w:sz w:val="24"/>
        </w:rPr>
      </w:pPr>
      <w:r>
        <w:rPr>
          <w:rFonts w:hint="eastAsia"/>
          <w:sz w:val="24"/>
        </w:rPr>
        <w:t xml:space="preserve">                                            XXXX</w:t>
      </w:r>
      <w:r>
        <w:rPr>
          <w:rFonts w:hint="eastAsia"/>
          <w:sz w:val="24"/>
        </w:rPr>
        <w:t>年</w:t>
      </w:r>
      <w:r>
        <w:rPr>
          <w:rFonts w:hint="eastAsia"/>
          <w:sz w:val="24"/>
        </w:rPr>
        <w:t>XX</w:t>
      </w:r>
      <w:r>
        <w:rPr>
          <w:rFonts w:hint="eastAsia"/>
          <w:sz w:val="24"/>
        </w:rPr>
        <w:t>月</w:t>
      </w:r>
      <w:r>
        <w:rPr>
          <w:rFonts w:hint="eastAsia"/>
          <w:sz w:val="24"/>
        </w:rPr>
        <w:t>XX</w:t>
      </w:r>
      <w:r>
        <w:rPr>
          <w:rFonts w:hint="eastAsia"/>
          <w:sz w:val="24"/>
        </w:rPr>
        <w:t>日</w:t>
      </w:r>
    </w:p>
    <w:p w:rsidR="00204B90" w:rsidRDefault="00204B90">
      <w:pPr>
        <w:snapToGrid w:val="0"/>
        <w:spacing w:line="560" w:lineRule="exact"/>
      </w:pPr>
    </w:p>
    <w:sectPr w:rsidR="00204B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8D" w:rsidRDefault="00C9618D">
      <w:r>
        <w:separator/>
      </w:r>
    </w:p>
  </w:endnote>
  <w:endnote w:type="continuationSeparator" w:id="0">
    <w:p w:rsidR="00C9618D" w:rsidRDefault="00C9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50069" w:rsidRDefault="006500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32063">
      <w:rPr>
        <w:rStyle w:val="ae"/>
        <w:noProof/>
      </w:rPr>
      <w:t>2</w:t>
    </w:r>
    <w:r>
      <w:rPr>
        <w:rStyle w:val="ae"/>
      </w:rPr>
      <w:fldChar w:fldCharType="end"/>
    </w:r>
  </w:p>
  <w:p w:rsidR="00650069" w:rsidRDefault="0065006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end"/>
    </w:r>
  </w:p>
  <w:p w:rsidR="00650069" w:rsidRDefault="0065006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separate"/>
    </w:r>
    <w:r w:rsidR="00332063">
      <w:rPr>
        <w:rStyle w:val="ae"/>
        <w:noProof/>
      </w:rPr>
      <w:t>4</w:t>
    </w:r>
    <w:r>
      <w:fldChar w:fldCharType="end"/>
    </w:r>
  </w:p>
  <w:p w:rsidR="00650069" w:rsidRDefault="0065006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end"/>
    </w:r>
  </w:p>
  <w:p w:rsidR="00650069" w:rsidRDefault="0065006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a"/>
      <w:framePr w:wrap="around" w:vAnchor="text" w:hAnchor="margin" w:xAlign="center" w:y="1"/>
      <w:rPr>
        <w:rStyle w:val="ae"/>
      </w:rPr>
    </w:pPr>
    <w:r>
      <w:fldChar w:fldCharType="begin"/>
    </w:r>
    <w:r>
      <w:rPr>
        <w:rStyle w:val="ae"/>
      </w:rPr>
      <w:instrText xml:space="preserve">PAGE  </w:instrText>
    </w:r>
    <w:r>
      <w:fldChar w:fldCharType="separate"/>
    </w:r>
    <w:r w:rsidR="00332063">
      <w:rPr>
        <w:rStyle w:val="ae"/>
        <w:noProof/>
      </w:rPr>
      <w:t>64</w:t>
    </w:r>
    <w:r>
      <w:fldChar w:fldCharType="end"/>
    </w:r>
  </w:p>
  <w:p w:rsidR="00650069" w:rsidRDefault="00650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8D" w:rsidRDefault="00C9618D">
      <w:r>
        <w:separator/>
      </w:r>
    </w:p>
  </w:footnote>
  <w:footnote w:type="continuationSeparator" w:id="0">
    <w:p w:rsidR="00C9618D" w:rsidRDefault="00C96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069" w:rsidRDefault="0065006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3B4"/>
    <w:multiLevelType w:val="multilevel"/>
    <w:tmpl w:val="1FDF53B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C907E7"/>
    <w:multiLevelType w:val="multilevel"/>
    <w:tmpl w:val="5EC907E7"/>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瑜茹">
    <w15:presenceInfo w15:providerId="None" w15:userId="罗瑜茹"/>
  </w15:person>
  <w15:person w15:author="Bob">
    <w15:presenceInfo w15:providerId="None" w15:userId="Bob"/>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3"/>
    <w:rsid w:val="00002C82"/>
    <w:rsid w:val="00006E46"/>
    <w:rsid w:val="000072FF"/>
    <w:rsid w:val="00007895"/>
    <w:rsid w:val="00011230"/>
    <w:rsid w:val="00011E63"/>
    <w:rsid w:val="000134AB"/>
    <w:rsid w:val="000145B1"/>
    <w:rsid w:val="0001663E"/>
    <w:rsid w:val="00016EF8"/>
    <w:rsid w:val="00017B40"/>
    <w:rsid w:val="000207A0"/>
    <w:rsid w:val="000207CD"/>
    <w:rsid w:val="00027AB4"/>
    <w:rsid w:val="000309D9"/>
    <w:rsid w:val="000354E3"/>
    <w:rsid w:val="00036008"/>
    <w:rsid w:val="00037348"/>
    <w:rsid w:val="00041710"/>
    <w:rsid w:val="000419CE"/>
    <w:rsid w:val="00044C4E"/>
    <w:rsid w:val="00047009"/>
    <w:rsid w:val="0004727E"/>
    <w:rsid w:val="00050D95"/>
    <w:rsid w:val="0005120D"/>
    <w:rsid w:val="000533E9"/>
    <w:rsid w:val="000608AE"/>
    <w:rsid w:val="00061CCD"/>
    <w:rsid w:val="00062701"/>
    <w:rsid w:val="000727EA"/>
    <w:rsid w:val="0007457B"/>
    <w:rsid w:val="00081480"/>
    <w:rsid w:val="00086BD8"/>
    <w:rsid w:val="000901B7"/>
    <w:rsid w:val="000A06D9"/>
    <w:rsid w:val="000A2B8D"/>
    <w:rsid w:val="000A2F69"/>
    <w:rsid w:val="000A5721"/>
    <w:rsid w:val="000A59D4"/>
    <w:rsid w:val="000A6174"/>
    <w:rsid w:val="000B079C"/>
    <w:rsid w:val="000B2FCF"/>
    <w:rsid w:val="000B4076"/>
    <w:rsid w:val="000B72DC"/>
    <w:rsid w:val="000C2AD9"/>
    <w:rsid w:val="000C3217"/>
    <w:rsid w:val="000C39B6"/>
    <w:rsid w:val="000C47B4"/>
    <w:rsid w:val="000C4F36"/>
    <w:rsid w:val="000C7E3D"/>
    <w:rsid w:val="000D0553"/>
    <w:rsid w:val="000D360D"/>
    <w:rsid w:val="000D4A38"/>
    <w:rsid w:val="000E1CCF"/>
    <w:rsid w:val="000E5083"/>
    <w:rsid w:val="000E5F1D"/>
    <w:rsid w:val="000F0B15"/>
    <w:rsid w:val="000F2F7A"/>
    <w:rsid w:val="000F428F"/>
    <w:rsid w:val="000F79FB"/>
    <w:rsid w:val="00110E34"/>
    <w:rsid w:val="0011371B"/>
    <w:rsid w:val="001143A4"/>
    <w:rsid w:val="00120CFD"/>
    <w:rsid w:val="001326E3"/>
    <w:rsid w:val="00136CA3"/>
    <w:rsid w:val="00147317"/>
    <w:rsid w:val="00147761"/>
    <w:rsid w:val="001541F0"/>
    <w:rsid w:val="001543ED"/>
    <w:rsid w:val="001573F6"/>
    <w:rsid w:val="00162AD8"/>
    <w:rsid w:val="001633C5"/>
    <w:rsid w:val="001768DD"/>
    <w:rsid w:val="00180F1C"/>
    <w:rsid w:val="00185CF9"/>
    <w:rsid w:val="00187CE8"/>
    <w:rsid w:val="00194610"/>
    <w:rsid w:val="001965EA"/>
    <w:rsid w:val="00196E92"/>
    <w:rsid w:val="00197B90"/>
    <w:rsid w:val="001B130A"/>
    <w:rsid w:val="001B2BAF"/>
    <w:rsid w:val="001B5E8D"/>
    <w:rsid w:val="001C0DE4"/>
    <w:rsid w:val="001C53BB"/>
    <w:rsid w:val="001D3A6A"/>
    <w:rsid w:val="001E3B4D"/>
    <w:rsid w:val="001E4727"/>
    <w:rsid w:val="001F7BC0"/>
    <w:rsid w:val="00200CB4"/>
    <w:rsid w:val="00200E82"/>
    <w:rsid w:val="00201A13"/>
    <w:rsid w:val="00204B90"/>
    <w:rsid w:val="00207794"/>
    <w:rsid w:val="0021158F"/>
    <w:rsid w:val="0021518D"/>
    <w:rsid w:val="00216994"/>
    <w:rsid w:val="00216F7C"/>
    <w:rsid w:val="0022298F"/>
    <w:rsid w:val="00226FE2"/>
    <w:rsid w:val="00233947"/>
    <w:rsid w:val="002376B7"/>
    <w:rsid w:val="00237885"/>
    <w:rsid w:val="0024257B"/>
    <w:rsid w:val="00254B3D"/>
    <w:rsid w:val="00255003"/>
    <w:rsid w:val="0026231D"/>
    <w:rsid w:val="0026606B"/>
    <w:rsid w:val="00273260"/>
    <w:rsid w:val="00275959"/>
    <w:rsid w:val="002836AD"/>
    <w:rsid w:val="002842F5"/>
    <w:rsid w:val="002921E4"/>
    <w:rsid w:val="00296465"/>
    <w:rsid w:val="002967EE"/>
    <w:rsid w:val="00297A1C"/>
    <w:rsid w:val="00297B38"/>
    <w:rsid w:val="00297F6C"/>
    <w:rsid w:val="002A069F"/>
    <w:rsid w:val="002A34B4"/>
    <w:rsid w:val="002A4E3C"/>
    <w:rsid w:val="002A53A4"/>
    <w:rsid w:val="002A58D5"/>
    <w:rsid w:val="002A6CEF"/>
    <w:rsid w:val="002B07B0"/>
    <w:rsid w:val="002B30E7"/>
    <w:rsid w:val="002B6BE8"/>
    <w:rsid w:val="002C201D"/>
    <w:rsid w:val="002C37E8"/>
    <w:rsid w:val="002C6211"/>
    <w:rsid w:val="002D37E4"/>
    <w:rsid w:val="002D7DE1"/>
    <w:rsid w:val="002E5C8D"/>
    <w:rsid w:val="002E68AF"/>
    <w:rsid w:val="002F2D13"/>
    <w:rsid w:val="002F6143"/>
    <w:rsid w:val="002F6C7E"/>
    <w:rsid w:val="00300A1E"/>
    <w:rsid w:val="003026D4"/>
    <w:rsid w:val="00304223"/>
    <w:rsid w:val="00305A5D"/>
    <w:rsid w:val="00310152"/>
    <w:rsid w:val="003106A5"/>
    <w:rsid w:val="003132F6"/>
    <w:rsid w:val="003145E3"/>
    <w:rsid w:val="00314E37"/>
    <w:rsid w:val="00322F3D"/>
    <w:rsid w:val="00332063"/>
    <w:rsid w:val="003332F9"/>
    <w:rsid w:val="003355AC"/>
    <w:rsid w:val="00336362"/>
    <w:rsid w:val="0033786A"/>
    <w:rsid w:val="00337A6E"/>
    <w:rsid w:val="003471F5"/>
    <w:rsid w:val="003523C4"/>
    <w:rsid w:val="003565D4"/>
    <w:rsid w:val="00357D1E"/>
    <w:rsid w:val="00362A64"/>
    <w:rsid w:val="00364E33"/>
    <w:rsid w:val="0036517B"/>
    <w:rsid w:val="00371EEE"/>
    <w:rsid w:val="00373A23"/>
    <w:rsid w:val="00387412"/>
    <w:rsid w:val="003912AF"/>
    <w:rsid w:val="003929CC"/>
    <w:rsid w:val="003943DA"/>
    <w:rsid w:val="00397302"/>
    <w:rsid w:val="003978B9"/>
    <w:rsid w:val="003A21EA"/>
    <w:rsid w:val="003A5A2C"/>
    <w:rsid w:val="003B7AB4"/>
    <w:rsid w:val="003C1608"/>
    <w:rsid w:val="003C37DA"/>
    <w:rsid w:val="003C7C71"/>
    <w:rsid w:val="003D03ED"/>
    <w:rsid w:val="003D6A19"/>
    <w:rsid w:val="00400272"/>
    <w:rsid w:val="00400336"/>
    <w:rsid w:val="004032E6"/>
    <w:rsid w:val="00404E42"/>
    <w:rsid w:val="00406609"/>
    <w:rsid w:val="00410EF2"/>
    <w:rsid w:val="00411103"/>
    <w:rsid w:val="00417E96"/>
    <w:rsid w:val="00422186"/>
    <w:rsid w:val="0042374E"/>
    <w:rsid w:val="00430EB5"/>
    <w:rsid w:val="00433D90"/>
    <w:rsid w:val="004414C5"/>
    <w:rsid w:val="00445321"/>
    <w:rsid w:val="004467A7"/>
    <w:rsid w:val="00447673"/>
    <w:rsid w:val="00450698"/>
    <w:rsid w:val="00461DE8"/>
    <w:rsid w:val="00474251"/>
    <w:rsid w:val="004748DF"/>
    <w:rsid w:val="00475B8F"/>
    <w:rsid w:val="00476FAF"/>
    <w:rsid w:val="00477FC5"/>
    <w:rsid w:val="004828CC"/>
    <w:rsid w:val="00485EFF"/>
    <w:rsid w:val="00486621"/>
    <w:rsid w:val="00487B8D"/>
    <w:rsid w:val="0049419E"/>
    <w:rsid w:val="004956C1"/>
    <w:rsid w:val="00496A99"/>
    <w:rsid w:val="00496D2C"/>
    <w:rsid w:val="00497039"/>
    <w:rsid w:val="004A156D"/>
    <w:rsid w:val="004A24F0"/>
    <w:rsid w:val="004A40D0"/>
    <w:rsid w:val="004A54D8"/>
    <w:rsid w:val="004A5A32"/>
    <w:rsid w:val="004A72BF"/>
    <w:rsid w:val="004B1D23"/>
    <w:rsid w:val="004B4C44"/>
    <w:rsid w:val="004B7DA1"/>
    <w:rsid w:val="004C2122"/>
    <w:rsid w:val="004C3278"/>
    <w:rsid w:val="004C5609"/>
    <w:rsid w:val="004D1642"/>
    <w:rsid w:val="004D55EF"/>
    <w:rsid w:val="004D5630"/>
    <w:rsid w:val="004D6DE8"/>
    <w:rsid w:val="004E0ADB"/>
    <w:rsid w:val="004E3535"/>
    <w:rsid w:val="004E50B3"/>
    <w:rsid w:val="004E6892"/>
    <w:rsid w:val="004F3231"/>
    <w:rsid w:val="004F4798"/>
    <w:rsid w:val="004F6D4E"/>
    <w:rsid w:val="004F7755"/>
    <w:rsid w:val="005031A6"/>
    <w:rsid w:val="00505820"/>
    <w:rsid w:val="0050648F"/>
    <w:rsid w:val="00507C44"/>
    <w:rsid w:val="005108CF"/>
    <w:rsid w:val="00511F58"/>
    <w:rsid w:val="00522591"/>
    <w:rsid w:val="00523387"/>
    <w:rsid w:val="00527F91"/>
    <w:rsid w:val="00537183"/>
    <w:rsid w:val="005449C3"/>
    <w:rsid w:val="00545D0A"/>
    <w:rsid w:val="005463FA"/>
    <w:rsid w:val="00554C7B"/>
    <w:rsid w:val="005557A0"/>
    <w:rsid w:val="0055793B"/>
    <w:rsid w:val="00560D1D"/>
    <w:rsid w:val="005630E0"/>
    <w:rsid w:val="00563777"/>
    <w:rsid w:val="00563AFB"/>
    <w:rsid w:val="00564E48"/>
    <w:rsid w:val="00574627"/>
    <w:rsid w:val="00575E10"/>
    <w:rsid w:val="00576532"/>
    <w:rsid w:val="00581432"/>
    <w:rsid w:val="00584504"/>
    <w:rsid w:val="005862C2"/>
    <w:rsid w:val="00586CF7"/>
    <w:rsid w:val="005928D9"/>
    <w:rsid w:val="00595D33"/>
    <w:rsid w:val="005A069B"/>
    <w:rsid w:val="005A2D13"/>
    <w:rsid w:val="005A3552"/>
    <w:rsid w:val="005B3DA9"/>
    <w:rsid w:val="005C70A8"/>
    <w:rsid w:val="005D0458"/>
    <w:rsid w:val="005D0F7C"/>
    <w:rsid w:val="005D2A69"/>
    <w:rsid w:val="005D62EF"/>
    <w:rsid w:val="005D6718"/>
    <w:rsid w:val="005D6ED6"/>
    <w:rsid w:val="005E3EFA"/>
    <w:rsid w:val="005F09A0"/>
    <w:rsid w:val="005F1951"/>
    <w:rsid w:val="005F2BFA"/>
    <w:rsid w:val="005F4A97"/>
    <w:rsid w:val="005F60E4"/>
    <w:rsid w:val="005F68B8"/>
    <w:rsid w:val="00601609"/>
    <w:rsid w:val="00603DE4"/>
    <w:rsid w:val="00605BEA"/>
    <w:rsid w:val="00610E5F"/>
    <w:rsid w:val="00615673"/>
    <w:rsid w:val="0061638B"/>
    <w:rsid w:val="0062161B"/>
    <w:rsid w:val="0062774E"/>
    <w:rsid w:val="00627F3B"/>
    <w:rsid w:val="00632B89"/>
    <w:rsid w:val="006339AF"/>
    <w:rsid w:val="006348CA"/>
    <w:rsid w:val="006357AB"/>
    <w:rsid w:val="006368DA"/>
    <w:rsid w:val="00641735"/>
    <w:rsid w:val="0064741C"/>
    <w:rsid w:val="00650069"/>
    <w:rsid w:val="0065024F"/>
    <w:rsid w:val="006552AD"/>
    <w:rsid w:val="00657BEA"/>
    <w:rsid w:val="00662381"/>
    <w:rsid w:val="00666B5D"/>
    <w:rsid w:val="00667B41"/>
    <w:rsid w:val="00670F0A"/>
    <w:rsid w:val="0068036D"/>
    <w:rsid w:val="00685F71"/>
    <w:rsid w:val="0068637F"/>
    <w:rsid w:val="006866AE"/>
    <w:rsid w:val="006918C3"/>
    <w:rsid w:val="006953DF"/>
    <w:rsid w:val="00696558"/>
    <w:rsid w:val="006A5CA7"/>
    <w:rsid w:val="006A5E39"/>
    <w:rsid w:val="006B4BCB"/>
    <w:rsid w:val="006C2D9A"/>
    <w:rsid w:val="006C4C74"/>
    <w:rsid w:val="006C580A"/>
    <w:rsid w:val="006C5840"/>
    <w:rsid w:val="006C6140"/>
    <w:rsid w:val="006D0DFB"/>
    <w:rsid w:val="006E0275"/>
    <w:rsid w:val="006E1064"/>
    <w:rsid w:val="006E367E"/>
    <w:rsid w:val="006E6A63"/>
    <w:rsid w:val="006F5AD0"/>
    <w:rsid w:val="006F5F8F"/>
    <w:rsid w:val="007101FD"/>
    <w:rsid w:val="007102D2"/>
    <w:rsid w:val="00711AAA"/>
    <w:rsid w:val="00712C2A"/>
    <w:rsid w:val="00713058"/>
    <w:rsid w:val="00716B86"/>
    <w:rsid w:val="00716F10"/>
    <w:rsid w:val="00720936"/>
    <w:rsid w:val="00720C7B"/>
    <w:rsid w:val="00722DA0"/>
    <w:rsid w:val="007251B4"/>
    <w:rsid w:val="0073092A"/>
    <w:rsid w:val="00743A01"/>
    <w:rsid w:val="0075015C"/>
    <w:rsid w:val="00752035"/>
    <w:rsid w:val="00752D52"/>
    <w:rsid w:val="00753E66"/>
    <w:rsid w:val="00756E8C"/>
    <w:rsid w:val="00757E93"/>
    <w:rsid w:val="00762B4D"/>
    <w:rsid w:val="00764C8E"/>
    <w:rsid w:val="00765462"/>
    <w:rsid w:val="00766670"/>
    <w:rsid w:val="007672B5"/>
    <w:rsid w:val="00767C15"/>
    <w:rsid w:val="007713B3"/>
    <w:rsid w:val="0077172E"/>
    <w:rsid w:val="00774660"/>
    <w:rsid w:val="007770A3"/>
    <w:rsid w:val="007819FF"/>
    <w:rsid w:val="0078247C"/>
    <w:rsid w:val="00782D1C"/>
    <w:rsid w:val="00790834"/>
    <w:rsid w:val="00795E83"/>
    <w:rsid w:val="007A251E"/>
    <w:rsid w:val="007A33DC"/>
    <w:rsid w:val="007A3450"/>
    <w:rsid w:val="007A42A7"/>
    <w:rsid w:val="007A6BA7"/>
    <w:rsid w:val="007B0936"/>
    <w:rsid w:val="007B1480"/>
    <w:rsid w:val="007B19A2"/>
    <w:rsid w:val="007B4EAE"/>
    <w:rsid w:val="007C09F9"/>
    <w:rsid w:val="007C5114"/>
    <w:rsid w:val="007C707E"/>
    <w:rsid w:val="007D0AAD"/>
    <w:rsid w:val="007D19AC"/>
    <w:rsid w:val="007D1C34"/>
    <w:rsid w:val="007D1CD8"/>
    <w:rsid w:val="007D2F6D"/>
    <w:rsid w:val="007D4D1F"/>
    <w:rsid w:val="007D57DE"/>
    <w:rsid w:val="007D5D6F"/>
    <w:rsid w:val="007E3D17"/>
    <w:rsid w:val="007E4AB1"/>
    <w:rsid w:val="007E5618"/>
    <w:rsid w:val="007E6BF8"/>
    <w:rsid w:val="007E72D1"/>
    <w:rsid w:val="007F2414"/>
    <w:rsid w:val="007F31AA"/>
    <w:rsid w:val="007F3E6D"/>
    <w:rsid w:val="007F4C01"/>
    <w:rsid w:val="007F67FC"/>
    <w:rsid w:val="007F7509"/>
    <w:rsid w:val="00800679"/>
    <w:rsid w:val="0080153A"/>
    <w:rsid w:val="00801B8F"/>
    <w:rsid w:val="00810F45"/>
    <w:rsid w:val="008116FA"/>
    <w:rsid w:val="0081374D"/>
    <w:rsid w:val="00813B6A"/>
    <w:rsid w:val="00813FF4"/>
    <w:rsid w:val="00820071"/>
    <w:rsid w:val="008225FC"/>
    <w:rsid w:val="00822FD8"/>
    <w:rsid w:val="00824E4A"/>
    <w:rsid w:val="00825599"/>
    <w:rsid w:val="00826275"/>
    <w:rsid w:val="00827829"/>
    <w:rsid w:val="00830DD4"/>
    <w:rsid w:val="00832BB4"/>
    <w:rsid w:val="00834CFC"/>
    <w:rsid w:val="00840F17"/>
    <w:rsid w:val="00842AE0"/>
    <w:rsid w:val="008433C0"/>
    <w:rsid w:val="00844622"/>
    <w:rsid w:val="00844AA6"/>
    <w:rsid w:val="008467F7"/>
    <w:rsid w:val="00851AEA"/>
    <w:rsid w:val="00852E4F"/>
    <w:rsid w:val="008530E6"/>
    <w:rsid w:val="00860B3D"/>
    <w:rsid w:val="00864B3C"/>
    <w:rsid w:val="00867808"/>
    <w:rsid w:val="00874D0A"/>
    <w:rsid w:val="00877B69"/>
    <w:rsid w:val="0088274F"/>
    <w:rsid w:val="008836FF"/>
    <w:rsid w:val="00892C9A"/>
    <w:rsid w:val="00896D5E"/>
    <w:rsid w:val="008A37B6"/>
    <w:rsid w:val="008B0E76"/>
    <w:rsid w:val="008B1C6C"/>
    <w:rsid w:val="008B3186"/>
    <w:rsid w:val="008B508C"/>
    <w:rsid w:val="008C0AA4"/>
    <w:rsid w:val="008C50CA"/>
    <w:rsid w:val="008C53C0"/>
    <w:rsid w:val="008D2B61"/>
    <w:rsid w:val="008D410F"/>
    <w:rsid w:val="008E5C89"/>
    <w:rsid w:val="008F01CE"/>
    <w:rsid w:val="008F0463"/>
    <w:rsid w:val="008F52EE"/>
    <w:rsid w:val="008F5C67"/>
    <w:rsid w:val="008F6437"/>
    <w:rsid w:val="008F6AC2"/>
    <w:rsid w:val="008F6F11"/>
    <w:rsid w:val="008F78EF"/>
    <w:rsid w:val="00904B91"/>
    <w:rsid w:val="0090547B"/>
    <w:rsid w:val="00907081"/>
    <w:rsid w:val="009078D3"/>
    <w:rsid w:val="00907BDA"/>
    <w:rsid w:val="009156E1"/>
    <w:rsid w:val="00916938"/>
    <w:rsid w:val="00920B2C"/>
    <w:rsid w:val="009226B6"/>
    <w:rsid w:val="009261BB"/>
    <w:rsid w:val="00930857"/>
    <w:rsid w:val="0093746C"/>
    <w:rsid w:val="0094013F"/>
    <w:rsid w:val="009446DE"/>
    <w:rsid w:val="0094661C"/>
    <w:rsid w:val="009476BE"/>
    <w:rsid w:val="0095729C"/>
    <w:rsid w:val="0096332D"/>
    <w:rsid w:val="009654D7"/>
    <w:rsid w:val="009719E7"/>
    <w:rsid w:val="00973A5F"/>
    <w:rsid w:val="00975BFD"/>
    <w:rsid w:val="00976974"/>
    <w:rsid w:val="00981F74"/>
    <w:rsid w:val="00984DE6"/>
    <w:rsid w:val="009850D8"/>
    <w:rsid w:val="0098638B"/>
    <w:rsid w:val="009944AD"/>
    <w:rsid w:val="009979B6"/>
    <w:rsid w:val="009A02F8"/>
    <w:rsid w:val="009B1D16"/>
    <w:rsid w:val="009B6EC1"/>
    <w:rsid w:val="009B735F"/>
    <w:rsid w:val="009C2580"/>
    <w:rsid w:val="009C359F"/>
    <w:rsid w:val="009C4226"/>
    <w:rsid w:val="009D2AF1"/>
    <w:rsid w:val="009D72A5"/>
    <w:rsid w:val="009E28EB"/>
    <w:rsid w:val="009E31CD"/>
    <w:rsid w:val="009E4699"/>
    <w:rsid w:val="009F1F77"/>
    <w:rsid w:val="009F5AC1"/>
    <w:rsid w:val="009F7558"/>
    <w:rsid w:val="00A0020D"/>
    <w:rsid w:val="00A0104C"/>
    <w:rsid w:val="00A074C4"/>
    <w:rsid w:val="00A12069"/>
    <w:rsid w:val="00A131BD"/>
    <w:rsid w:val="00A1466E"/>
    <w:rsid w:val="00A16843"/>
    <w:rsid w:val="00A20A7B"/>
    <w:rsid w:val="00A213F0"/>
    <w:rsid w:val="00A22107"/>
    <w:rsid w:val="00A3093D"/>
    <w:rsid w:val="00A34C4D"/>
    <w:rsid w:val="00A36BFA"/>
    <w:rsid w:val="00A425DE"/>
    <w:rsid w:val="00A44442"/>
    <w:rsid w:val="00A451B1"/>
    <w:rsid w:val="00A468EB"/>
    <w:rsid w:val="00A46BDA"/>
    <w:rsid w:val="00A470B4"/>
    <w:rsid w:val="00A52AC8"/>
    <w:rsid w:val="00A55F6C"/>
    <w:rsid w:val="00A56CA5"/>
    <w:rsid w:val="00A57759"/>
    <w:rsid w:val="00A61A83"/>
    <w:rsid w:val="00A62422"/>
    <w:rsid w:val="00A6399E"/>
    <w:rsid w:val="00A6671B"/>
    <w:rsid w:val="00A66981"/>
    <w:rsid w:val="00A6737B"/>
    <w:rsid w:val="00A75228"/>
    <w:rsid w:val="00A759A1"/>
    <w:rsid w:val="00A80B73"/>
    <w:rsid w:val="00A83034"/>
    <w:rsid w:val="00A858A4"/>
    <w:rsid w:val="00A87E18"/>
    <w:rsid w:val="00A97B19"/>
    <w:rsid w:val="00AA0E8F"/>
    <w:rsid w:val="00AA2F12"/>
    <w:rsid w:val="00AB0ECB"/>
    <w:rsid w:val="00AB3551"/>
    <w:rsid w:val="00AC0012"/>
    <w:rsid w:val="00AC2182"/>
    <w:rsid w:val="00AC33F7"/>
    <w:rsid w:val="00AC74AD"/>
    <w:rsid w:val="00AD31E3"/>
    <w:rsid w:val="00AD4201"/>
    <w:rsid w:val="00AD4E29"/>
    <w:rsid w:val="00AD5DC0"/>
    <w:rsid w:val="00AE7B60"/>
    <w:rsid w:val="00AF5063"/>
    <w:rsid w:val="00AF50CD"/>
    <w:rsid w:val="00AF5D68"/>
    <w:rsid w:val="00B05812"/>
    <w:rsid w:val="00B06F4B"/>
    <w:rsid w:val="00B076B7"/>
    <w:rsid w:val="00B108E4"/>
    <w:rsid w:val="00B130C7"/>
    <w:rsid w:val="00B137B9"/>
    <w:rsid w:val="00B13EE1"/>
    <w:rsid w:val="00B1516E"/>
    <w:rsid w:val="00B17386"/>
    <w:rsid w:val="00B2343F"/>
    <w:rsid w:val="00B24DEE"/>
    <w:rsid w:val="00B25A91"/>
    <w:rsid w:val="00B26232"/>
    <w:rsid w:val="00B26E0C"/>
    <w:rsid w:val="00B30050"/>
    <w:rsid w:val="00B46377"/>
    <w:rsid w:val="00B504C6"/>
    <w:rsid w:val="00B51DFF"/>
    <w:rsid w:val="00B52E04"/>
    <w:rsid w:val="00B5382B"/>
    <w:rsid w:val="00B548B7"/>
    <w:rsid w:val="00B54BCB"/>
    <w:rsid w:val="00B55C71"/>
    <w:rsid w:val="00B655C6"/>
    <w:rsid w:val="00B7271E"/>
    <w:rsid w:val="00B748D8"/>
    <w:rsid w:val="00B752B8"/>
    <w:rsid w:val="00B7585A"/>
    <w:rsid w:val="00B76059"/>
    <w:rsid w:val="00B76E83"/>
    <w:rsid w:val="00B82498"/>
    <w:rsid w:val="00B839DF"/>
    <w:rsid w:val="00BA1A86"/>
    <w:rsid w:val="00BA2D3E"/>
    <w:rsid w:val="00BA7657"/>
    <w:rsid w:val="00BB23BE"/>
    <w:rsid w:val="00BB26CD"/>
    <w:rsid w:val="00BB4C59"/>
    <w:rsid w:val="00BB5FC4"/>
    <w:rsid w:val="00BB776C"/>
    <w:rsid w:val="00BC191F"/>
    <w:rsid w:val="00BC49C2"/>
    <w:rsid w:val="00BC4E63"/>
    <w:rsid w:val="00BD4C48"/>
    <w:rsid w:val="00BD58EC"/>
    <w:rsid w:val="00BD5901"/>
    <w:rsid w:val="00BE0C9A"/>
    <w:rsid w:val="00BE265E"/>
    <w:rsid w:val="00BF0DD7"/>
    <w:rsid w:val="00BF2EB5"/>
    <w:rsid w:val="00BF7440"/>
    <w:rsid w:val="00BF7537"/>
    <w:rsid w:val="00C0553B"/>
    <w:rsid w:val="00C06683"/>
    <w:rsid w:val="00C12FF1"/>
    <w:rsid w:val="00C13090"/>
    <w:rsid w:val="00C15DCB"/>
    <w:rsid w:val="00C176A5"/>
    <w:rsid w:val="00C17AD5"/>
    <w:rsid w:val="00C26AD5"/>
    <w:rsid w:val="00C27BAC"/>
    <w:rsid w:val="00C30DF1"/>
    <w:rsid w:val="00C32982"/>
    <w:rsid w:val="00C35C1D"/>
    <w:rsid w:val="00C3620B"/>
    <w:rsid w:val="00C36F49"/>
    <w:rsid w:val="00C41F2D"/>
    <w:rsid w:val="00C431A0"/>
    <w:rsid w:val="00C4765E"/>
    <w:rsid w:val="00C60958"/>
    <w:rsid w:val="00C64A70"/>
    <w:rsid w:val="00C65C09"/>
    <w:rsid w:val="00C73684"/>
    <w:rsid w:val="00C73B72"/>
    <w:rsid w:val="00C83DA5"/>
    <w:rsid w:val="00C9027D"/>
    <w:rsid w:val="00C902BF"/>
    <w:rsid w:val="00C93B2A"/>
    <w:rsid w:val="00C9618D"/>
    <w:rsid w:val="00C9631F"/>
    <w:rsid w:val="00CA1A60"/>
    <w:rsid w:val="00CA3134"/>
    <w:rsid w:val="00CA429A"/>
    <w:rsid w:val="00CB2191"/>
    <w:rsid w:val="00CB3978"/>
    <w:rsid w:val="00CB4960"/>
    <w:rsid w:val="00CB64E1"/>
    <w:rsid w:val="00CC128B"/>
    <w:rsid w:val="00CC2E6C"/>
    <w:rsid w:val="00CC54CA"/>
    <w:rsid w:val="00CE2832"/>
    <w:rsid w:val="00CE2E08"/>
    <w:rsid w:val="00CE3CBC"/>
    <w:rsid w:val="00CE6686"/>
    <w:rsid w:val="00CE7942"/>
    <w:rsid w:val="00CF11AB"/>
    <w:rsid w:val="00CF1F45"/>
    <w:rsid w:val="00CF5919"/>
    <w:rsid w:val="00D01CB6"/>
    <w:rsid w:val="00D03AFF"/>
    <w:rsid w:val="00D04534"/>
    <w:rsid w:val="00D04E6C"/>
    <w:rsid w:val="00D07055"/>
    <w:rsid w:val="00D17E33"/>
    <w:rsid w:val="00D21EC7"/>
    <w:rsid w:val="00D22003"/>
    <w:rsid w:val="00D23EEB"/>
    <w:rsid w:val="00D261E3"/>
    <w:rsid w:val="00D3237B"/>
    <w:rsid w:val="00D33C0D"/>
    <w:rsid w:val="00D448B5"/>
    <w:rsid w:val="00D55558"/>
    <w:rsid w:val="00D56C5D"/>
    <w:rsid w:val="00D600A8"/>
    <w:rsid w:val="00D71233"/>
    <w:rsid w:val="00D75A09"/>
    <w:rsid w:val="00D76967"/>
    <w:rsid w:val="00D8232D"/>
    <w:rsid w:val="00D84F8C"/>
    <w:rsid w:val="00D95E52"/>
    <w:rsid w:val="00D97227"/>
    <w:rsid w:val="00D974FA"/>
    <w:rsid w:val="00D97D92"/>
    <w:rsid w:val="00DA07B5"/>
    <w:rsid w:val="00DA18B7"/>
    <w:rsid w:val="00DA1BBD"/>
    <w:rsid w:val="00DA2F53"/>
    <w:rsid w:val="00DB26CC"/>
    <w:rsid w:val="00DB2D63"/>
    <w:rsid w:val="00DB71C1"/>
    <w:rsid w:val="00DB7ABF"/>
    <w:rsid w:val="00DC17B3"/>
    <w:rsid w:val="00DC1D77"/>
    <w:rsid w:val="00DC23B0"/>
    <w:rsid w:val="00DC2733"/>
    <w:rsid w:val="00DC3B44"/>
    <w:rsid w:val="00DC77EC"/>
    <w:rsid w:val="00DD6EFD"/>
    <w:rsid w:val="00DD73DB"/>
    <w:rsid w:val="00DE2774"/>
    <w:rsid w:val="00DE404F"/>
    <w:rsid w:val="00DE787D"/>
    <w:rsid w:val="00DF0C9B"/>
    <w:rsid w:val="00DF4644"/>
    <w:rsid w:val="00DF60A6"/>
    <w:rsid w:val="00DF73B3"/>
    <w:rsid w:val="00E0086E"/>
    <w:rsid w:val="00E0236D"/>
    <w:rsid w:val="00E03A8D"/>
    <w:rsid w:val="00E05CC7"/>
    <w:rsid w:val="00E10100"/>
    <w:rsid w:val="00E103D0"/>
    <w:rsid w:val="00E11614"/>
    <w:rsid w:val="00E13809"/>
    <w:rsid w:val="00E138A3"/>
    <w:rsid w:val="00E13DE2"/>
    <w:rsid w:val="00E149FD"/>
    <w:rsid w:val="00E23978"/>
    <w:rsid w:val="00E24E08"/>
    <w:rsid w:val="00E26E3E"/>
    <w:rsid w:val="00E4312D"/>
    <w:rsid w:val="00E444F3"/>
    <w:rsid w:val="00E4516A"/>
    <w:rsid w:val="00E55939"/>
    <w:rsid w:val="00E6209E"/>
    <w:rsid w:val="00E66895"/>
    <w:rsid w:val="00E71CAD"/>
    <w:rsid w:val="00E721C3"/>
    <w:rsid w:val="00E74D7F"/>
    <w:rsid w:val="00E80706"/>
    <w:rsid w:val="00E81015"/>
    <w:rsid w:val="00E821E1"/>
    <w:rsid w:val="00E91569"/>
    <w:rsid w:val="00E92025"/>
    <w:rsid w:val="00E92026"/>
    <w:rsid w:val="00E9255A"/>
    <w:rsid w:val="00E92BDD"/>
    <w:rsid w:val="00E93206"/>
    <w:rsid w:val="00E9369A"/>
    <w:rsid w:val="00EA0290"/>
    <w:rsid w:val="00EA3BEA"/>
    <w:rsid w:val="00EA518E"/>
    <w:rsid w:val="00EA5247"/>
    <w:rsid w:val="00EB09B0"/>
    <w:rsid w:val="00EB33D4"/>
    <w:rsid w:val="00EB4F44"/>
    <w:rsid w:val="00EB755B"/>
    <w:rsid w:val="00ED3806"/>
    <w:rsid w:val="00ED6D7F"/>
    <w:rsid w:val="00EE06E2"/>
    <w:rsid w:val="00EE0DD0"/>
    <w:rsid w:val="00EE4604"/>
    <w:rsid w:val="00EE4C06"/>
    <w:rsid w:val="00EF1824"/>
    <w:rsid w:val="00EF1DC8"/>
    <w:rsid w:val="00EF4456"/>
    <w:rsid w:val="00F02CBF"/>
    <w:rsid w:val="00F100DA"/>
    <w:rsid w:val="00F10C00"/>
    <w:rsid w:val="00F168E9"/>
    <w:rsid w:val="00F174D9"/>
    <w:rsid w:val="00F20631"/>
    <w:rsid w:val="00F21159"/>
    <w:rsid w:val="00F2206F"/>
    <w:rsid w:val="00F245EA"/>
    <w:rsid w:val="00F24799"/>
    <w:rsid w:val="00F25908"/>
    <w:rsid w:val="00F269D1"/>
    <w:rsid w:val="00F2766A"/>
    <w:rsid w:val="00F30FBC"/>
    <w:rsid w:val="00F31435"/>
    <w:rsid w:val="00F314AF"/>
    <w:rsid w:val="00F321A1"/>
    <w:rsid w:val="00F36208"/>
    <w:rsid w:val="00F36B86"/>
    <w:rsid w:val="00F36F24"/>
    <w:rsid w:val="00F37253"/>
    <w:rsid w:val="00F51C31"/>
    <w:rsid w:val="00F54DF6"/>
    <w:rsid w:val="00F55160"/>
    <w:rsid w:val="00F6429D"/>
    <w:rsid w:val="00F642C9"/>
    <w:rsid w:val="00F66508"/>
    <w:rsid w:val="00F82424"/>
    <w:rsid w:val="00F86595"/>
    <w:rsid w:val="00F869E4"/>
    <w:rsid w:val="00F86EB8"/>
    <w:rsid w:val="00F911BA"/>
    <w:rsid w:val="00F93279"/>
    <w:rsid w:val="00F9330F"/>
    <w:rsid w:val="00F934C9"/>
    <w:rsid w:val="00FA1E95"/>
    <w:rsid w:val="00FA59C8"/>
    <w:rsid w:val="00FA5CA9"/>
    <w:rsid w:val="00FB0663"/>
    <w:rsid w:val="00FB47E3"/>
    <w:rsid w:val="00FB73DB"/>
    <w:rsid w:val="00FB78B8"/>
    <w:rsid w:val="00FC0396"/>
    <w:rsid w:val="00FC2BBD"/>
    <w:rsid w:val="00FD148C"/>
    <w:rsid w:val="00FD3326"/>
    <w:rsid w:val="00FD52FC"/>
    <w:rsid w:val="00FD76EB"/>
    <w:rsid w:val="00FE32E1"/>
    <w:rsid w:val="00FE3B9D"/>
    <w:rsid w:val="00FE3C5D"/>
    <w:rsid w:val="00FE3D33"/>
    <w:rsid w:val="00FF0619"/>
    <w:rsid w:val="00FF6297"/>
    <w:rsid w:val="0A5E7360"/>
    <w:rsid w:val="0E7C21F3"/>
    <w:rsid w:val="1A03312C"/>
    <w:rsid w:val="1DCA3242"/>
    <w:rsid w:val="1FEA3562"/>
    <w:rsid w:val="213810AE"/>
    <w:rsid w:val="22FC14DB"/>
    <w:rsid w:val="283B0FB1"/>
    <w:rsid w:val="37C158CF"/>
    <w:rsid w:val="3A361196"/>
    <w:rsid w:val="41992D00"/>
    <w:rsid w:val="434F7AE5"/>
    <w:rsid w:val="49683009"/>
    <w:rsid w:val="4BC620DC"/>
    <w:rsid w:val="51143C89"/>
    <w:rsid w:val="541B225E"/>
    <w:rsid w:val="563C3311"/>
    <w:rsid w:val="5C881E97"/>
    <w:rsid w:val="73CA5454"/>
    <w:rsid w:val="750461C0"/>
    <w:rsid w:val="7990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semiHidden="0" w:unhideWhenUsed="0" w:qFormat="1"/>
    <w:lsdException w:name="Hyperlink" w:semiHidden="0" w:uiPriority="99"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character" w:customStyle="1" w:styleId="Char0">
    <w:name w:val="批注文字 Char"/>
    <w:link w:val="a5"/>
    <w:semiHidden/>
    <w:qFormat/>
    <w:rPr>
      <w:rFonts w:eastAsia="宋体"/>
      <w:kern w:val="2"/>
      <w:sz w:val="21"/>
      <w:szCs w:val="24"/>
      <w:lang w:bidi="ar-SA"/>
    </w:rPr>
  </w:style>
  <w:style w:type="character" w:customStyle="1" w:styleId="Char2">
    <w:name w:val="纯文本 Char"/>
    <w:link w:val="a7"/>
    <w:qFormat/>
    <w:locked/>
    <w:rPr>
      <w:rFonts w:ascii="宋体" w:eastAsia="宋体" w:hAnsi="Courier New"/>
      <w:kern w:val="2"/>
      <w:sz w:val="21"/>
      <w:lang w:val="en-US" w:eastAsia="zh-CN" w:bidi="ar-SA"/>
    </w:r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character" w:customStyle="1" w:styleId="Char6">
    <w:name w:val="页眉 Char"/>
    <w:link w:val="ab"/>
    <w:uiPriority w:val="99"/>
    <w:qFormat/>
    <w:rPr>
      <w:rFonts w:eastAsia="宋体"/>
      <w:kern w:val="2"/>
      <w:sz w:val="18"/>
      <w:szCs w:val="18"/>
      <w:lang w:bidi="ar-SA"/>
    </w:rPr>
  </w:style>
  <w:style w:type="character" w:customStyle="1" w:styleId="Char5">
    <w:name w:val="页脚 Char"/>
    <w:link w:val="aa"/>
    <w:qFormat/>
    <w:rPr>
      <w:rFonts w:eastAsia="宋体"/>
      <w:kern w:val="2"/>
      <w:sz w:val="18"/>
      <w:szCs w:val="18"/>
      <w:lang w:bidi="ar-SA"/>
    </w:rPr>
  </w:style>
  <w:style w:type="character" w:customStyle="1" w:styleId="Char7">
    <w:name w:val="批注主题 Char"/>
    <w:link w:val="ad"/>
    <w:qFormat/>
    <w:rPr>
      <w:rFonts w:eastAsia="宋体"/>
      <w:b/>
      <w:bCs/>
      <w:kern w:val="2"/>
      <w:sz w:val="21"/>
      <w:szCs w:val="24"/>
      <w:lang w:bidi="ar-SA"/>
    </w:rPr>
  </w:style>
  <w:style w:type="paragraph" w:styleId="af1">
    <w:name w:val="List Paragraph"/>
    <w:basedOn w:val="a"/>
    <w:uiPriority w:val="34"/>
    <w:qFormat/>
    <w:pPr>
      <w:ind w:firstLineChars="200" w:firstLine="420"/>
    </w:pPr>
  </w:style>
  <w:style w:type="character" w:customStyle="1" w:styleId="Char1">
    <w:name w:val="正文文本缩进 Char"/>
    <w:link w:val="a6"/>
    <w:qFormat/>
    <w:rPr>
      <w:kern w:val="2"/>
      <w:sz w:val="21"/>
      <w:szCs w:val="24"/>
    </w:rPr>
  </w:style>
  <w:style w:type="character" w:customStyle="1" w:styleId="Char4">
    <w:name w:val="批注框文本 Char"/>
    <w:link w:val="a9"/>
    <w:semiHidden/>
    <w:qFormat/>
    <w:rPr>
      <w:kern w:val="2"/>
      <w:sz w:val="18"/>
      <w:szCs w:val="18"/>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1Char">
    <w:name w:val="标题 1 Char"/>
    <w:link w:val="1"/>
    <w:qFormat/>
    <w:rPr>
      <w:rFonts w:ascii="宋体" w:hAnsi="宋体"/>
      <w:b/>
      <w:color w:val="000000"/>
      <w:kern w:val="44"/>
      <w:sz w:val="24"/>
      <w:szCs w:val="44"/>
    </w:rPr>
  </w:style>
  <w:style w:type="character" w:customStyle="1" w:styleId="Char">
    <w:name w:val="文档结构图 Char"/>
    <w:link w:val="a4"/>
    <w:semiHidden/>
    <w:qFormat/>
    <w:rPr>
      <w:szCs w:val="24"/>
      <w:shd w:val="clear" w:color="auto" w:fill="000080"/>
    </w:rPr>
  </w:style>
  <w:style w:type="character" w:customStyle="1" w:styleId="Char10">
    <w:name w:val="文档结构图 Char1"/>
    <w:uiPriority w:val="99"/>
    <w:semiHidden/>
    <w:qFormat/>
    <w:rPr>
      <w:rFonts w:ascii="宋体"/>
      <w:kern w:val="2"/>
      <w:sz w:val="18"/>
      <w:szCs w:val="18"/>
    </w:rPr>
  </w:style>
  <w:style w:type="character" w:customStyle="1" w:styleId="2Char0">
    <w:name w:val="正文文本 2 Char"/>
    <w:link w:val="21"/>
    <w:qFormat/>
    <w:rPr>
      <w:kern w:val="2"/>
      <w:sz w:val="21"/>
      <w:szCs w:val="24"/>
    </w:rPr>
  </w:style>
  <w:style w:type="character" w:customStyle="1" w:styleId="Char3">
    <w:name w:val="日期 Char"/>
    <w:link w:val="a8"/>
    <w:qFormat/>
    <w:rPr>
      <w:szCs w:val="24"/>
    </w:rPr>
  </w:style>
  <w:style w:type="character" w:customStyle="1" w:styleId="Char11">
    <w:name w:val="日期 Char1"/>
    <w:uiPriority w:val="99"/>
    <w:qFormat/>
    <w:rPr>
      <w:kern w:val="2"/>
      <w:sz w:val="21"/>
      <w:szCs w:val="24"/>
    </w:rPr>
  </w:style>
  <w:style w:type="character" w:customStyle="1" w:styleId="Char8">
    <w:name w:val="无间隔 Char"/>
    <w:link w:val="af2"/>
    <w:uiPriority w:val="1"/>
    <w:qFormat/>
    <w:rPr>
      <w:sz w:val="22"/>
    </w:rPr>
  </w:style>
  <w:style w:type="paragraph" w:styleId="af2">
    <w:name w:val="No Spacing"/>
    <w:link w:val="Char8"/>
    <w:uiPriority w:val="1"/>
    <w:qFormat/>
    <w:rPr>
      <w:sz w:val="22"/>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Char14">
    <w:name w:val="正文文本缩进 Char1"/>
    <w:uiPriority w:val="99"/>
    <w:semiHidden/>
    <w:qFormat/>
    <w:rPr>
      <w:rFonts w:ascii="Times New Roman" w:eastAsia="宋体" w:hAnsi="Times New Roman" w:cs="Times New Roman"/>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qFormat/>
    <w:pPr>
      <w:tabs>
        <w:tab w:val="left" w:pos="360"/>
      </w:tabs>
      <w:spacing w:before="312" w:after="312" w:line="360" w:lineRule="auto"/>
    </w:pPr>
    <w:rPr>
      <w:sz w:val="24"/>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2Char1">
    <w:name w:val="正文文本 2 Char1"/>
    <w:uiPriority w:val="99"/>
    <w:semiHidden/>
    <w:qFormat/>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TOC1">
    <w:name w:val="TOC 标题1"/>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qFormat/>
    <w:rPr>
      <w:rFonts w:eastAsia="宋体"/>
      <w:kern w:val="2"/>
      <w:sz w:val="21"/>
      <w:szCs w:val="24"/>
      <w:lang w:bidi="ar-SA"/>
    </w:rPr>
  </w:style>
  <w:style w:type="character" w:customStyle="1" w:styleId="af4">
    <w:name w:val="批注框文本 字符"/>
    <w:semiHidden/>
    <w:qFormat/>
    <w:rPr>
      <w:kern w:val="2"/>
      <w:sz w:val="18"/>
      <w:szCs w:val="18"/>
    </w:rPr>
  </w:style>
  <w:style w:type="paragraph" w:customStyle="1" w:styleId="11">
    <w:name w:val="修订1"/>
    <w:hidden/>
    <w:uiPriority w:val="99"/>
    <w:semiHidden/>
    <w:qFormat/>
    <w:rPr>
      <w:kern w:val="2"/>
      <w:sz w:val="21"/>
      <w:szCs w:val="24"/>
    </w:rPr>
  </w:style>
  <w:style w:type="paragraph" w:styleId="af5">
    <w:name w:val="Revision"/>
    <w:hidden/>
    <w:uiPriority w:val="99"/>
    <w:unhideWhenUsed/>
    <w:rsid w:val="00201A1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semiHidden="0" w:unhideWhenUsed="0" w:qFormat="1"/>
    <w:lsdException w:name="Hyperlink" w:semiHidden="0" w:uiPriority="99"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link w:val="Char"/>
    <w:semiHidden/>
    <w:qFormat/>
    <w:pPr>
      <w:shd w:val="clear" w:color="auto" w:fill="000080"/>
    </w:pPr>
    <w:rPr>
      <w:kern w:val="0"/>
      <w:sz w:val="20"/>
    </w:rPr>
  </w:style>
  <w:style w:type="paragraph" w:styleId="a5">
    <w:name w:val="annotation text"/>
    <w:basedOn w:val="a"/>
    <w:link w:val="Char0"/>
    <w:semiHidden/>
    <w:qFormat/>
    <w:pPr>
      <w:jc w:val="left"/>
    </w:pPr>
  </w:style>
  <w:style w:type="paragraph" w:styleId="a6">
    <w:name w:val="Body Text Indent"/>
    <w:basedOn w:val="a"/>
    <w:link w:val="Char1"/>
    <w:qFormat/>
    <w:pPr>
      <w:spacing w:after="120"/>
      <w:ind w:leftChars="200" w:left="420"/>
    </w:pPr>
  </w:style>
  <w:style w:type="paragraph" w:styleId="a7">
    <w:name w:val="Plain Text"/>
    <w:basedOn w:val="a"/>
    <w:link w:val="Char2"/>
    <w:qFormat/>
    <w:pPr>
      <w:spacing w:line="360" w:lineRule="auto"/>
      <w:ind w:left="482" w:firstLine="482"/>
    </w:pPr>
    <w:rPr>
      <w:rFonts w:ascii="宋体" w:hAnsi="Courier New"/>
      <w:szCs w:val="20"/>
    </w:rPr>
  </w:style>
  <w:style w:type="paragraph" w:styleId="a8">
    <w:name w:val="Date"/>
    <w:basedOn w:val="a"/>
    <w:next w:val="a"/>
    <w:link w:val="Char3"/>
    <w:qFormat/>
    <w:pPr>
      <w:ind w:leftChars="2500" w:left="100"/>
    </w:pPr>
    <w:rPr>
      <w:kern w:val="0"/>
      <w:sz w:val="20"/>
    </w:rPr>
  </w:style>
  <w:style w:type="paragraph" w:styleId="a9">
    <w:name w:val="Balloon Text"/>
    <w:basedOn w:val="a"/>
    <w:link w:val="Char4"/>
    <w:unhideWhenUsed/>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line="560" w:lineRule="exact"/>
    </w:pPr>
    <w:rPr>
      <w:b/>
      <w:bCs/>
      <w:color w:val="000000"/>
      <w:sz w:val="24"/>
    </w:rPr>
  </w:style>
  <w:style w:type="paragraph" w:styleId="20">
    <w:name w:val="toc 2"/>
    <w:basedOn w:val="a"/>
    <w:next w:val="a"/>
    <w:uiPriority w:val="39"/>
    <w:qFormat/>
    <w:pPr>
      <w:ind w:left="210"/>
      <w:jc w:val="left"/>
    </w:pPr>
    <w:rPr>
      <w:smallCaps/>
    </w:rPr>
  </w:style>
  <w:style w:type="paragraph" w:styleId="21">
    <w:name w:val="Body Text 2"/>
    <w:basedOn w:val="a"/>
    <w:link w:val="2Char0"/>
    <w:qFormat/>
    <w:pPr>
      <w:spacing w:after="120" w:line="480" w:lineRule="auto"/>
    </w:p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unhideWhenUsed/>
    <w:qFormat/>
    <w:rPr>
      <w:sz w:val="21"/>
      <w:szCs w:val="21"/>
    </w:rPr>
  </w:style>
  <w:style w:type="paragraph" w:customStyle="1" w:styleId="CharCharCharCharCharChar1CharCharChar">
    <w:name w:val="Char Char Char Char Char Char1 Char Char Char"/>
    <w:basedOn w:val="a"/>
    <w:qFormat/>
    <w:pPr>
      <w:autoSpaceDE w:val="0"/>
      <w:autoSpaceDN w:val="0"/>
      <w:adjustRightInd w:val="0"/>
      <w:jc w:val="left"/>
    </w:pPr>
    <w:rPr>
      <w:rFonts w:eastAsia="方正仿宋简体"/>
      <w:sz w:val="32"/>
      <w:szCs w:val="20"/>
    </w:rPr>
  </w:style>
  <w:style w:type="character" w:customStyle="1" w:styleId="Char0">
    <w:name w:val="批注文字 Char"/>
    <w:link w:val="a5"/>
    <w:semiHidden/>
    <w:qFormat/>
    <w:rPr>
      <w:rFonts w:eastAsia="宋体"/>
      <w:kern w:val="2"/>
      <w:sz w:val="21"/>
      <w:szCs w:val="24"/>
      <w:lang w:bidi="ar-SA"/>
    </w:rPr>
  </w:style>
  <w:style w:type="character" w:customStyle="1" w:styleId="Char2">
    <w:name w:val="纯文本 Char"/>
    <w:link w:val="a7"/>
    <w:qFormat/>
    <w:locked/>
    <w:rPr>
      <w:rFonts w:ascii="宋体" w:eastAsia="宋体" w:hAnsi="Courier New"/>
      <w:kern w:val="2"/>
      <w:sz w:val="21"/>
      <w:lang w:val="en-US" w:eastAsia="zh-CN" w:bidi="ar-SA"/>
    </w:rPr>
  </w:style>
  <w:style w:type="paragraph" w:customStyle="1" w:styleId="xl32">
    <w:name w:val="xl32"/>
    <w:basedOn w:val="a"/>
    <w:qFormat/>
    <w:pPr>
      <w:widowControl/>
      <w:spacing w:before="100" w:beforeAutospacing="1" w:after="100" w:afterAutospacing="1"/>
      <w:jc w:val="center"/>
    </w:pPr>
    <w:rPr>
      <w:rFonts w:ascii="Arial Narrow" w:hAnsi="Arial Narrow"/>
      <w:kern w:val="0"/>
      <w:sz w:val="24"/>
    </w:rPr>
  </w:style>
  <w:style w:type="character" w:customStyle="1" w:styleId="Char6">
    <w:name w:val="页眉 Char"/>
    <w:link w:val="ab"/>
    <w:uiPriority w:val="99"/>
    <w:qFormat/>
    <w:rPr>
      <w:rFonts w:eastAsia="宋体"/>
      <w:kern w:val="2"/>
      <w:sz w:val="18"/>
      <w:szCs w:val="18"/>
      <w:lang w:bidi="ar-SA"/>
    </w:rPr>
  </w:style>
  <w:style w:type="character" w:customStyle="1" w:styleId="Char5">
    <w:name w:val="页脚 Char"/>
    <w:link w:val="aa"/>
    <w:qFormat/>
    <w:rPr>
      <w:rFonts w:eastAsia="宋体"/>
      <w:kern w:val="2"/>
      <w:sz w:val="18"/>
      <w:szCs w:val="18"/>
      <w:lang w:bidi="ar-SA"/>
    </w:rPr>
  </w:style>
  <w:style w:type="character" w:customStyle="1" w:styleId="Char7">
    <w:name w:val="批注主题 Char"/>
    <w:link w:val="ad"/>
    <w:qFormat/>
    <w:rPr>
      <w:rFonts w:eastAsia="宋体"/>
      <w:b/>
      <w:bCs/>
      <w:kern w:val="2"/>
      <w:sz w:val="21"/>
      <w:szCs w:val="24"/>
      <w:lang w:bidi="ar-SA"/>
    </w:rPr>
  </w:style>
  <w:style w:type="paragraph" w:styleId="af1">
    <w:name w:val="List Paragraph"/>
    <w:basedOn w:val="a"/>
    <w:uiPriority w:val="34"/>
    <w:qFormat/>
    <w:pPr>
      <w:ind w:firstLineChars="200" w:firstLine="420"/>
    </w:pPr>
  </w:style>
  <w:style w:type="character" w:customStyle="1" w:styleId="Char1">
    <w:name w:val="正文文本缩进 Char"/>
    <w:link w:val="a6"/>
    <w:qFormat/>
    <w:rPr>
      <w:kern w:val="2"/>
      <w:sz w:val="21"/>
      <w:szCs w:val="24"/>
    </w:rPr>
  </w:style>
  <w:style w:type="character" w:customStyle="1" w:styleId="Char4">
    <w:name w:val="批注框文本 Char"/>
    <w:link w:val="a9"/>
    <w:semiHidden/>
    <w:qFormat/>
    <w:rPr>
      <w:kern w:val="2"/>
      <w:sz w:val="18"/>
      <w:szCs w:val="18"/>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1Char">
    <w:name w:val="标题 1 Char"/>
    <w:link w:val="1"/>
    <w:qFormat/>
    <w:rPr>
      <w:rFonts w:ascii="宋体" w:hAnsi="宋体"/>
      <w:b/>
      <w:color w:val="000000"/>
      <w:kern w:val="44"/>
      <w:sz w:val="24"/>
      <w:szCs w:val="44"/>
    </w:rPr>
  </w:style>
  <w:style w:type="character" w:customStyle="1" w:styleId="Char">
    <w:name w:val="文档结构图 Char"/>
    <w:link w:val="a4"/>
    <w:semiHidden/>
    <w:qFormat/>
    <w:rPr>
      <w:szCs w:val="24"/>
      <w:shd w:val="clear" w:color="auto" w:fill="000080"/>
    </w:rPr>
  </w:style>
  <w:style w:type="character" w:customStyle="1" w:styleId="Char10">
    <w:name w:val="文档结构图 Char1"/>
    <w:uiPriority w:val="99"/>
    <w:semiHidden/>
    <w:qFormat/>
    <w:rPr>
      <w:rFonts w:ascii="宋体"/>
      <w:kern w:val="2"/>
      <w:sz w:val="18"/>
      <w:szCs w:val="18"/>
    </w:rPr>
  </w:style>
  <w:style w:type="character" w:customStyle="1" w:styleId="2Char0">
    <w:name w:val="正文文本 2 Char"/>
    <w:link w:val="21"/>
    <w:qFormat/>
    <w:rPr>
      <w:kern w:val="2"/>
      <w:sz w:val="21"/>
      <w:szCs w:val="24"/>
    </w:rPr>
  </w:style>
  <w:style w:type="character" w:customStyle="1" w:styleId="Char3">
    <w:name w:val="日期 Char"/>
    <w:link w:val="a8"/>
    <w:qFormat/>
    <w:rPr>
      <w:szCs w:val="24"/>
    </w:rPr>
  </w:style>
  <w:style w:type="character" w:customStyle="1" w:styleId="Char11">
    <w:name w:val="日期 Char1"/>
    <w:uiPriority w:val="99"/>
    <w:qFormat/>
    <w:rPr>
      <w:kern w:val="2"/>
      <w:sz w:val="21"/>
      <w:szCs w:val="24"/>
    </w:rPr>
  </w:style>
  <w:style w:type="character" w:customStyle="1" w:styleId="Char8">
    <w:name w:val="无间隔 Char"/>
    <w:link w:val="af2"/>
    <w:uiPriority w:val="1"/>
    <w:qFormat/>
    <w:rPr>
      <w:sz w:val="22"/>
    </w:rPr>
  </w:style>
  <w:style w:type="paragraph" w:styleId="af2">
    <w:name w:val="No Spacing"/>
    <w:link w:val="Char8"/>
    <w:uiPriority w:val="1"/>
    <w:qFormat/>
    <w:rPr>
      <w:sz w:val="22"/>
    </w:rPr>
  </w:style>
  <w:style w:type="character" w:customStyle="1" w:styleId="Char12">
    <w:name w:val="纯文本 Char1"/>
    <w:uiPriority w:val="99"/>
    <w:semiHidden/>
    <w:qFormat/>
    <w:rPr>
      <w:rFonts w:ascii="宋体" w:eastAsia="宋体" w:hAnsi="Courier New" w:cs="Courier New"/>
      <w:szCs w:val="21"/>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Char14">
    <w:name w:val="正文文本缩进 Char1"/>
    <w:uiPriority w:val="99"/>
    <w:semiHidden/>
    <w:qFormat/>
    <w:rPr>
      <w:rFonts w:ascii="Times New Roman" w:eastAsia="宋体" w:hAnsi="Times New Roman" w:cs="Times New Roman"/>
      <w:szCs w:val="24"/>
    </w:rPr>
  </w:style>
  <w:style w:type="paragraph" w:customStyle="1" w:styleId="xl30">
    <w:name w:val="xl30"/>
    <w:basedOn w:val="a"/>
    <w:qFormat/>
    <w:pPr>
      <w:widowControl/>
      <w:spacing w:before="100" w:beforeAutospacing="1" w:after="100" w:afterAutospacing="1"/>
      <w:jc w:val="center"/>
    </w:pPr>
    <w:rPr>
      <w:rFonts w:ascii="宋体" w:hAnsi="宋体"/>
      <w:b/>
      <w:bCs/>
      <w:kern w:val="0"/>
      <w:sz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qFormat/>
    <w:pPr>
      <w:tabs>
        <w:tab w:val="left" w:pos="360"/>
      </w:tabs>
      <w:spacing w:before="312" w:after="312" w:line="360" w:lineRule="auto"/>
    </w:pPr>
    <w:rPr>
      <w:sz w:val="24"/>
    </w:rPr>
  </w:style>
  <w:style w:type="character" w:customStyle="1" w:styleId="Char15">
    <w:name w:val="批注主题 Char1"/>
    <w:uiPriority w:val="99"/>
    <w:semiHidden/>
    <w:qFormat/>
    <w:rPr>
      <w:rFonts w:ascii="Times New Roman" w:eastAsia="宋体" w:hAnsi="Times New Roman" w:cs="Times New Roman"/>
      <w:b/>
      <w:bCs/>
      <w:szCs w:val="24"/>
    </w:rPr>
  </w:style>
  <w:style w:type="character" w:customStyle="1" w:styleId="Char16">
    <w:name w:val="批注框文本 Char1"/>
    <w:uiPriority w:val="99"/>
    <w:semiHidden/>
    <w:qFormat/>
    <w:rPr>
      <w:rFonts w:ascii="Times New Roman" w:eastAsia="宋体" w:hAnsi="Times New Roman" w:cs="Times New Roman"/>
      <w:sz w:val="18"/>
      <w:szCs w:val="18"/>
    </w:rPr>
  </w:style>
  <w:style w:type="character" w:customStyle="1" w:styleId="2Char1">
    <w:name w:val="正文文本 2 Char1"/>
    <w:uiPriority w:val="99"/>
    <w:semiHidden/>
    <w:qFormat/>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1"/>
    <w:qFormat/>
    <w:pPr>
      <w:spacing w:line="360" w:lineRule="auto"/>
    </w:pPr>
    <w:rPr>
      <w:rFonts w:ascii="Arial" w:eastAsia="华文楷体" w:hAnsi="Arial"/>
      <w:sz w:val="22"/>
      <w:szCs w:val="22"/>
    </w:rPr>
  </w:style>
  <w:style w:type="paragraph" w:customStyle="1" w:styleId="CharCharCharChar">
    <w:name w:val="Char Char Char Char"/>
    <w:basedOn w:val="a"/>
    <w:qFormat/>
    <w:pPr>
      <w:tabs>
        <w:tab w:val="left" w:pos="360"/>
      </w:tabs>
      <w:adjustRightInd w:val="0"/>
      <w:textAlignment w:val="baseline"/>
    </w:pPr>
    <w:rPr>
      <w:szCs w:val="20"/>
    </w:rPr>
  </w:style>
  <w:style w:type="paragraph" w:customStyle="1" w:styleId="TOC1">
    <w:name w:val="TOC 标题1"/>
    <w:basedOn w:val="1"/>
    <w:next w:val="a"/>
    <w:uiPriority w:val="39"/>
    <w:qFormat/>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qFormat/>
    <w:rPr>
      <w:rFonts w:eastAsia="宋体"/>
      <w:kern w:val="2"/>
      <w:sz w:val="21"/>
      <w:szCs w:val="24"/>
      <w:lang w:bidi="ar-SA"/>
    </w:rPr>
  </w:style>
  <w:style w:type="character" w:customStyle="1" w:styleId="af4">
    <w:name w:val="批注框文本 字符"/>
    <w:semiHidden/>
    <w:qFormat/>
    <w:rPr>
      <w:kern w:val="2"/>
      <w:sz w:val="18"/>
      <w:szCs w:val="18"/>
    </w:rPr>
  </w:style>
  <w:style w:type="paragraph" w:customStyle="1" w:styleId="11">
    <w:name w:val="修订1"/>
    <w:hidden/>
    <w:uiPriority w:val="99"/>
    <w:semiHidden/>
    <w:qFormat/>
    <w:rPr>
      <w:kern w:val="2"/>
      <w:sz w:val="21"/>
      <w:szCs w:val="24"/>
    </w:rPr>
  </w:style>
  <w:style w:type="paragraph" w:styleId="af5">
    <w:name w:val="Revision"/>
    <w:hidden/>
    <w:uiPriority w:val="99"/>
    <w:unhideWhenUsed/>
    <w:rsid w:val="00201A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5603B-90CD-40AF-ABE6-4EE893D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5131</Words>
  <Characters>29253</Characters>
  <Application>Microsoft Office Word</Application>
  <DocSecurity>0</DocSecurity>
  <Lines>243</Lines>
  <Paragraphs>68</Paragraphs>
  <ScaleCrop>false</ScaleCrop>
  <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赵安馨</cp:lastModifiedBy>
  <cp:revision>5</cp:revision>
  <cp:lastPrinted>2020-09-07T08:25:00Z</cp:lastPrinted>
  <dcterms:created xsi:type="dcterms:W3CDTF">2025-08-04T02:32:00Z</dcterms:created>
  <dcterms:modified xsi:type="dcterms:W3CDTF">2025-08-04T02:35:00Z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