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D6" w:rsidRDefault="007E3AD6" w:rsidP="001A1F0C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7E3AD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中国建设银行青岛市分行“乾元-稳赢”(私募)固定收益类封闭式净值型人民币理财产品2018年第1期</w:t>
      </w:r>
    </w:p>
    <w:p w:rsidR="00747E15" w:rsidRPr="00437C59" w:rsidRDefault="00A22C1A" w:rsidP="001A1F0C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062AD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</w:t>
      </w:r>
      <w:r w:rsidR="00154D69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报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告</w:t>
      </w:r>
    </w:p>
    <w:p w:rsidR="00747E15" w:rsidRPr="00437C59" w:rsidRDefault="00747E15" w:rsidP="00C61B7B">
      <w:pPr>
        <w:spacing w:line="480" w:lineRule="exact"/>
        <w:ind w:firstLineChars="200" w:firstLine="420"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A62A51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62A51">
        <w:rPr>
          <w:rFonts w:asciiTheme="minorEastAsia" w:eastAsiaTheme="minorEastAsia" w:hAnsiTheme="minorEastAsia" w:hint="eastAsia"/>
          <w:color w:val="000000"/>
          <w:szCs w:val="21"/>
        </w:rPr>
        <w:t>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A62A51">
        <w:rPr>
          <w:rFonts w:asciiTheme="minorEastAsia" w:eastAsiaTheme="minorEastAsia" w:hAnsiTheme="minorEastAsia" w:hint="eastAsia"/>
          <w:color w:val="000000"/>
          <w:szCs w:val="21"/>
        </w:rPr>
        <w:t>30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2F02E2" w:rsidRPr="00437C59" w:rsidRDefault="00A62A51" w:rsidP="00A62A51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62A51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中国建设银行青岛市分行“乾元-稳赢”(私募)固定收益类封闭式净值型人民币理财产品2018年第1期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Pr="00A62A51">
        <w:rPr>
          <w:rFonts w:asciiTheme="minorEastAsia" w:eastAsiaTheme="minorEastAsia" w:hAnsiTheme="minorEastAsia" w:hint="eastAsia"/>
          <w:color w:val="000000"/>
          <w:sz w:val="28"/>
          <w:szCs w:val="28"/>
        </w:rPr>
        <w:t>2018年7月4日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</w:t>
      </w:r>
      <w:r w:rsidRPr="00A62A51">
        <w:rPr>
          <w:rFonts w:asciiTheme="minorEastAsia" w:eastAsiaTheme="minorEastAsia" w:hAnsiTheme="minorEastAsia" w:hint="eastAsia"/>
          <w:color w:val="000000"/>
          <w:sz w:val="28"/>
          <w:szCs w:val="28"/>
        </w:rPr>
        <w:t>净资产规模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为</w:t>
      </w:r>
      <w:r w:rsidRPr="00A62A51">
        <w:rPr>
          <w:rFonts w:asciiTheme="minorEastAsia" w:eastAsiaTheme="minorEastAsia" w:hAnsiTheme="minorEastAsia"/>
          <w:color w:val="000000"/>
          <w:sz w:val="28"/>
          <w:szCs w:val="28"/>
        </w:rPr>
        <w:t>150,327,225.44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4C54B2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4C54B2" w:rsidRPr="00FD122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</w:t>
      </w:r>
      <w:r w:rsidR="00747E15" w:rsidRPr="00FD1228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="002F02E2" w:rsidRPr="00FD122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C61B7B">
      <w:pPr>
        <w:spacing w:line="480" w:lineRule="exact"/>
        <w:ind w:firstLineChars="200" w:firstLine="320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截至</w:t>
      </w:r>
      <w:r w:rsid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30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日，产品单位净值为</w:t>
      </w:r>
      <w:r w:rsidR="001917CB" w:rsidRPr="001917CB">
        <w:rPr>
          <w:rFonts w:asciiTheme="minorEastAsia" w:eastAsiaTheme="minorEastAsia" w:hAnsiTheme="minorEastAsia"/>
          <w:color w:val="000000"/>
          <w:sz w:val="28"/>
          <w:szCs w:val="28"/>
        </w:rPr>
        <w:t>1.073766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。本报告期内，产品</w:t>
      </w:r>
      <w:r w:rsidR="000B6D04">
        <w:rPr>
          <w:rFonts w:asciiTheme="minorEastAsia" w:eastAsiaTheme="minorEastAsia" w:hAnsiTheme="minorEastAsia" w:hint="eastAsia"/>
          <w:color w:val="000000"/>
          <w:sz w:val="28"/>
          <w:szCs w:val="28"/>
        </w:rPr>
        <w:t>存续规模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如下：</w:t>
      </w:r>
    </w:p>
    <w:tbl>
      <w:tblPr>
        <w:tblW w:w="0" w:type="auto"/>
        <w:jc w:val="center"/>
        <w:tblInd w:w="-1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2"/>
        <w:gridCol w:w="1684"/>
        <w:gridCol w:w="1701"/>
        <w:gridCol w:w="1701"/>
      </w:tblGrid>
      <w:tr w:rsidR="00062AD3" w:rsidTr="006965E7">
        <w:trPr>
          <w:trHeight w:val="285"/>
          <w:jc w:val="center"/>
        </w:trPr>
        <w:tc>
          <w:tcPr>
            <w:tcW w:w="3302" w:type="dxa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日期</w:t>
            </w:r>
          </w:p>
        </w:tc>
        <w:tc>
          <w:tcPr>
            <w:tcW w:w="1684" w:type="dxa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份额净值</w:t>
            </w:r>
          </w:p>
        </w:tc>
        <w:tc>
          <w:tcPr>
            <w:tcW w:w="1701" w:type="dxa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累计净值</w:t>
            </w:r>
          </w:p>
        </w:tc>
        <w:tc>
          <w:tcPr>
            <w:tcW w:w="1701" w:type="dxa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资产净值</w:t>
            </w:r>
          </w:p>
        </w:tc>
      </w:tr>
      <w:tr w:rsidR="001917CB" w:rsidTr="009F1E2E">
        <w:trPr>
          <w:trHeight w:val="285"/>
          <w:jc w:val="center"/>
        </w:trPr>
        <w:tc>
          <w:tcPr>
            <w:tcW w:w="3302" w:type="dxa"/>
          </w:tcPr>
          <w:p w:rsidR="001917CB" w:rsidRPr="001917CB" w:rsidRDefault="001917CB" w:rsidP="001917CB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917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2019年9月30日</w:t>
            </w:r>
          </w:p>
        </w:tc>
        <w:tc>
          <w:tcPr>
            <w:tcW w:w="1684" w:type="dxa"/>
            <w:vAlign w:val="center"/>
          </w:tcPr>
          <w:p w:rsidR="001917CB" w:rsidRPr="001917CB" w:rsidRDefault="001917C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7CB">
              <w:rPr>
                <w:rFonts w:ascii="宋体" w:hAnsi="宋体" w:cs="宋体"/>
                <w:kern w:val="0"/>
                <w:szCs w:val="21"/>
              </w:rPr>
              <w:t>1.073766</w:t>
            </w:r>
          </w:p>
        </w:tc>
        <w:tc>
          <w:tcPr>
            <w:tcW w:w="1701" w:type="dxa"/>
            <w:vAlign w:val="center"/>
          </w:tcPr>
          <w:p w:rsidR="001917CB" w:rsidRPr="001917CB" w:rsidRDefault="001917CB" w:rsidP="0026136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7CB">
              <w:rPr>
                <w:rFonts w:ascii="宋体" w:hAnsi="宋体" w:cs="宋体"/>
                <w:kern w:val="0"/>
                <w:szCs w:val="21"/>
              </w:rPr>
              <w:t>1.073766</w:t>
            </w:r>
          </w:p>
        </w:tc>
        <w:tc>
          <w:tcPr>
            <w:tcW w:w="1701" w:type="dxa"/>
            <w:vAlign w:val="center"/>
          </w:tcPr>
          <w:p w:rsidR="001917CB" w:rsidRPr="001917CB" w:rsidRDefault="001917C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7CB">
              <w:rPr>
                <w:rFonts w:ascii="宋体" w:hAnsi="宋体" w:cs="宋体"/>
                <w:kern w:val="0"/>
                <w:szCs w:val="21"/>
              </w:rPr>
              <w:t>148,234,483.72</w:t>
            </w:r>
          </w:p>
        </w:tc>
      </w:tr>
      <w:tr w:rsidR="001917CB" w:rsidTr="009F1E2E">
        <w:trPr>
          <w:trHeight w:val="285"/>
          <w:jc w:val="center"/>
        </w:trPr>
        <w:tc>
          <w:tcPr>
            <w:tcW w:w="3302" w:type="dxa"/>
          </w:tcPr>
          <w:p w:rsidR="001917CB" w:rsidRPr="001917CB" w:rsidRDefault="001917CB" w:rsidP="001917CB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917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2019年8月31日</w:t>
            </w:r>
          </w:p>
        </w:tc>
        <w:tc>
          <w:tcPr>
            <w:tcW w:w="1684" w:type="dxa"/>
            <w:vAlign w:val="center"/>
          </w:tcPr>
          <w:p w:rsidR="001917CB" w:rsidRPr="001917CB" w:rsidRDefault="001917C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7CB">
              <w:rPr>
                <w:rFonts w:ascii="宋体" w:hAnsi="宋体" w:cs="宋体"/>
                <w:kern w:val="0"/>
                <w:szCs w:val="21"/>
              </w:rPr>
              <w:t>1.068891</w:t>
            </w:r>
          </w:p>
        </w:tc>
        <w:tc>
          <w:tcPr>
            <w:tcW w:w="1701" w:type="dxa"/>
            <w:vAlign w:val="center"/>
          </w:tcPr>
          <w:p w:rsidR="001917CB" w:rsidRPr="001917CB" w:rsidRDefault="001917CB" w:rsidP="0026136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7CB">
              <w:rPr>
                <w:rFonts w:ascii="宋体" w:hAnsi="宋体" w:cs="宋体"/>
                <w:kern w:val="0"/>
                <w:szCs w:val="21"/>
              </w:rPr>
              <w:t>1.068891</w:t>
            </w:r>
          </w:p>
        </w:tc>
        <w:tc>
          <w:tcPr>
            <w:tcW w:w="1701" w:type="dxa"/>
            <w:vAlign w:val="center"/>
          </w:tcPr>
          <w:p w:rsidR="001917CB" w:rsidRPr="001917CB" w:rsidRDefault="001917C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7CB">
              <w:rPr>
                <w:rFonts w:ascii="宋体" w:hAnsi="宋体" w:cs="宋体"/>
                <w:kern w:val="0"/>
                <w:szCs w:val="21"/>
              </w:rPr>
              <w:t>148,939,646.69</w:t>
            </w:r>
          </w:p>
        </w:tc>
      </w:tr>
      <w:tr w:rsidR="001917CB" w:rsidTr="009F1E2E">
        <w:trPr>
          <w:trHeight w:val="285"/>
          <w:jc w:val="center"/>
        </w:trPr>
        <w:tc>
          <w:tcPr>
            <w:tcW w:w="3302" w:type="dxa"/>
          </w:tcPr>
          <w:p w:rsidR="001917CB" w:rsidRPr="001917CB" w:rsidRDefault="001917CB" w:rsidP="001917CB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917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2019年7月31日</w:t>
            </w:r>
          </w:p>
        </w:tc>
        <w:tc>
          <w:tcPr>
            <w:tcW w:w="1684" w:type="dxa"/>
            <w:vAlign w:val="center"/>
          </w:tcPr>
          <w:p w:rsidR="001917CB" w:rsidRPr="001917CB" w:rsidRDefault="001917C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7CB">
              <w:rPr>
                <w:rFonts w:ascii="宋体" w:hAnsi="宋体" w:cs="宋体"/>
                <w:kern w:val="0"/>
                <w:szCs w:val="21"/>
              </w:rPr>
              <w:t>1.063855</w:t>
            </w:r>
          </w:p>
        </w:tc>
        <w:tc>
          <w:tcPr>
            <w:tcW w:w="1701" w:type="dxa"/>
            <w:vAlign w:val="center"/>
          </w:tcPr>
          <w:p w:rsidR="001917CB" w:rsidRPr="001917CB" w:rsidRDefault="001917CB" w:rsidP="0026136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7CB">
              <w:rPr>
                <w:rFonts w:ascii="宋体" w:hAnsi="宋体" w:cs="宋体"/>
                <w:kern w:val="0"/>
                <w:szCs w:val="21"/>
              </w:rPr>
              <w:t>1.063855</w:t>
            </w:r>
          </w:p>
        </w:tc>
        <w:tc>
          <w:tcPr>
            <w:tcW w:w="1701" w:type="dxa"/>
            <w:vAlign w:val="center"/>
          </w:tcPr>
          <w:p w:rsidR="001917CB" w:rsidRPr="001917CB" w:rsidRDefault="001917C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7CB">
              <w:rPr>
                <w:rFonts w:ascii="宋体" w:hAnsi="宋体" w:cs="宋体"/>
                <w:kern w:val="0"/>
                <w:szCs w:val="21"/>
              </w:rPr>
              <w:t>149,644,809.66</w:t>
            </w:r>
          </w:p>
        </w:tc>
      </w:tr>
      <w:tr w:rsidR="001917CB" w:rsidTr="009F1E2E">
        <w:trPr>
          <w:trHeight w:val="285"/>
          <w:jc w:val="center"/>
        </w:trPr>
        <w:tc>
          <w:tcPr>
            <w:tcW w:w="3302" w:type="dxa"/>
          </w:tcPr>
          <w:p w:rsidR="001917CB" w:rsidRPr="001917CB" w:rsidRDefault="001917CB" w:rsidP="001917CB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917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2019年6月30日</w:t>
            </w:r>
          </w:p>
        </w:tc>
        <w:tc>
          <w:tcPr>
            <w:tcW w:w="1684" w:type="dxa"/>
            <w:vAlign w:val="center"/>
          </w:tcPr>
          <w:p w:rsidR="001917CB" w:rsidRPr="001917CB" w:rsidRDefault="001917C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7CB">
              <w:rPr>
                <w:rFonts w:ascii="宋体" w:hAnsi="宋体" w:cs="宋体"/>
                <w:kern w:val="0"/>
                <w:szCs w:val="21"/>
              </w:rPr>
              <w:t>1.058818</w:t>
            </w:r>
          </w:p>
        </w:tc>
        <w:tc>
          <w:tcPr>
            <w:tcW w:w="1701" w:type="dxa"/>
            <w:vAlign w:val="center"/>
          </w:tcPr>
          <w:p w:rsidR="001917CB" w:rsidRPr="001917CB" w:rsidRDefault="001917CB" w:rsidP="0026136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7CB">
              <w:rPr>
                <w:rFonts w:ascii="宋体" w:hAnsi="宋体" w:cs="宋体"/>
                <w:kern w:val="0"/>
                <w:szCs w:val="21"/>
              </w:rPr>
              <w:t>1.058818</w:t>
            </w:r>
          </w:p>
        </w:tc>
        <w:tc>
          <w:tcPr>
            <w:tcW w:w="1701" w:type="dxa"/>
            <w:vAlign w:val="center"/>
          </w:tcPr>
          <w:p w:rsidR="001917CB" w:rsidRPr="001917CB" w:rsidRDefault="001917C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7CB">
              <w:rPr>
                <w:rFonts w:ascii="宋体" w:hAnsi="宋体" w:cs="宋体"/>
                <w:kern w:val="0"/>
                <w:szCs w:val="21"/>
              </w:rPr>
              <w:t>150,327,225.44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D46D91">
      <w:pPr>
        <w:spacing w:afterLines="50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892297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892297">
        <w:trPr>
          <w:trHeight w:val="519"/>
        </w:trPr>
        <w:tc>
          <w:tcPr>
            <w:tcW w:w="2943" w:type="dxa"/>
            <w:vAlign w:val="center"/>
          </w:tcPr>
          <w:p w:rsidR="00E31B0A" w:rsidRPr="00E31B0A" w:rsidRDefault="001917CB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7CB">
              <w:rPr>
                <w:rFonts w:asciiTheme="minorEastAsia" w:eastAsiaTheme="minorEastAsia" w:hAnsiTheme="minorEastAsia" w:hint="eastAsia"/>
                <w:szCs w:val="21"/>
              </w:rPr>
              <w:t>中国建设银行青岛市分行“乾元-稳赢”(私募)固定收益类封闭式净值型人民币理财产品2018年第1期</w:t>
            </w:r>
          </w:p>
        </w:tc>
        <w:tc>
          <w:tcPr>
            <w:tcW w:w="1418" w:type="dxa"/>
            <w:vAlign w:val="center"/>
          </w:tcPr>
          <w:p w:rsidR="00E31B0A" w:rsidRPr="001917CB" w:rsidRDefault="001917CB" w:rsidP="00233A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7CB">
              <w:rPr>
                <w:rFonts w:asciiTheme="minorEastAsia" w:eastAsiaTheme="minorEastAsia" w:hAnsiTheme="minorEastAsia" w:hint="eastAsia"/>
                <w:szCs w:val="21"/>
              </w:rPr>
              <w:t>2018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1917CB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月</w:t>
            </w:r>
            <w:r w:rsidRPr="001917CB">
              <w:rPr>
                <w:rFonts w:asciiTheme="minorEastAsia" w:eastAsiaTheme="minorEastAsia" w:hAnsiTheme="minorEastAsia" w:hint="eastAsia"/>
                <w:szCs w:val="21"/>
              </w:rPr>
              <w:t>28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:rsidR="00E31B0A" w:rsidRPr="001917CB" w:rsidRDefault="001917CB" w:rsidP="00233A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7CB">
              <w:rPr>
                <w:rFonts w:asciiTheme="minorEastAsia" w:eastAsiaTheme="minorEastAsia" w:hAnsiTheme="minorEastAsia" w:hint="eastAsia"/>
                <w:szCs w:val="21"/>
              </w:rPr>
              <w:t>2018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1917CB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月</w:t>
            </w:r>
            <w:r w:rsidRPr="001917CB">
              <w:rPr>
                <w:rFonts w:asciiTheme="minorEastAsia" w:eastAsiaTheme="minorEastAsia" w:hAnsiTheme="minorEastAsia" w:hint="eastAsia"/>
                <w:szCs w:val="21"/>
              </w:rPr>
              <w:t xml:space="preserve">3 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:rsidR="00E31B0A" w:rsidRPr="001917CB" w:rsidRDefault="001917CB" w:rsidP="00233A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7CB">
              <w:rPr>
                <w:rFonts w:asciiTheme="minorEastAsia" w:eastAsiaTheme="minorEastAsia" w:hAnsiTheme="minorEastAsia" w:hint="eastAsia"/>
                <w:szCs w:val="21"/>
              </w:rPr>
              <w:t>2018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1917CB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月</w:t>
            </w:r>
            <w:r w:rsidRPr="001917CB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1326" w:type="dxa"/>
            <w:vAlign w:val="center"/>
          </w:tcPr>
          <w:p w:rsidR="00E31B0A" w:rsidRPr="001917CB" w:rsidRDefault="001917CB" w:rsidP="001917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7CB">
              <w:rPr>
                <w:rFonts w:asciiTheme="minorEastAsia" w:eastAsiaTheme="minorEastAsia" w:hAnsiTheme="minorEastAsia" w:hint="eastAsia"/>
                <w:szCs w:val="21"/>
              </w:rPr>
              <w:t>2019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1917CB"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月</w:t>
            </w:r>
            <w:r w:rsidRPr="001917CB">
              <w:rPr>
                <w:rFonts w:asciiTheme="minorEastAsia" w:eastAsiaTheme="minorEastAsia" w:hAnsiTheme="minorEastAsia" w:hint="eastAsia"/>
                <w:szCs w:val="21"/>
              </w:rPr>
              <w:t>26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1917CB" w:rsidRP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中国建设银行青岛市分行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理财产品托管人：</w:t>
      </w:r>
      <w:r w:rsidR="001917CB" w:rsidRP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中国建设银行青岛市分行</w:t>
      </w:r>
    </w:p>
    <w:p w:rsidR="00892297" w:rsidRDefault="00747E15" w:rsidP="00D46D91">
      <w:pPr>
        <w:spacing w:afterLines="50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 w:rsidR="00892297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7"/>
        <w:gridCol w:w="1417"/>
        <w:gridCol w:w="1843"/>
        <w:gridCol w:w="1418"/>
        <w:gridCol w:w="1842"/>
      </w:tblGrid>
      <w:tr w:rsidR="00892297" w:rsidTr="00CF3B2C">
        <w:trPr>
          <w:trHeight w:val="285"/>
          <w:jc w:val="center"/>
        </w:trPr>
        <w:tc>
          <w:tcPr>
            <w:tcW w:w="2547" w:type="dxa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1917CB" w:rsidTr="008B7CBF">
        <w:trPr>
          <w:trHeight w:val="285"/>
          <w:jc w:val="center"/>
        </w:trPr>
        <w:tc>
          <w:tcPr>
            <w:tcW w:w="2547" w:type="dxa"/>
            <w:vAlign w:val="center"/>
          </w:tcPr>
          <w:p w:rsidR="001917CB" w:rsidRDefault="001917CB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1917CB" w:rsidRDefault="001917CB" w:rsidP="001917C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14000</w:t>
            </w:r>
            <w:r w:rsidRPr="001917CB">
              <w:rPr>
                <w:rFonts w:ascii="宋体" w:hAnsi="宋体" w:cs="宋体"/>
                <w:kern w:val="0"/>
              </w:rPr>
              <w:t xml:space="preserve">.00 </w:t>
            </w:r>
          </w:p>
        </w:tc>
        <w:tc>
          <w:tcPr>
            <w:tcW w:w="1843" w:type="dxa"/>
            <w:vAlign w:val="center"/>
          </w:tcPr>
          <w:p w:rsidR="001917CB" w:rsidRDefault="001917C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1917CB" w:rsidRDefault="001917CB" w:rsidP="00261364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14000</w:t>
            </w:r>
            <w:r w:rsidRPr="001917CB">
              <w:rPr>
                <w:rFonts w:ascii="宋体" w:hAnsi="宋体" w:cs="宋体"/>
                <w:kern w:val="0"/>
              </w:rPr>
              <w:t xml:space="preserve">.00 </w:t>
            </w:r>
          </w:p>
        </w:tc>
        <w:tc>
          <w:tcPr>
            <w:tcW w:w="1842" w:type="dxa"/>
            <w:vAlign w:val="center"/>
          </w:tcPr>
          <w:p w:rsidR="001917CB" w:rsidRDefault="001917CB" w:rsidP="0026136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  <w:tr w:rsidR="001917CB" w:rsidTr="007A0B0F">
        <w:trPr>
          <w:trHeight w:val="285"/>
          <w:jc w:val="center"/>
        </w:trPr>
        <w:tc>
          <w:tcPr>
            <w:tcW w:w="2547" w:type="dxa"/>
            <w:vAlign w:val="center"/>
          </w:tcPr>
          <w:p w:rsidR="001917CB" w:rsidRDefault="001917CB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1917CB" w:rsidRDefault="001917CB" w:rsidP="00261364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14000</w:t>
            </w:r>
            <w:r w:rsidRPr="001917CB">
              <w:rPr>
                <w:rFonts w:ascii="宋体" w:hAnsi="宋体" w:cs="宋体"/>
                <w:kern w:val="0"/>
              </w:rPr>
              <w:t xml:space="preserve">.00 </w:t>
            </w:r>
          </w:p>
        </w:tc>
        <w:tc>
          <w:tcPr>
            <w:tcW w:w="1843" w:type="dxa"/>
            <w:vAlign w:val="center"/>
          </w:tcPr>
          <w:p w:rsidR="001917CB" w:rsidRDefault="001917CB" w:rsidP="0026136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1917CB" w:rsidRDefault="001917CB" w:rsidP="00261364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14000</w:t>
            </w:r>
            <w:r w:rsidRPr="001917CB">
              <w:rPr>
                <w:rFonts w:ascii="宋体" w:hAnsi="宋体" w:cs="宋体"/>
                <w:kern w:val="0"/>
              </w:rPr>
              <w:t xml:space="preserve">.00 </w:t>
            </w:r>
          </w:p>
        </w:tc>
        <w:tc>
          <w:tcPr>
            <w:tcW w:w="1842" w:type="dxa"/>
            <w:vAlign w:val="center"/>
          </w:tcPr>
          <w:p w:rsidR="001917CB" w:rsidRDefault="001917CB" w:rsidP="0026136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C85517" w:rsidRDefault="00892297" w:rsidP="00D46D91">
      <w:pPr>
        <w:spacing w:beforeLines="50" w:afterLines="50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</w:t>
      </w:r>
      <w:r w:rsidR="005E1AF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前十大</w:t>
      </w:r>
      <w:r w:rsidR="00C85517"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3969"/>
        <w:gridCol w:w="1841"/>
        <w:gridCol w:w="1859"/>
      </w:tblGrid>
      <w:tr w:rsidR="00CF3B2C" w:rsidRPr="00437C59" w:rsidTr="00CF3B2C">
        <w:trPr>
          <w:trHeight w:val="589"/>
          <w:jc w:val="center"/>
        </w:trPr>
        <w:tc>
          <w:tcPr>
            <w:tcW w:w="1349" w:type="dxa"/>
            <w:vAlign w:val="center"/>
          </w:tcPr>
          <w:p w:rsidR="00CF3B2C" w:rsidRPr="00C85517" w:rsidRDefault="00CF3B2C" w:rsidP="00CF3B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CF3B2C" w:rsidRPr="00C85517" w:rsidRDefault="00CF3B2C" w:rsidP="00C8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CF3B2C" w:rsidRPr="00C85517" w:rsidRDefault="00CF3B2C" w:rsidP="00C8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CF3B2C" w:rsidRPr="00C85517" w:rsidRDefault="00CF3B2C" w:rsidP="00977A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CF3B2C" w:rsidRPr="00437C59" w:rsidTr="00CF3B2C">
        <w:trPr>
          <w:trHeight w:val="496"/>
          <w:jc w:val="center"/>
        </w:trPr>
        <w:tc>
          <w:tcPr>
            <w:tcW w:w="1349" w:type="dxa"/>
            <w:vAlign w:val="center"/>
          </w:tcPr>
          <w:p w:rsidR="00CF3B2C" w:rsidRPr="00C720CE" w:rsidRDefault="00CF3B2C" w:rsidP="00CF3B2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CF3B2C" w:rsidRPr="00C720CE" w:rsidRDefault="001917CB" w:rsidP="007D356E">
            <w:pPr>
              <w:jc w:val="center"/>
              <w:rPr>
                <w:rFonts w:asciiTheme="minorEastAsia" w:eastAsiaTheme="minorEastAsia" w:hAnsiTheme="minorEastAsia"/>
              </w:rPr>
            </w:pPr>
            <w:r w:rsidRPr="001917CB">
              <w:rPr>
                <w:rFonts w:asciiTheme="minorEastAsia" w:eastAsiaTheme="minorEastAsia" w:hAnsiTheme="minorEastAsia" w:hint="eastAsia"/>
              </w:rPr>
              <w:t>18青岛兰庭AB002</w:t>
            </w:r>
          </w:p>
        </w:tc>
        <w:tc>
          <w:tcPr>
            <w:tcW w:w="1841" w:type="dxa"/>
          </w:tcPr>
          <w:p w:rsidR="00CF3B2C" w:rsidRPr="00C720CE" w:rsidRDefault="001917CB" w:rsidP="007D356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/>
                <w:kern w:val="0"/>
              </w:rPr>
              <w:t>14000</w:t>
            </w:r>
            <w:r w:rsidR="00D46D91">
              <w:rPr>
                <w:rFonts w:ascii="宋体" w:hAnsi="宋体" w:cs="宋体" w:hint="eastAsia"/>
                <w:kern w:val="0"/>
              </w:rPr>
              <w:t>0000</w:t>
            </w:r>
            <w:r w:rsidRPr="001917CB">
              <w:rPr>
                <w:rFonts w:ascii="宋体" w:hAnsi="宋体" w:cs="宋体"/>
                <w:kern w:val="0"/>
              </w:rPr>
              <w:t>.00</w:t>
            </w:r>
          </w:p>
        </w:tc>
        <w:tc>
          <w:tcPr>
            <w:tcW w:w="1859" w:type="dxa"/>
          </w:tcPr>
          <w:p w:rsidR="00CF3B2C" w:rsidRPr="00C720CE" w:rsidRDefault="001917CB" w:rsidP="007D356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C85517" w:rsidRDefault="00C85517" w:rsidP="00C85517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A1651" w:rsidRPr="001917CB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C715DB" w:rsidRDefault="00735338" w:rsidP="009E48DB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</w:t>
      </w:r>
      <w:r w:rsidR="009E48DB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C715DB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风险分析</w:t>
      </w:r>
    </w:p>
    <w:p w:rsidR="009E48DB" w:rsidRDefault="00C715DB" w:rsidP="00C715DB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C715DB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产品</w:t>
      </w:r>
      <w:r w:rsidR="009E48DB" w:rsidRPr="00C715DB">
        <w:rPr>
          <w:rFonts w:asciiTheme="minorEastAsia" w:eastAsiaTheme="minorEastAsia" w:hAnsiTheme="minorEastAsia" w:hint="eastAsia"/>
          <w:color w:val="000000"/>
          <w:sz w:val="28"/>
          <w:szCs w:val="28"/>
        </w:rPr>
        <w:t>的流动性风险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情况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3"/>
      </w:tblGrid>
      <w:tr w:rsidR="00C715DB" w:rsidTr="005A08A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C715DB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1917CB">
              <w:rPr>
                <w:rFonts w:ascii="宋体" w:hAnsi="宋体" w:hint="eastAsia"/>
                <w:sz w:val="24"/>
              </w:rPr>
              <w:t>由于产品存续期内，客户无提前终止权，不可赎回本期产品，且所投组合内所有非标资产到期日均早于产品到期日，故投资组合流动性风险较低。</w:t>
            </w:r>
          </w:p>
        </w:tc>
      </w:tr>
    </w:tbl>
    <w:p w:rsidR="00C715DB" w:rsidRDefault="00C715DB" w:rsidP="009E48D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（二）产品的投资风险情况</w:t>
      </w:r>
    </w:p>
    <w:p w:rsidR="00C715DB" w:rsidRDefault="00743C62" w:rsidP="00C715D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C715DB" w:rsidRPr="00C715DB">
        <w:rPr>
          <w:rFonts w:asciiTheme="minorEastAsia" w:eastAsiaTheme="minorEastAsia" w:hAnsiTheme="minorEastAsia" w:hint="eastAsia"/>
          <w:sz w:val="28"/>
          <w:szCs w:val="28"/>
        </w:rPr>
        <w:t>产品债券持仓风险及价格波动情况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（针对固收类及混合类产品）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3"/>
      </w:tblGrid>
      <w:tr w:rsidR="00C715DB" w:rsidTr="005A08A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1917CB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1917CB">
              <w:rPr>
                <w:rFonts w:ascii="宋体" w:hAnsi="宋体" w:hint="eastAsia"/>
                <w:sz w:val="24"/>
              </w:rPr>
              <w:t>本产品</w:t>
            </w:r>
            <w:r>
              <w:rPr>
                <w:rFonts w:ascii="宋体" w:hAnsi="宋体" w:hint="eastAsia"/>
                <w:sz w:val="24"/>
              </w:rPr>
              <w:t>无债券持仓。</w:t>
            </w:r>
          </w:p>
        </w:tc>
      </w:tr>
    </w:tbl>
    <w:p w:rsidR="002A2DCC" w:rsidRDefault="00743C62" w:rsidP="002A2DCC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C715DB" w:rsidRPr="00C715DB">
        <w:rPr>
          <w:rFonts w:asciiTheme="minorEastAsia" w:eastAsiaTheme="minorEastAsia" w:hAnsiTheme="minorEastAsia" w:hint="eastAsia"/>
          <w:sz w:val="28"/>
          <w:szCs w:val="28"/>
        </w:rPr>
        <w:t>产品股票持仓风险及价格波动情况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（针对权益类及混合类产品）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3"/>
      </w:tblGrid>
      <w:tr w:rsidR="00C715DB" w:rsidTr="00C715D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C715DB" w:rsidP="005A08A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2A2DCC" w:rsidRDefault="00743C62" w:rsidP="002A2DCC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C715DB" w:rsidRPr="00C715DB">
        <w:rPr>
          <w:rFonts w:asciiTheme="minorEastAsia" w:eastAsiaTheme="minorEastAsia" w:hAnsiTheme="minorEastAsia" w:hint="eastAsia"/>
          <w:sz w:val="28"/>
          <w:szCs w:val="28"/>
        </w:rPr>
        <w:t>产品衍生品持仓风险及公允价值变动情况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（针对</w:t>
      </w:r>
      <w:r w:rsidR="002A2DCC" w:rsidRPr="002A2DCC">
        <w:rPr>
          <w:rFonts w:asciiTheme="minorEastAsia" w:eastAsiaTheme="minorEastAsia" w:hAnsiTheme="minorEastAsia" w:hint="eastAsia"/>
          <w:sz w:val="28"/>
          <w:szCs w:val="28"/>
        </w:rPr>
        <w:t>商品及金融衍生品类</w:t>
      </w:r>
      <w:r w:rsidR="00466029">
        <w:rPr>
          <w:rFonts w:asciiTheme="minorEastAsia" w:eastAsiaTheme="minorEastAsia" w:hAnsiTheme="minorEastAsia" w:hint="eastAsia"/>
          <w:sz w:val="28"/>
          <w:szCs w:val="28"/>
        </w:rPr>
        <w:t>与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混合类产品）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3"/>
      </w:tblGrid>
      <w:tr w:rsidR="00C715DB" w:rsidRPr="00743C62" w:rsidTr="005A08A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C715DB" w:rsidP="005A08A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8B49F2" w:rsidRDefault="00735338" w:rsidP="00D46D91">
      <w:pPr>
        <w:spacing w:afterLines="50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="008B49F2"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  <w:r w:rsidR="0019525A" w:rsidRPr="0019525A">
        <w:rPr>
          <w:rFonts w:asciiTheme="minorEastAsia" w:eastAsiaTheme="minorEastAsia" w:hAnsiTheme="minorEastAsia" w:hint="eastAsia"/>
          <w:color w:val="FF0000"/>
          <w:sz w:val="28"/>
          <w:szCs w:val="28"/>
        </w:rPr>
        <w:t>（</w:t>
      </w:r>
      <w:r w:rsidR="00A74958">
        <w:rPr>
          <w:rFonts w:asciiTheme="minorEastAsia" w:eastAsiaTheme="minorEastAsia" w:hAnsiTheme="minorEastAsia" w:hint="eastAsia"/>
          <w:color w:val="FF0000"/>
          <w:sz w:val="28"/>
          <w:szCs w:val="28"/>
        </w:rPr>
        <w:t>公募产品</w:t>
      </w:r>
      <w:bookmarkStart w:id="0" w:name="_GoBack"/>
      <w:bookmarkEnd w:id="0"/>
      <w:r w:rsidR="0019525A" w:rsidRPr="0019525A">
        <w:rPr>
          <w:rFonts w:asciiTheme="minorEastAsia" w:eastAsiaTheme="minorEastAsia" w:hAnsiTheme="minorEastAsia" w:hint="eastAsia"/>
          <w:color w:val="FF0000"/>
          <w:sz w:val="28"/>
          <w:szCs w:val="28"/>
        </w:rPr>
        <w:t>半年报及年度报告需提供）</w:t>
      </w:r>
    </w:p>
    <w:tbl>
      <w:tblPr>
        <w:tblStyle w:val="a9"/>
        <w:tblW w:w="8613" w:type="dxa"/>
        <w:tblLook w:val="04A0"/>
      </w:tblPr>
      <w:tblGrid>
        <w:gridCol w:w="8613"/>
      </w:tblGrid>
      <w:tr w:rsidR="009E48DB" w:rsidTr="00C715DB">
        <w:tc>
          <w:tcPr>
            <w:tcW w:w="8613" w:type="dxa"/>
          </w:tcPr>
          <w:p w:rsidR="009E48DB" w:rsidRDefault="009E48DB" w:rsidP="00240B0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8B49F2" w:rsidRDefault="0019525A" w:rsidP="00D46D91">
      <w:pPr>
        <w:spacing w:beforeLines="50" w:afterLines="50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285C7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0"/>
        <w:gridCol w:w="1985"/>
        <w:gridCol w:w="1842"/>
        <w:gridCol w:w="1843"/>
        <w:gridCol w:w="1997"/>
      </w:tblGrid>
      <w:tr w:rsidR="0072777A" w:rsidTr="0072777A">
        <w:trPr>
          <w:trHeight w:val="285"/>
          <w:jc w:val="center"/>
        </w:trPr>
        <w:tc>
          <w:tcPr>
            <w:tcW w:w="780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序号</w:t>
            </w:r>
          </w:p>
        </w:tc>
        <w:tc>
          <w:tcPr>
            <w:tcW w:w="1985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8B49F2" w:rsidRDefault="008B49F2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72777A" w:rsidTr="0072777A">
        <w:trPr>
          <w:trHeight w:val="285"/>
          <w:jc w:val="center"/>
        </w:trPr>
        <w:tc>
          <w:tcPr>
            <w:tcW w:w="780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8B49F2" w:rsidRDefault="001917C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托管户</w:t>
            </w:r>
          </w:p>
        </w:tc>
        <w:tc>
          <w:tcPr>
            <w:tcW w:w="1842" w:type="dxa"/>
            <w:vAlign w:val="center"/>
          </w:tcPr>
          <w:p w:rsidR="008B49F2" w:rsidRDefault="001917CB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1917CB">
              <w:rPr>
                <w:rFonts w:ascii="宋体" w:hAnsi="宋体" w:cs="宋体"/>
                <w:kern w:val="0"/>
              </w:rPr>
              <w:t>37101002710051011258-0065</w:t>
            </w:r>
          </w:p>
        </w:tc>
        <w:tc>
          <w:tcPr>
            <w:tcW w:w="1843" w:type="dxa"/>
            <w:vAlign w:val="center"/>
          </w:tcPr>
          <w:p w:rsidR="008B49F2" w:rsidRDefault="001917C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917CB">
              <w:rPr>
                <w:rFonts w:ascii="宋体" w:hAnsi="宋体" w:cs="宋体" w:hint="eastAsia"/>
                <w:kern w:val="0"/>
              </w:rPr>
              <w:t>中国建设银行股份有限公司青岛市分行投资银行理财产品托管专户(乾元稳赢18年第1期)</w:t>
            </w:r>
          </w:p>
        </w:tc>
        <w:tc>
          <w:tcPr>
            <w:tcW w:w="1997" w:type="dxa"/>
            <w:vAlign w:val="center"/>
          </w:tcPr>
          <w:p w:rsidR="008B49F2" w:rsidRDefault="001917C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917CB">
              <w:rPr>
                <w:rFonts w:ascii="宋体" w:hAnsi="宋体" w:cs="宋体" w:hint="eastAsia"/>
                <w:kern w:val="0"/>
              </w:rPr>
              <w:t>中国建设银行股份有限公司青岛市分行营业部</w:t>
            </w:r>
          </w:p>
        </w:tc>
      </w:tr>
    </w:tbl>
    <w:p w:rsidR="00AD7F0D" w:rsidRDefault="0019525A" w:rsidP="00AD7F0D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E028E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AD7F0D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AD7F0D" w:rsidRDefault="00AD7F0D" w:rsidP="00AD7F0D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AD7F0D" w:rsidTr="000C4729">
        <w:trPr>
          <w:trHeight w:val="285"/>
          <w:jc w:val="center"/>
        </w:trPr>
        <w:tc>
          <w:tcPr>
            <w:tcW w:w="793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AD7F0D" w:rsidTr="000C4729">
        <w:trPr>
          <w:trHeight w:val="285"/>
          <w:jc w:val="center"/>
        </w:trPr>
        <w:tc>
          <w:tcPr>
            <w:tcW w:w="793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AD7F0D" w:rsidTr="000C4729">
        <w:trPr>
          <w:trHeight w:val="285"/>
          <w:jc w:val="center"/>
        </w:trPr>
        <w:tc>
          <w:tcPr>
            <w:tcW w:w="793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AD7F0D" w:rsidTr="000C4729">
        <w:trPr>
          <w:trHeight w:val="285"/>
          <w:jc w:val="center"/>
        </w:trPr>
        <w:tc>
          <w:tcPr>
            <w:tcW w:w="793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AD7F0D" w:rsidRDefault="00AD7F0D" w:rsidP="00AD7F0D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其他重大关联交易</w:t>
      </w:r>
    </w:p>
    <w:tbl>
      <w:tblPr>
        <w:tblStyle w:val="a9"/>
        <w:tblW w:w="0" w:type="auto"/>
        <w:tblLook w:val="04A0"/>
      </w:tblPr>
      <w:tblGrid>
        <w:gridCol w:w="8522"/>
      </w:tblGrid>
      <w:tr w:rsidR="00AD7F0D" w:rsidTr="00AD7F0D">
        <w:tc>
          <w:tcPr>
            <w:tcW w:w="8522" w:type="dxa"/>
          </w:tcPr>
          <w:p w:rsidR="00AD7F0D" w:rsidRDefault="00AD7F0D" w:rsidP="00AD7F0D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E028E0" w:rsidRPr="00E028E0" w:rsidRDefault="0019525A" w:rsidP="00E028E0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E028E0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E028E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E028E0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747E15" w:rsidRPr="00437C59" w:rsidRDefault="00735338" w:rsidP="00C61B7B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F33FC4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产品整体运作情况</w:t>
      </w:r>
    </w:p>
    <w:p w:rsidR="00F33FC4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F33FC4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F33FC4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747E15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特此公告</w:t>
      </w:r>
    </w:p>
    <w:p w:rsidR="00747E15" w:rsidRPr="00437C59" w:rsidRDefault="00747E15" w:rsidP="00C61B7B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747E15" w:rsidRPr="00437C59" w:rsidRDefault="00D34BBF" w:rsidP="00C61B7B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12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961315" w:rsidRDefault="00961315" w:rsidP="00C85517">
      <w:pPr>
        <w:rPr>
          <w:rFonts w:asciiTheme="minorEastAsia" w:eastAsiaTheme="minorEastAsia" w:hAnsiTheme="minorEastAsia"/>
        </w:rPr>
      </w:pPr>
    </w:p>
    <w:p w:rsidR="00783ADA" w:rsidRDefault="00783ADA" w:rsidP="00783ADA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783ADA" w:rsidRDefault="00783ADA" w:rsidP="00783ADA">
      <w:pPr>
        <w:rPr>
          <w:b/>
          <w:color w:val="000000"/>
          <w:sz w:val="24"/>
          <w:szCs w:val="24"/>
        </w:rPr>
      </w:pPr>
    </w:p>
    <w:p w:rsidR="00783ADA" w:rsidRDefault="00D34BBF" w:rsidP="00783ADA">
      <w:pPr>
        <w:jc w:val="center"/>
        <w:rPr>
          <w:b/>
          <w:color w:val="000000"/>
          <w:sz w:val="24"/>
          <w:szCs w:val="24"/>
        </w:rPr>
      </w:pPr>
      <w:r w:rsidRPr="00D34BBF">
        <w:rPr>
          <w:rFonts w:hint="eastAsia"/>
          <w:b/>
          <w:color w:val="000000"/>
          <w:sz w:val="24"/>
          <w:szCs w:val="24"/>
        </w:rPr>
        <w:t>中国建设银行青岛市分行“乾元</w:t>
      </w:r>
      <w:r w:rsidRPr="00D34BBF">
        <w:rPr>
          <w:rFonts w:hint="eastAsia"/>
          <w:b/>
          <w:color w:val="000000"/>
          <w:sz w:val="24"/>
          <w:szCs w:val="24"/>
        </w:rPr>
        <w:t>-</w:t>
      </w:r>
      <w:r w:rsidRPr="00D34BBF">
        <w:rPr>
          <w:rFonts w:hint="eastAsia"/>
          <w:b/>
          <w:color w:val="000000"/>
          <w:sz w:val="24"/>
          <w:szCs w:val="24"/>
        </w:rPr>
        <w:t>稳赢”</w:t>
      </w:r>
      <w:r w:rsidRPr="00D34BBF">
        <w:rPr>
          <w:rFonts w:hint="eastAsia"/>
          <w:b/>
          <w:color w:val="000000"/>
          <w:sz w:val="24"/>
          <w:szCs w:val="24"/>
        </w:rPr>
        <w:t>(</w:t>
      </w:r>
      <w:r w:rsidRPr="00D34BBF">
        <w:rPr>
          <w:rFonts w:hint="eastAsia"/>
          <w:b/>
          <w:color w:val="000000"/>
          <w:sz w:val="24"/>
          <w:szCs w:val="24"/>
        </w:rPr>
        <w:t>私募</w:t>
      </w:r>
      <w:r w:rsidRPr="00D34BBF">
        <w:rPr>
          <w:rFonts w:hint="eastAsia"/>
          <w:b/>
          <w:color w:val="000000"/>
          <w:sz w:val="24"/>
          <w:szCs w:val="24"/>
        </w:rPr>
        <w:t>)</w:t>
      </w:r>
      <w:r w:rsidRPr="00D34BBF">
        <w:rPr>
          <w:rFonts w:hint="eastAsia"/>
          <w:b/>
          <w:color w:val="000000"/>
          <w:sz w:val="24"/>
          <w:szCs w:val="24"/>
        </w:rPr>
        <w:t>固定收益类封闭式净值型人民币理财产品</w:t>
      </w:r>
      <w:r w:rsidRPr="00D34BBF">
        <w:rPr>
          <w:rFonts w:hint="eastAsia"/>
          <w:b/>
          <w:color w:val="000000"/>
          <w:sz w:val="24"/>
          <w:szCs w:val="24"/>
        </w:rPr>
        <w:t>2018</w:t>
      </w:r>
      <w:r w:rsidRPr="00D34BBF">
        <w:rPr>
          <w:rFonts w:hint="eastAsia"/>
          <w:b/>
          <w:color w:val="000000"/>
          <w:sz w:val="24"/>
          <w:szCs w:val="24"/>
        </w:rPr>
        <w:t>年第</w:t>
      </w:r>
      <w:r w:rsidRPr="00D34BBF">
        <w:rPr>
          <w:rFonts w:hint="eastAsia"/>
          <w:b/>
          <w:color w:val="000000"/>
          <w:sz w:val="24"/>
          <w:szCs w:val="24"/>
        </w:rPr>
        <w:t>1</w:t>
      </w:r>
      <w:r w:rsidRPr="00D34BBF">
        <w:rPr>
          <w:rFonts w:hint="eastAsia"/>
          <w:b/>
          <w:color w:val="000000"/>
          <w:sz w:val="24"/>
          <w:szCs w:val="24"/>
        </w:rPr>
        <w:t>期</w:t>
      </w:r>
      <w:r w:rsidR="00783ADA">
        <w:rPr>
          <w:rFonts w:hint="eastAsia"/>
          <w:b/>
          <w:color w:val="000000"/>
          <w:sz w:val="24"/>
          <w:szCs w:val="24"/>
        </w:rPr>
        <w:t>投资非标准化债权</w:t>
      </w:r>
      <w:r w:rsidR="00976495">
        <w:rPr>
          <w:rFonts w:hint="eastAsia"/>
          <w:b/>
          <w:color w:val="000000"/>
          <w:sz w:val="24"/>
          <w:szCs w:val="24"/>
        </w:rPr>
        <w:t>及股权类</w:t>
      </w:r>
      <w:r w:rsidR="00783ADA">
        <w:rPr>
          <w:rFonts w:hint="eastAsia"/>
          <w:b/>
          <w:color w:val="000000"/>
          <w:sz w:val="24"/>
          <w:szCs w:val="24"/>
        </w:rPr>
        <w:t>资产清单</w:t>
      </w:r>
    </w:p>
    <w:p w:rsidR="00783ADA" w:rsidRDefault="00783ADA" w:rsidP="00783ADA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34BBF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D34BBF">
        <w:rPr>
          <w:rFonts w:ascii="宋体" w:hAnsi="宋体" w:hint="eastAsia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D34BBF">
        <w:rPr>
          <w:rFonts w:ascii="宋体" w:hAnsi="宋体" w:hint="eastAsia"/>
          <w:color w:val="000000"/>
          <w:szCs w:val="21"/>
        </w:rPr>
        <w:t>30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783ADA" w:rsidRDefault="00783ADA" w:rsidP="00783ADA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</w:t>
      </w:r>
      <w:r w:rsidR="00976495">
        <w:rPr>
          <w:rFonts w:ascii="宋体" w:hAnsi="宋体" w:hint="eastAsia"/>
          <w:color w:val="000000"/>
          <w:szCs w:val="21"/>
        </w:rPr>
        <w:t>监管</w:t>
      </w:r>
      <w:r>
        <w:rPr>
          <w:rFonts w:ascii="宋体" w:hAnsi="宋体" w:hint="eastAsia"/>
          <w:color w:val="000000"/>
          <w:szCs w:val="21"/>
        </w:rPr>
        <w:t>要求，现对</w:t>
      </w:r>
      <w:r w:rsidR="00D34BBF" w:rsidRPr="00D34BBF">
        <w:rPr>
          <w:rFonts w:ascii="宋体" w:hAnsi="宋体" w:hint="eastAsia"/>
          <w:color w:val="000000"/>
          <w:szCs w:val="21"/>
        </w:rPr>
        <w:t>中国建设银行青岛市分行“乾元-稳赢”(私募)固定收益类封闭式净值型人民币理财产品2018年第1期</w:t>
      </w:r>
      <w:r>
        <w:rPr>
          <w:rFonts w:ascii="宋体" w:hAnsi="宋体" w:hint="eastAsia"/>
          <w:color w:val="000000"/>
          <w:szCs w:val="21"/>
        </w:rPr>
        <w:t>投资非标准化债权</w:t>
      </w:r>
      <w:r w:rsidR="00976495">
        <w:rPr>
          <w:rFonts w:ascii="宋体" w:hAnsi="宋体" w:hint="eastAsia"/>
          <w:color w:val="000000"/>
          <w:szCs w:val="21"/>
        </w:rPr>
        <w:t>及股权类</w:t>
      </w:r>
      <w:r>
        <w:rPr>
          <w:rFonts w:ascii="宋体" w:hAnsi="宋体" w:hint="eastAsia"/>
          <w:color w:val="000000"/>
          <w:szCs w:val="21"/>
        </w:rPr>
        <w:t>资产清单披露如下：</w:t>
      </w:r>
    </w:p>
    <w:tbl>
      <w:tblPr>
        <w:tblW w:w="5000" w:type="pct"/>
        <w:jc w:val="center"/>
        <w:tblLook w:val="04A0"/>
      </w:tblPr>
      <w:tblGrid>
        <w:gridCol w:w="1896"/>
        <w:gridCol w:w="3604"/>
        <w:gridCol w:w="1537"/>
        <w:gridCol w:w="849"/>
        <w:gridCol w:w="636"/>
      </w:tblGrid>
      <w:tr w:rsidR="00660E94" w:rsidTr="00D34BBF">
        <w:trPr>
          <w:trHeight w:val="765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94" w:rsidRDefault="00660E94" w:rsidP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1645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660E94" w:rsidTr="00D34BBF">
        <w:trPr>
          <w:trHeight w:val="240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E94" w:rsidRDefault="00D34BBF">
            <w:pPr>
              <w:jc w:val="center"/>
            </w:pPr>
            <w:r w:rsidRPr="00D34BBF">
              <w:rPr>
                <w:rFonts w:hint="eastAsia"/>
              </w:rPr>
              <w:t>非标准化债权资产</w:t>
            </w: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E94" w:rsidRDefault="00D34BBF">
            <w:pPr>
              <w:jc w:val="center"/>
            </w:pPr>
            <w:r w:rsidRPr="00D34BBF">
              <w:rPr>
                <w:rFonts w:hint="eastAsia"/>
              </w:rPr>
              <w:t>青岛兰庭置业有限公司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94" w:rsidRDefault="00D34BBF">
            <w:pPr>
              <w:jc w:val="center"/>
            </w:pPr>
            <w:r w:rsidRPr="00D34BBF">
              <w:rPr>
                <w:rFonts w:hint="eastAsia"/>
              </w:rPr>
              <w:t>青岛兰庭置业有限公司非标准化债权资产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E94" w:rsidRDefault="00D34BBF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E94" w:rsidRDefault="00D34BBF">
            <w:pPr>
              <w:widowControl/>
              <w:jc w:val="left"/>
              <w:rPr>
                <w:rFonts w:asciiTheme="minorHAnsi" w:hAnsiTheme="minorHAnsi" w:cstheme="minorBidi"/>
              </w:rPr>
            </w:pPr>
            <w:r w:rsidRPr="00D34BBF"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1645F7" w:rsidRPr="004B78FA" w:rsidRDefault="004B78FA" w:rsidP="004738BC">
      <w:pPr>
        <w:spacing w:line="480" w:lineRule="exact"/>
        <w:rPr>
          <w:rFonts w:ascii="宋体" w:hAnsi="宋体"/>
          <w:color w:val="000000"/>
          <w:szCs w:val="21"/>
        </w:rPr>
      </w:pPr>
      <w:r w:rsidRPr="00D545F7">
        <w:rPr>
          <w:rFonts w:ascii="宋体" w:hAnsi="宋体" w:hint="eastAsia"/>
          <w:color w:val="000000"/>
          <w:szCs w:val="21"/>
        </w:rPr>
        <w:t>除上述资产外，</w:t>
      </w:r>
      <w:r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>
        <w:rPr>
          <w:rFonts w:ascii="宋体" w:hAnsi="宋体" w:hint="eastAsia"/>
          <w:color w:val="000000"/>
          <w:szCs w:val="21"/>
        </w:rPr>
        <w:t>：</w:t>
      </w:r>
      <w:r w:rsidR="005A0B73" w:rsidRPr="005A0B73">
        <w:rPr>
          <w:rFonts w:ascii="宋体" w:hAnsi="宋体" w:hint="eastAsia"/>
          <w:color w:val="000000"/>
          <w:szCs w:val="21"/>
        </w:rPr>
        <w:t>本产品未投资除上述资产外的其他资产。</w:t>
      </w:r>
    </w:p>
    <w:p w:rsidR="00783ADA" w:rsidRPr="004738BC" w:rsidRDefault="00783ADA" w:rsidP="004738BC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sectPr w:rsidR="00783ADA" w:rsidRPr="004738BC" w:rsidSect="005A4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0C1" w:rsidRDefault="006760C1" w:rsidP="00747E15">
      <w:r>
        <w:separator/>
      </w:r>
    </w:p>
  </w:endnote>
  <w:endnote w:type="continuationSeparator" w:id="1">
    <w:p w:rsidR="006760C1" w:rsidRDefault="006760C1" w:rsidP="00747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0C1" w:rsidRDefault="006760C1" w:rsidP="00747E15">
      <w:r>
        <w:separator/>
      </w:r>
    </w:p>
  </w:footnote>
  <w:footnote w:type="continuationSeparator" w:id="1">
    <w:p w:rsidR="006760C1" w:rsidRDefault="006760C1" w:rsidP="00747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3618"/>
    <w:multiLevelType w:val="multilevel"/>
    <w:tmpl w:val="3D7336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E4B"/>
    <w:rsid w:val="00000EA6"/>
    <w:rsid w:val="00004B86"/>
    <w:rsid w:val="00026C30"/>
    <w:rsid w:val="00032483"/>
    <w:rsid w:val="00034EB1"/>
    <w:rsid w:val="00041CF5"/>
    <w:rsid w:val="0004473E"/>
    <w:rsid w:val="00050B6D"/>
    <w:rsid w:val="00057F41"/>
    <w:rsid w:val="00062AD3"/>
    <w:rsid w:val="00063A00"/>
    <w:rsid w:val="00064987"/>
    <w:rsid w:val="000A58C0"/>
    <w:rsid w:val="000A7A07"/>
    <w:rsid w:val="000B1496"/>
    <w:rsid w:val="000B2257"/>
    <w:rsid w:val="000B6D04"/>
    <w:rsid w:val="000F430C"/>
    <w:rsid w:val="000F4ED6"/>
    <w:rsid w:val="000F5E7E"/>
    <w:rsid w:val="00106270"/>
    <w:rsid w:val="00117AFB"/>
    <w:rsid w:val="00120614"/>
    <w:rsid w:val="00120E2F"/>
    <w:rsid w:val="001253E2"/>
    <w:rsid w:val="00126391"/>
    <w:rsid w:val="00131840"/>
    <w:rsid w:val="00132193"/>
    <w:rsid w:val="00153C80"/>
    <w:rsid w:val="00154D69"/>
    <w:rsid w:val="0015543C"/>
    <w:rsid w:val="001645F7"/>
    <w:rsid w:val="001654BE"/>
    <w:rsid w:val="0017482E"/>
    <w:rsid w:val="0017771F"/>
    <w:rsid w:val="001917CB"/>
    <w:rsid w:val="00194B35"/>
    <w:rsid w:val="0019525A"/>
    <w:rsid w:val="001A1254"/>
    <w:rsid w:val="001A1F0C"/>
    <w:rsid w:val="001A204D"/>
    <w:rsid w:val="001C207C"/>
    <w:rsid w:val="001C51CC"/>
    <w:rsid w:val="001E0ABA"/>
    <w:rsid w:val="001E60BC"/>
    <w:rsid w:val="001E70EA"/>
    <w:rsid w:val="001F3D33"/>
    <w:rsid w:val="001F4173"/>
    <w:rsid w:val="00202B18"/>
    <w:rsid w:val="00206C50"/>
    <w:rsid w:val="00212278"/>
    <w:rsid w:val="00215713"/>
    <w:rsid w:val="002228F3"/>
    <w:rsid w:val="00225A63"/>
    <w:rsid w:val="00233ACD"/>
    <w:rsid w:val="00240A06"/>
    <w:rsid w:val="00240B03"/>
    <w:rsid w:val="00245012"/>
    <w:rsid w:val="00264E8C"/>
    <w:rsid w:val="00266DC8"/>
    <w:rsid w:val="00272D45"/>
    <w:rsid w:val="002767A0"/>
    <w:rsid w:val="00285C70"/>
    <w:rsid w:val="00286C46"/>
    <w:rsid w:val="002900EE"/>
    <w:rsid w:val="00292733"/>
    <w:rsid w:val="00293553"/>
    <w:rsid w:val="002974F6"/>
    <w:rsid w:val="002A0C80"/>
    <w:rsid w:val="002A2DCC"/>
    <w:rsid w:val="002B1B4E"/>
    <w:rsid w:val="002F02E2"/>
    <w:rsid w:val="002F21B2"/>
    <w:rsid w:val="00305DE3"/>
    <w:rsid w:val="00326849"/>
    <w:rsid w:val="00332886"/>
    <w:rsid w:val="00333409"/>
    <w:rsid w:val="00346C2E"/>
    <w:rsid w:val="003729DF"/>
    <w:rsid w:val="00373677"/>
    <w:rsid w:val="0039500D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029"/>
    <w:rsid w:val="00467A3A"/>
    <w:rsid w:val="004738BC"/>
    <w:rsid w:val="0048507A"/>
    <w:rsid w:val="00491FFA"/>
    <w:rsid w:val="00495958"/>
    <w:rsid w:val="004A39A1"/>
    <w:rsid w:val="004A7B18"/>
    <w:rsid w:val="004B773D"/>
    <w:rsid w:val="004B78FA"/>
    <w:rsid w:val="004C1B42"/>
    <w:rsid w:val="004C2FFD"/>
    <w:rsid w:val="004C54B2"/>
    <w:rsid w:val="004D6FF3"/>
    <w:rsid w:val="004D72CA"/>
    <w:rsid w:val="00553503"/>
    <w:rsid w:val="00556FF5"/>
    <w:rsid w:val="00574C73"/>
    <w:rsid w:val="00575AC8"/>
    <w:rsid w:val="00581772"/>
    <w:rsid w:val="00584D88"/>
    <w:rsid w:val="005902E2"/>
    <w:rsid w:val="005965D6"/>
    <w:rsid w:val="005A0B73"/>
    <w:rsid w:val="005A45C9"/>
    <w:rsid w:val="005A7E4B"/>
    <w:rsid w:val="005C491D"/>
    <w:rsid w:val="005D075A"/>
    <w:rsid w:val="005E1AF9"/>
    <w:rsid w:val="005F0968"/>
    <w:rsid w:val="00605150"/>
    <w:rsid w:val="00610506"/>
    <w:rsid w:val="006317AB"/>
    <w:rsid w:val="006318C9"/>
    <w:rsid w:val="006342A8"/>
    <w:rsid w:val="006350AB"/>
    <w:rsid w:val="00637ADC"/>
    <w:rsid w:val="00657E0A"/>
    <w:rsid w:val="00660E94"/>
    <w:rsid w:val="006760C1"/>
    <w:rsid w:val="006761CD"/>
    <w:rsid w:val="00690080"/>
    <w:rsid w:val="00691D50"/>
    <w:rsid w:val="006965E7"/>
    <w:rsid w:val="006B7D67"/>
    <w:rsid w:val="006C418D"/>
    <w:rsid w:val="006D1B33"/>
    <w:rsid w:val="006D216F"/>
    <w:rsid w:val="006D3D24"/>
    <w:rsid w:val="006D509E"/>
    <w:rsid w:val="006F03B9"/>
    <w:rsid w:val="006F51AA"/>
    <w:rsid w:val="00702BA8"/>
    <w:rsid w:val="00712AAE"/>
    <w:rsid w:val="00721E88"/>
    <w:rsid w:val="007224EB"/>
    <w:rsid w:val="00725E07"/>
    <w:rsid w:val="0072777A"/>
    <w:rsid w:val="00730420"/>
    <w:rsid w:val="00732817"/>
    <w:rsid w:val="00735338"/>
    <w:rsid w:val="007367C1"/>
    <w:rsid w:val="007372CD"/>
    <w:rsid w:val="00742813"/>
    <w:rsid w:val="00743C62"/>
    <w:rsid w:val="00747E15"/>
    <w:rsid w:val="00753381"/>
    <w:rsid w:val="007812E4"/>
    <w:rsid w:val="00781F7F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3AD6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8235C"/>
    <w:rsid w:val="00887E97"/>
    <w:rsid w:val="00892297"/>
    <w:rsid w:val="008A3209"/>
    <w:rsid w:val="008A689A"/>
    <w:rsid w:val="008B49F2"/>
    <w:rsid w:val="008E0006"/>
    <w:rsid w:val="008E7AFD"/>
    <w:rsid w:val="008F7A19"/>
    <w:rsid w:val="00900022"/>
    <w:rsid w:val="00907C16"/>
    <w:rsid w:val="00914F94"/>
    <w:rsid w:val="00920FF8"/>
    <w:rsid w:val="00923258"/>
    <w:rsid w:val="0092330C"/>
    <w:rsid w:val="00925096"/>
    <w:rsid w:val="0093043C"/>
    <w:rsid w:val="00930B50"/>
    <w:rsid w:val="009331AC"/>
    <w:rsid w:val="00933ABD"/>
    <w:rsid w:val="00941557"/>
    <w:rsid w:val="00957B5C"/>
    <w:rsid w:val="00960A76"/>
    <w:rsid w:val="00960E25"/>
    <w:rsid w:val="00961315"/>
    <w:rsid w:val="0096155A"/>
    <w:rsid w:val="0096707E"/>
    <w:rsid w:val="00976495"/>
    <w:rsid w:val="00977AA9"/>
    <w:rsid w:val="00985B43"/>
    <w:rsid w:val="0099268F"/>
    <w:rsid w:val="00992C67"/>
    <w:rsid w:val="00994651"/>
    <w:rsid w:val="009A0441"/>
    <w:rsid w:val="009A1651"/>
    <w:rsid w:val="009A1E28"/>
    <w:rsid w:val="009C482A"/>
    <w:rsid w:val="009D1164"/>
    <w:rsid w:val="009E1E7B"/>
    <w:rsid w:val="009E28EF"/>
    <w:rsid w:val="009E48DB"/>
    <w:rsid w:val="009F16C9"/>
    <w:rsid w:val="009F2326"/>
    <w:rsid w:val="00A00212"/>
    <w:rsid w:val="00A032E0"/>
    <w:rsid w:val="00A05A71"/>
    <w:rsid w:val="00A16C84"/>
    <w:rsid w:val="00A20C0F"/>
    <w:rsid w:val="00A221AD"/>
    <w:rsid w:val="00A22C1A"/>
    <w:rsid w:val="00A25D53"/>
    <w:rsid w:val="00A36BDD"/>
    <w:rsid w:val="00A4578C"/>
    <w:rsid w:val="00A62A51"/>
    <w:rsid w:val="00A66F45"/>
    <w:rsid w:val="00A735E4"/>
    <w:rsid w:val="00A74958"/>
    <w:rsid w:val="00A82E23"/>
    <w:rsid w:val="00AB48A1"/>
    <w:rsid w:val="00AB53D1"/>
    <w:rsid w:val="00AC0790"/>
    <w:rsid w:val="00AC12D7"/>
    <w:rsid w:val="00AC7CDE"/>
    <w:rsid w:val="00AD558F"/>
    <w:rsid w:val="00AD5E04"/>
    <w:rsid w:val="00AD7F0D"/>
    <w:rsid w:val="00B020F5"/>
    <w:rsid w:val="00B06B93"/>
    <w:rsid w:val="00B15284"/>
    <w:rsid w:val="00B256B5"/>
    <w:rsid w:val="00B33523"/>
    <w:rsid w:val="00B4205F"/>
    <w:rsid w:val="00B42469"/>
    <w:rsid w:val="00B466B4"/>
    <w:rsid w:val="00B71F10"/>
    <w:rsid w:val="00B93E97"/>
    <w:rsid w:val="00BA2D90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01CF"/>
    <w:rsid w:val="00C118E8"/>
    <w:rsid w:val="00C257ED"/>
    <w:rsid w:val="00C561DF"/>
    <w:rsid w:val="00C61B7B"/>
    <w:rsid w:val="00C715DB"/>
    <w:rsid w:val="00C720CE"/>
    <w:rsid w:val="00C85517"/>
    <w:rsid w:val="00C86E63"/>
    <w:rsid w:val="00C91AB5"/>
    <w:rsid w:val="00C955BD"/>
    <w:rsid w:val="00C95779"/>
    <w:rsid w:val="00CB3AEC"/>
    <w:rsid w:val="00CC33AD"/>
    <w:rsid w:val="00CC48F5"/>
    <w:rsid w:val="00CF3B2C"/>
    <w:rsid w:val="00D07160"/>
    <w:rsid w:val="00D1212F"/>
    <w:rsid w:val="00D137A7"/>
    <w:rsid w:val="00D160FD"/>
    <w:rsid w:val="00D23DE7"/>
    <w:rsid w:val="00D30981"/>
    <w:rsid w:val="00D34BBF"/>
    <w:rsid w:val="00D4526D"/>
    <w:rsid w:val="00D46D91"/>
    <w:rsid w:val="00D50E73"/>
    <w:rsid w:val="00D51247"/>
    <w:rsid w:val="00D5232C"/>
    <w:rsid w:val="00D570FB"/>
    <w:rsid w:val="00D57BDC"/>
    <w:rsid w:val="00D62D31"/>
    <w:rsid w:val="00DA5D3B"/>
    <w:rsid w:val="00DB4B6B"/>
    <w:rsid w:val="00DC041F"/>
    <w:rsid w:val="00DC0BC9"/>
    <w:rsid w:val="00DE7BE6"/>
    <w:rsid w:val="00DF32AC"/>
    <w:rsid w:val="00E028E0"/>
    <w:rsid w:val="00E160D9"/>
    <w:rsid w:val="00E24F4A"/>
    <w:rsid w:val="00E27018"/>
    <w:rsid w:val="00E31B0A"/>
    <w:rsid w:val="00E40EB7"/>
    <w:rsid w:val="00E716F5"/>
    <w:rsid w:val="00E76F46"/>
    <w:rsid w:val="00E77447"/>
    <w:rsid w:val="00E935EE"/>
    <w:rsid w:val="00E945A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16FF"/>
    <w:rsid w:val="00F7336C"/>
    <w:rsid w:val="00FA0B51"/>
    <w:rsid w:val="00FB2BDB"/>
    <w:rsid w:val="00FB5E90"/>
    <w:rsid w:val="00FB7F1F"/>
    <w:rsid w:val="00FD1228"/>
    <w:rsid w:val="00FD7D2F"/>
    <w:rsid w:val="00FF1CCD"/>
    <w:rsid w:val="00FF5ED8"/>
    <w:rsid w:val="00FF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15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D7F0D"/>
    <w:pPr>
      <w:keepNext/>
      <w:keepLines/>
      <w:widowControl/>
      <w:spacing w:before="260" w:after="260" w:line="416" w:lineRule="auto"/>
      <w:jc w:val="left"/>
      <w:outlineLvl w:val="2"/>
    </w:pPr>
    <w:rPr>
      <w:rFonts w:eastAsia="Calibri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footnote reference"/>
    <w:qFormat/>
    <w:rsid w:val="00062AD3"/>
    <w:rPr>
      <w:vertAlign w:val="superscript"/>
    </w:rPr>
  </w:style>
  <w:style w:type="character" w:customStyle="1" w:styleId="Char2">
    <w:name w:val="脚注文本 Char"/>
    <w:link w:val="a8"/>
    <w:qFormat/>
    <w:rsid w:val="00062AD3"/>
    <w:rPr>
      <w:rFonts w:ascii="宋体"/>
      <w:sz w:val="18"/>
      <w:szCs w:val="18"/>
    </w:rPr>
  </w:style>
  <w:style w:type="paragraph" w:styleId="a8">
    <w:name w:val="footnote text"/>
    <w:basedOn w:val="a"/>
    <w:link w:val="Char2"/>
    <w:qFormat/>
    <w:rsid w:val="00062AD3"/>
    <w:pPr>
      <w:tabs>
        <w:tab w:val="left" w:pos="0"/>
        <w:tab w:val="num" w:pos="360"/>
      </w:tabs>
      <w:snapToGrid w:val="0"/>
      <w:jc w:val="left"/>
    </w:pPr>
    <w:rPr>
      <w:rFonts w:ascii="宋体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062AD3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rsid w:val="009E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qFormat/>
    <w:rsid w:val="00AD7F0D"/>
    <w:rPr>
      <w:rFonts w:ascii="Calibri" w:eastAsia="Calibri" w:hAnsi="Calibri" w:cs="Times New Roman"/>
      <w:b/>
      <w:bCs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C715D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6965E7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6965E7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6965E7"/>
    <w:rPr>
      <w:rFonts w:ascii="Calibri" w:eastAsia="宋体" w:hAnsi="Calibri" w:cs="Times New Roma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6965E7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6965E7"/>
    <w:rPr>
      <w:rFonts w:ascii="Calibri" w:eastAsia="宋体" w:hAnsi="Calibri" w:cs="Times New Roman"/>
      <w:b/>
      <w:bCs/>
    </w:rPr>
  </w:style>
  <w:style w:type="paragraph" w:styleId="ad">
    <w:name w:val="Revision"/>
    <w:hidden/>
    <w:uiPriority w:val="99"/>
    <w:semiHidden/>
    <w:rsid w:val="006965E7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15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D7F0D"/>
    <w:pPr>
      <w:keepNext/>
      <w:keepLines/>
      <w:widowControl/>
      <w:spacing w:before="260" w:after="260" w:line="416" w:lineRule="auto"/>
      <w:jc w:val="left"/>
      <w:outlineLvl w:val="2"/>
    </w:pPr>
    <w:rPr>
      <w:rFonts w:eastAsia="Calibri"/>
      <w:b/>
      <w:bCs/>
      <w:color w:val="00000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footnote reference"/>
    <w:qFormat/>
    <w:rsid w:val="00062AD3"/>
    <w:rPr>
      <w:vertAlign w:val="superscript"/>
    </w:rPr>
  </w:style>
  <w:style w:type="character" w:customStyle="1" w:styleId="Char2">
    <w:name w:val="脚注文本 Char"/>
    <w:link w:val="a8"/>
    <w:qFormat/>
    <w:rsid w:val="00062AD3"/>
    <w:rPr>
      <w:rFonts w:ascii="宋体"/>
      <w:sz w:val="18"/>
      <w:szCs w:val="18"/>
    </w:rPr>
  </w:style>
  <w:style w:type="paragraph" w:styleId="a8">
    <w:name w:val="footnote text"/>
    <w:basedOn w:val="a"/>
    <w:link w:val="Char2"/>
    <w:qFormat/>
    <w:rsid w:val="00062AD3"/>
    <w:pPr>
      <w:tabs>
        <w:tab w:val="left" w:pos="0"/>
        <w:tab w:val="num" w:pos="360"/>
      </w:tabs>
      <w:snapToGrid w:val="0"/>
      <w:jc w:val="left"/>
    </w:pPr>
    <w:rPr>
      <w:rFonts w:ascii="宋体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062AD3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rsid w:val="009E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qFormat/>
    <w:rsid w:val="00AD7F0D"/>
    <w:rPr>
      <w:rFonts w:ascii="Calibri" w:eastAsia="Calibri" w:hAnsi="Calibri" w:cs="Times New Roman"/>
      <w:b/>
      <w:bCs/>
      <w:color w:val="000000"/>
      <w:sz w:val="32"/>
      <w:szCs w:val="32"/>
      <w:lang w:val="x-none" w:eastAsia="x-none"/>
    </w:rPr>
  </w:style>
  <w:style w:type="character" w:customStyle="1" w:styleId="2Char">
    <w:name w:val="标题 2 Char"/>
    <w:basedOn w:val="a0"/>
    <w:link w:val="2"/>
    <w:uiPriority w:val="9"/>
    <w:semiHidden/>
    <w:rsid w:val="00C715D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6965E7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6965E7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6965E7"/>
    <w:rPr>
      <w:rFonts w:ascii="Calibri" w:eastAsia="宋体" w:hAnsi="Calibri" w:cs="Times New Roma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6965E7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6965E7"/>
    <w:rPr>
      <w:rFonts w:ascii="Calibri" w:eastAsia="宋体" w:hAnsi="Calibri" w:cs="Times New Roman"/>
      <w:b/>
      <w:bCs/>
    </w:rPr>
  </w:style>
  <w:style w:type="paragraph" w:styleId="ad">
    <w:name w:val="Revision"/>
    <w:hidden/>
    <w:uiPriority w:val="99"/>
    <w:semiHidden/>
    <w:rsid w:val="006965E7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4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投资银行业务部</cp:lastModifiedBy>
  <cp:revision>39</cp:revision>
  <cp:lastPrinted>2019-09-03T02:43:00Z</cp:lastPrinted>
  <dcterms:created xsi:type="dcterms:W3CDTF">2019-07-30T06:24:00Z</dcterms:created>
  <dcterms:modified xsi:type="dcterms:W3CDTF">2019-10-12T00:41:00Z</dcterms:modified>
</cp:coreProperties>
</file>