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中国建设银行青岛市分行“乾元-稳赢”(私募)固定收益类封闭式净值型人民币理财产品2018年第</w:t>
      </w:r>
      <w:r w:rsidR="0045470B">
        <w:rPr>
          <w:rFonts w:ascii="彩虹粗仿宋" w:eastAsia="彩虹粗仿宋" w:hint="eastAsia"/>
          <w:b/>
          <w:color w:val="000000"/>
          <w:sz w:val="32"/>
          <w:szCs w:val="32"/>
        </w:rPr>
        <w:t>2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927C7E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="00EE433F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A169D1">
        <w:rPr>
          <w:rFonts w:ascii="彩虹粗仿宋" w:eastAsia="彩虹粗仿宋" w:hAnsi="宋体" w:hint="eastAsia"/>
          <w:color w:val="000000"/>
          <w:sz w:val="24"/>
          <w:szCs w:val="24"/>
        </w:rPr>
        <w:t>6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A169D1">
        <w:rPr>
          <w:rFonts w:ascii="彩虹粗仿宋" w:eastAsia="彩虹粗仿宋" w:hAnsi="宋体" w:hint="eastAsia"/>
          <w:color w:val="000000"/>
          <w:sz w:val="24"/>
          <w:szCs w:val="24"/>
        </w:rPr>
        <w:t>30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CD2932" w:rsidRDefault="00FD5871" w:rsidP="00A169D1">
      <w:pPr>
        <w:ind w:firstLineChars="200" w:firstLine="560"/>
        <w:rPr>
          <w:rFonts w:ascii="宋体" w:hAnsi="宋体" w:cs="宋体"/>
          <w:color w:val="000000"/>
          <w:kern w:val="0"/>
          <w:sz w:val="20"/>
          <w:szCs w:val="20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中国建设银行青岛市分行“乾元-稳赢”(私募)固定收益类封闭式净值型人民币理财产品2018年第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A169D1" w:rsidRPr="00A169D1">
        <w:rPr>
          <w:rFonts w:ascii="彩虹粗仿宋" w:eastAsia="彩虹粗仿宋" w:hAnsi="宋体" w:cs="宋体"/>
          <w:color w:val="000000"/>
          <w:kern w:val="0"/>
          <w:sz w:val="28"/>
          <w:szCs w:val="28"/>
        </w:rPr>
        <w:t>201,815,566.24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A169D1" w:rsidRDefault="00FD5871" w:rsidP="00A169D1">
      <w:pPr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4B694C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A169D1"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A169D1">
        <w:rPr>
          <w:rFonts w:ascii="彩虹粗仿宋" w:eastAsia="彩虹粗仿宋" w:hAnsi="宋体" w:hint="eastAsia"/>
          <w:color w:val="000000"/>
          <w:sz w:val="28"/>
          <w:szCs w:val="28"/>
        </w:rPr>
        <w:t>30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A169D1" w:rsidRPr="00A169D1">
        <w:rPr>
          <w:rFonts w:ascii="彩虹粗仿宋" w:eastAsia="彩虹粗仿宋" w:hAnsi="宋体"/>
          <w:color w:val="000000"/>
          <w:sz w:val="28"/>
          <w:szCs w:val="28"/>
        </w:rPr>
        <w:t>1.101012</w:t>
      </w:r>
      <w:r w:rsidR="00F10AFE" w:rsidRPr="00A169D1">
        <w:rPr>
          <w:rFonts w:ascii="彩虹粗仿宋" w:eastAsia="彩虹粗仿宋" w:hAnsi="宋体" w:hint="eastAsia"/>
          <w:color w:val="000000"/>
          <w:sz w:val="28"/>
          <w:szCs w:val="28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DA31EC">
        <w:rPr>
          <w:rFonts w:ascii="彩虹粗仿宋" w:eastAsia="彩虹粗仿宋" w:hAnsi="宋体" w:hint="eastAsia"/>
          <w:color w:val="000000"/>
          <w:sz w:val="28"/>
          <w:szCs w:val="28"/>
        </w:rPr>
        <w:t>2020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A169D1"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A169D1">
        <w:rPr>
          <w:rFonts w:ascii="彩虹粗仿宋" w:eastAsia="彩虹粗仿宋" w:hAnsi="宋体" w:hint="eastAsia"/>
          <w:color w:val="000000"/>
          <w:sz w:val="28"/>
          <w:szCs w:val="28"/>
        </w:rPr>
        <w:t>30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青岛</w:t>
      </w:r>
      <w:r w:rsidR="0045470B" w:rsidRPr="0045470B">
        <w:rPr>
          <w:rFonts w:ascii="彩虹粗仿宋" w:eastAsia="彩虹粗仿宋" w:hAnsi="宋体" w:hint="eastAsia"/>
          <w:color w:val="000000"/>
          <w:sz w:val="28"/>
          <w:szCs w:val="28"/>
        </w:rPr>
        <w:t>畅远置业有限公司所持有的存货收益权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3"/>
        <w:gridCol w:w="766"/>
        <w:gridCol w:w="1067"/>
        <w:gridCol w:w="1089"/>
        <w:gridCol w:w="615"/>
        <w:gridCol w:w="4522"/>
      </w:tblGrid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45470B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青岛畅远置业有限公司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45470B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青岛畅远</w:t>
            </w:r>
            <w:r w:rsidR="00A90C3C"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置业有限公司非标准化债权资产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  <w:r w:rsidR="006537D2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（详见下图）</w:t>
            </w:r>
          </w:p>
        </w:tc>
        <w:tc>
          <w:tcPr>
            <w:tcW w:w="0" w:type="auto"/>
            <w:vAlign w:val="center"/>
          </w:tcPr>
          <w:p w:rsidR="00A90C3C" w:rsidRPr="00B161D4" w:rsidRDefault="00A169D1" w:rsidP="005975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45470B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投资于青岛畅远置业有限公司所持有的存货收益权，资金用于支付、置换中北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崂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片区城镇化改造拆迁补偿款及用于归还企业因前期支付拆迁补偿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款产生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的股东借款。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标准化债权类资产由青岛海尔地产集团有限公司提供连带责任保证。</w:t>
            </w:r>
            <w:r w:rsidR="00A90C3C"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01302" w:rsidRDefault="00280B14" w:rsidP="00A01302">
      <w:pPr>
        <w:rPr>
          <w:rFonts w:ascii="华文中宋" w:eastAsia="华文中宋" w:hAnsi="华文中宋"/>
          <w:b/>
          <w:bCs/>
          <w:szCs w:val="21"/>
        </w:rPr>
      </w:pPr>
      <w:r>
        <w:pict>
          <v:group id="组合 1" o:spid="_x0000_s1026" style="width:352.25pt;height:286.15pt;mso-position-horizontal-relative:char;mso-position-vertical-relative:line" coordsize="78488,33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">
            <v:group id="组合 2" o:spid="_x0000_s1027" style="position:absolute;left:19198;width:45244;height:33369" coordorigin="19198" coordsize="45244,33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矩形 9" o:spid="_x0000_s1028" style="position:absolute;left:20150;top:29083;width:41148;height: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<v:textbox style="mso-next-textbox:#矩形 9">
                  <w:txbxContent>
                    <w:p w:rsidR="00A01302" w:rsidRPr="000736FF" w:rsidRDefault="00A01302" w:rsidP="00A01302">
                      <w:pPr>
                        <w:pStyle w:val="a7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用途：支付</w:t>
                      </w:r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中北</w:t>
                      </w:r>
                      <w:proofErr w:type="gramStart"/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崂</w:t>
                      </w:r>
                      <w:proofErr w:type="gramEnd"/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片区城镇</w:t>
                      </w:r>
                      <w:r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化改造拆迁补偿款及用于归还企业因前期支</w:t>
                      </w:r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付拆迁补偿</w:t>
                      </w:r>
                      <w:proofErr w:type="gramStart"/>
                      <w:r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款</w:t>
                      </w:r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产生</w:t>
                      </w:r>
                      <w:proofErr w:type="gramEnd"/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的股东借款</w:t>
                      </w:r>
                    </w:p>
                  </w:txbxContent>
                </v:textbox>
              </v:rect>
              <v:group id="组合 10" o:spid="_x0000_s1029" style="position:absolute;left:19198;width:45244;height:29241" coordorigin="19198" coordsize="45244,29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矩形 11" o:spid="_x0000_s1030" style="position:absolute;left:20150;width:41148;height:33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 style="mso-next-textbox:#矩形 11">
                    <w:txbxContent>
                      <w:p w:rsidR="00A01302" w:rsidRPr="000736FF" w:rsidRDefault="00A01302" w:rsidP="00A01302">
                        <w:pPr>
                          <w:pStyle w:val="a7"/>
                          <w:spacing w:before="0" w:beforeAutospacing="0" w:after="0" w:afterAutospacing="0"/>
                          <w:ind w:firstLine="418"/>
                          <w:jc w:val="center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理财产品投资者</w:t>
                        </w:r>
                      </w:p>
                    </w:txbxContent>
                  </v:textbox>
                </v:rect>
                <v:rect id="矩形 12" o:spid="_x0000_s1031" style="position:absolute;left:20150;top:7635;width:41148;height:3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 style="mso-next-textbox:#矩形 12">
                    <w:txbxContent>
                      <w:p w:rsidR="00A01302" w:rsidRPr="000736FF" w:rsidRDefault="00A01302" w:rsidP="00A01302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投资人、理财产品管理人和托管人：中国建设银行</w:t>
                        </w:r>
                      </w:p>
                    </w:txbxContent>
                  </v:textbox>
                </v:rect>
                <v:rect id="矩形 13" o:spid="_x0000_s1032" style="position:absolute;left:20150;top:19859;width:44292;height:4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 style="mso-next-textbox:#矩形 13">
                    <w:txbxContent>
                      <w:p w:rsidR="00A01302" w:rsidRPr="006871DB" w:rsidRDefault="00A01302" w:rsidP="00A01302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Times New Roman" w:cs="FangSong"/>
                            <w:color w:val="000000"/>
                            <w:kern w:val="24"/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资产收益权出让方（融资人）：</w:t>
                        </w:r>
                        <w:r w:rsidRPr="006871DB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青岛畅远置业有限公司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15" o:spid="_x0000_s1033" type="#_x0000_t67" style="position:absolute;left:45963;top:11001;width:1238;height:9239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V9cIA&#10;AADaAAAADwAAAGRycy9kb3ducmV2LnhtbERPTWvCQBC9C/6HZYRepG7qoUjqKlasCFKiUcTjkB2T&#10;NNnZkN2a9N93D4LHx/ueL3tTizu1rrSs4G0SgSDOrC45V3A+fb3OQDiPrLG2TAr+yMFyMRzMMda2&#10;4yPdU5+LEMIuRgWF900spcsKMugmtiEO3M22Bn2AbS51i10IN7WcRtG7NFhyaCiwoXVBWZX+GgWf&#10;36ck3+zHyc+h6SqdXC+XWbVV6mXUrz5AeOr9U/xw77SCsDVcCT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ZX1wgAAANoAAAAPAAAAAAAAAAAAAAAAAJgCAABkcnMvZG93&#10;bnJldi54bWxQSwUGAAAAAAQABAD1AAAAhwMAAAAA&#10;">
                  <v:textbox style="layout-flow:vertical-ideographic;mso-next-textbox:#下箭头 15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下箭头 16" o:spid="_x0000_s1034" type="#_x0000_t67" style="position:absolute;left:37867;top:3190;width:1143;height:4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+BR8AA&#10;AADaAAAADwAAAGRycy9kb3ducmV2LnhtbESP3WoCMRSE74W+QzgF7zS7BUVXoxRB8M768wCHzXF3&#10;cXOSJnFN374pFLwcZuYbZr1NphcD+dBZVlBOCxDEtdUdNwqul/1kASJEZI29ZVLwQwG2m7fRGitt&#10;n3yi4RwbkSEcKlTQxugqKUPdksEwtY44ezfrDcYsfSO1x2eGm15+FMVcGuw4L7ToaNdSfT8/jILv&#10;4as8YDlPx5Qezuv9bLaLTqnxe/pcgYiU4iv83z5oBUv4u5Jv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+BR8AAAADaAAAADwAAAAAAAAAAAAAAAACYAgAAZHJzL2Rvd25y&#10;ZXYueG1sUEsFBgAAAAAEAAQA9QAAAIUDAAAAAA==&#10;">
                  <v:textbox style="layout-flow:vertical-ideographic;mso-next-textbox:#下箭头 16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下箭头 17" o:spid="_x0000_s1035" type="#_x0000_t67" style="position:absolute;left:45963;top:3190;width:762;height:4588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+TcMA&#10;AADbAAAADwAAAGRycy9kb3ducmV2LnhtbESPQWvDMAyF74X+B6PCbq2zdoyS1Q0jMNhp0K5QehOx&#10;FmeL5WB7bfLvp0NhN4n39N6nXTX6Xl0ppi6wgcdVAYq4Cbbj1sDp8225BZUyssU+MBmYKEG1n892&#10;WNpw4wNdj7lVEsKpRAMu56HUOjWOPKZVGIhF+wrRY5Y1ttpGvEm47/W6KJ61x46lweFAtaPm5/jr&#10;DcRTfcbNNDl/+disn75Hjs6ejXlYjK8voDKN+d98v363gi/08os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M+TcMAAADbAAAADwAAAAAAAAAAAAAAAACYAgAAZHJzL2Rv&#10;d25yZXYueG1sUEsFBgAAAAAEAAQA9QAAAIgDAAAAAA==&#10;">
                  <v:textbox style="layout-flow:vertical-ideographic;mso-next-textbox:#下箭头 17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下箭头 18" o:spid="_x0000_s1036" type="#_x0000_t67" style="position:absolute;left:41772;top:23844;width:2381;height:5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66mb0A&#10;AADbAAAADwAAAGRycy9kb3ducmV2LnhtbERPzYrCMBC+C/sOYQRvmnZBkWqURRC8rbo+wNCMbdlm&#10;EpNYs29vBGFv8/H9znqbTC8G8qGzrKCcFSCIa6s7bhRcfvbTJYgQkTX2lknBHwXYbj5Ga6y0ffCJ&#10;hnNsRA7hUKGCNkZXSRnqlgyGmXXEmbtabzBm6BupPT5yuOnlZ1EspMGOc0OLjnYt1b/nu1FwG47l&#10;ActF+k7p7rzez+e76JSajNPXCkSkFP/Fb/dB5/klvH7JB8jN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j66mb0AAADbAAAADwAAAAAAAAAAAAAAAACYAgAAZHJzL2Rvd25yZXYu&#10;eG1sUEsFBgAAAAAEAAQA9QAAAIIDAAAAAA==&#10;">
                  <v:textbox style="layout-flow:vertical-ideographic;mso-next-textbox:#下箭头 18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oval id="椭圆 19" o:spid="_x0000_s1037" style="position:absolute;left:19198;top:12295;width:17526;height:6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>
                  <v:textbox style="mso-next-textbox:#椭圆 19">
                    <w:txbxContent>
                      <w:p w:rsidR="00A01302" w:rsidRPr="00150B3F" w:rsidRDefault="00A01302" w:rsidP="00A01302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  <w:rPr>
                            <w:sz w:val="15"/>
                            <w:szCs w:val="15"/>
                            <w:u w:val="single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受让标的资产收益权</w:t>
                        </w:r>
                      </w:p>
                    </w:txbxContent>
                  </v:textbox>
                </v:oval>
                <v:oval id="椭圆 20" o:spid="_x0000_s1038" style="position:absolute;left:47525;top:12047;width:14859;height:6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>
                  <v:textbox style="mso-next-textbox:#椭圆 20">
                    <w:txbxContent>
                      <w:p w:rsidR="00A01302" w:rsidRPr="00B465AD" w:rsidRDefault="00A01302" w:rsidP="00B465AD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  <w:rPr>
                            <w:sz w:val="11"/>
                            <w:szCs w:val="11"/>
                          </w:rPr>
                        </w:pPr>
                        <w:r w:rsidRPr="00B465AD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1"/>
                            <w:szCs w:val="11"/>
                          </w:rPr>
                          <w:t>回购标的资产</w:t>
                        </w:r>
                      </w:p>
                      <w:p w:rsidR="00A01302" w:rsidRPr="00B465AD" w:rsidRDefault="00A01302" w:rsidP="00B465AD">
                        <w:pPr>
                          <w:pStyle w:val="a7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1"/>
                            <w:szCs w:val="11"/>
                          </w:rPr>
                        </w:pPr>
                        <w:r w:rsidRPr="00B465AD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1"/>
                            <w:szCs w:val="11"/>
                          </w:rPr>
                          <w:t>收益权</w:t>
                        </w:r>
                      </w:p>
                    </w:txbxContent>
                  </v:textbox>
                </v:oval>
                <v:oval id="椭圆 21" o:spid="_x0000_s1039" style="position:absolute;left:22627;top:3762;width:13621;height:3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>
                  <v:textbox style="mso-next-textbox:#椭圆 21">
                    <w:txbxContent>
                      <w:p w:rsidR="00A01302" w:rsidRPr="000736FF" w:rsidRDefault="00A01302" w:rsidP="00A01302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参与理财计划</w:t>
                        </w:r>
                      </w:p>
                    </w:txbxContent>
                  </v:textbox>
                </v:oval>
                <v:oval id="椭圆 22" o:spid="_x0000_s1040" style="position:absolute;left:48059;top:3762;width:13239;height:3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>
                  <v:textbox style="mso-next-textbox:#椭圆 22">
                    <w:txbxContent>
                      <w:p w:rsidR="00A01302" w:rsidRPr="000736FF" w:rsidRDefault="00A01302" w:rsidP="00A01302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兑付投资本益</w:t>
                        </w:r>
                      </w:p>
                    </w:txbxContent>
                  </v:textbox>
                </v:oval>
                <v:shape id="下箭头 14" o:spid="_x0000_s1041" type="#_x0000_t67" style="position:absolute;left:37867;top:11001;width:1143;height:9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i7b4A&#10;AADbAAAADwAAAGRycy9kb3ducmV2LnhtbERPzYrCMBC+C75DGMGbphUsS9coiyB421X3AYZmti3b&#10;TGISa/btN4LgbT6+39nskhnESD70lhWUywIEcWN1z62C78th8QYiRGSNg2VS8EcBdtvpZIO1tnc+&#10;0XiOrcghHGpU0MXoailD05HBsLSOOHM/1huMGfpWao/3HG4GuSqKShrsOTd06GjfUfN7vhkF1/Gr&#10;PGJZpc+Ubs7rw3q9j06p+Sx9vIOIlOJL/HQfdZ5fweOXfID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HXIu2+AAAA2wAAAA8AAAAAAAAAAAAAAAAAmAIAAGRycy9kb3ducmV2&#10;LnhtbFBLBQYAAAAABAAEAPUAAACDAwAAAAA=&#10;">
                  <v:textbox style="layout-flow:vertical-ideographic;mso-next-textbox:#下箭头 14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2" type="#_x0000_t202" style="position:absolute;top:19246;width:15119;height:6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FUcIA&#10;AADbAAAADwAAAGRycy9kb3ducmV2LnhtbERPTWvCQBC9F/wPywi9hLqphCipm1AKgqUnjXgesmMS&#10;zM6m2VWjv94tCL3N433OqhhNJy40uNaygvdZDIK4srrlWsG+XL8tQTiPrLGzTApu5KDIJy8rzLS9&#10;8pYuO1+LEMIuQwWN930mpasaMuhmticO3NEOBn2AQy31gNcQbjo5j+NUGmw5NDTY01dD1Wl3Ngr8&#10;fX2OfpMfmRyOt/JUfkfLFCOlXqfj5wcIT6P/Fz/dGx3mL+Dvl3CA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UVRwgAAANsAAAAPAAAAAAAAAAAAAAAAAJgCAABkcnMvZG93&#10;bnJldi54bWxQSwUGAAAAAAQABAD1AAAAhwMAAAAA&#10;" filled="f" stroked="f">
              <v:stroke dashstyle="3 1"/>
              <v:textbox style="mso-next-textbox:#TextBox 23">
                <w:txbxContent>
                  <w:p w:rsidR="00A01302" w:rsidRPr="000736FF" w:rsidRDefault="00A01302" w:rsidP="00A01302">
                    <w:pPr>
                      <w:pStyle w:val="a7"/>
                      <w:spacing w:before="0" w:beforeAutospacing="0" w:after="0" w:afterAutospacing="0"/>
                      <w:textAlignment w:val="baseline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  <v:line id="直接连接符 4" o:spid="_x0000_s1043" style="position:absolute;flip:y;visibility:visible" from="15121,22128" to="20150,2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EnycQAAADbAAAADwAAAGRycy9kb3ducmV2LnhtbESP0WrCQBBF3wv+wzKCb3VjBSvRVUSx&#10;lBJKG/2AITsm0exsyK4x/fvOQ6FvM9w7955ZbwfXqJ66UHs2MJsmoIgLb2suDZxPx+clqBCRLTae&#10;ycAPBdhuRk9rTK1/8Df1eSyVhHBI0UAVY5tqHYqKHIapb4lFu/jOYZS1K7Xt8CHhrtEvSbLQDmuW&#10;hgpb2ldU3PK7M5D382v7lb3542eW0etpwMX98GHMZDzsVqAiDfHf/Hf9bgVfYOUXGUB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8SfJxAAAANsAAAAPAAAAAAAAAAAA&#10;AAAAAKECAABkcnMvZG93bnJldi54bWxQSwUGAAAAAAQABAD5AAAAkgMAAAAA&#10;" stroked="f" strokecolor="#558ed5">
              <v:stroke dashstyle="3 1"/>
            </v:line>
            <v:shape id="TextBox 29" o:spid="_x0000_s1044" type="#_x0000_t202" style="position:absolute;left:67687;top:17087;width:10801;height:9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7vT8MA&#10;AADbAAAADwAAAGRycy9kb3ducmV2LnhtbERP22rCQBB9L/gPyxR8q5tqKZq6SlAEEUu99nnIjkkw&#10;Oxuzq0n79W6h4NscznXG09aU4ka1KywreO1FIIhTqwvOFBz2i5chCOeRNZaWScEPOZhOOk9jjLVt&#10;eEu3nc9ECGEXo4Lc+yqW0qU5GXQ9WxEH7mRrgz7AOpO6xiaEm1L2o+hdGiw4NORY0Syn9Ly7GgW/&#10;zXpwvnx/rlfJafB1HPY388NbolT3uU0+QHhq/UP8717qMH8Ef7+EA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7vT8MAAADbAAAADwAAAAAAAAAAAAAAAACYAgAAZHJzL2Rv&#10;d25yZXYueG1sUEsFBgAAAAAEAAQA9QAAAIgDAAAAAA==&#10;" filled="f">
              <v:stroke dashstyle="3 1"/>
              <v:textbox style="mso-next-textbox:#TextBox 29">
                <w:txbxContent>
                  <w:p w:rsidR="00A01302" w:rsidRPr="00150B3F" w:rsidRDefault="00A01302" w:rsidP="00A01302">
                    <w:pPr>
                      <w:pStyle w:val="a7"/>
                      <w:spacing w:before="0" w:beforeAutospacing="0" w:after="0" w:afterAutospacing="0"/>
                      <w:textAlignment w:val="baseline"/>
                      <w:rPr>
                        <w:rFonts w:ascii="Times New Roman" w:cs="FangSong"/>
                        <w:color w:val="000000"/>
                        <w:kern w:val="24"/>
                        <w:sz w:val="13"/>
                        <w:szCs w:val="13"/>
                      </w:rPr>
                    </w:pPr>
                    <w:r w:rsidRPr="00150B3F">
                      <w:rPr>
                        <w:rFonts w:ascii="Times New Roman" w:cs="FangSong" w:hint="eastAsia"/>
                        <w:color w:val="000000"/>
                        <w:kern w:val="24"/>
                        <w:sz w:val="13"/>
                        <w:szCs w:val="13"/>
                      </w:rPr>
                      <w:t>担保方：</w:t>
                    </w:r>
                  </w:p>
                  <w:p w:rsidR="00A01302" w:rsidRPr="000736FF" w:rsidRDefault="00A01302" w:rsidP="00A01302">
                    <w:pPr>
                      <w:pStyle w:val="a7"/>
                      <w:spacing w:before="0" w:beforeAutospacing="0" w:after="0" w:afterAutospacing="0"/>
                      <w:textAlignment w:val="baseline"/>
                      <w:rPr>
                        <w:sz w:val="15"/>
                        <w:szCs w:val="15"/>
                      </w:rPr>
                    </w:pPr>
                    <w:r w:rsidRPr="00150B3F">
                      <w:rPr>
                        <w:rFonts w:ascii="Times New Roman" w:cs="FangSong" w:hint="eastAsia"/>
                        <w:color w:val="000000"/>
                        <w:kern w:val="24"/>
                        <w:sz w:val="13"/>
                        <w:szCs w:val="13"/>
                      </w:rPr>
                      <w:t>青岛海尔地产集团有</w:t>
                    </w:r>
                    <w:r>
                      <w:rPr>
                        <w:rFonts w:ascii="Times New Roman" w:cs="FangSong" w:hint="eastAsia"/>
                        <w:color w:val="000000"/>
                        <w:kern w:val="24"/>
                        <w:sz w:val="15"/>
                        <w:szCs w:val="15"/>
                      </w:rPr>
                      <w:t>限公司</w:t>
                    </w:r>
                  </w:p>
                </w:txbxContent>
              </v:textbox>
            </v:shape>
            <v:line id="Line 34" o:spid="_x0000_s1045" style="position:absolute;flip:x y;visibility:visible" from="61298,9398" to="67687,19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3e87sAAADbAAAADwAAAGRycy9kb3ducmV2LnhtbERPSwrCMBDdC94hjOBOU7sQqcZS/CG4&#10;8XeAoRnbajMpTdR6e7MQXD7ef5F2phYval1lWcFkHIEgzq2uuFBwvWxHMxDOI2usLZOCDzlIl/3e&#10;AhNt33yi19kXIoSwS1BB6X2TSOnykgy6sW2IA3ezrUEfYFtI3eI7hJtaxlE0lQYrDg0lNrQqKX+c&#10;n0YBZ5urIVfvt93ncLS4jov7YafUcNBlcxCeOv8X/9x7rSAO68OX8APk8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uDd7zuwAAANsAAAAPAAAAAAAAAAAAAAAAAKECAABk&#10;cnMvZG93bnJldi54bWxQSwUGAAAAAAQABAD5AAAAiQMAAAAA&#10;" strokecolor="red" strokeweight="3pt">
              <v:stroke dashstyle="1 1" endarrow="block" endcap="round"/>
            </v:line>
            <w10:wrap type="none"/>
            <w10:anchorlock/>
          </v:group>
        </w:pict>
      </w:r>
    </w:p>
    <w:p w:rsidR="00A01302" w:rsidRPr="00A90C3C" w:rsidRDefault="00A01302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bookmarkStart w:id="0" w:name="_GoBack"/>
      <w:bookmarkEnd w:id="0"/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5C7E05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A244F6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A169D1"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F113BF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14" w:rsidRDefault="00280B14" w:rsidP="0020073A">
      <w:r>
        <w:separator/>
      </w:r>
    </w:p>
  </w:endnote>
  <w:endnote w:type="continuationSeparator" w:id="0">
    <w:p w:rsidR="00280B14" w:rsidRDefault="00280B14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14" w:rsidRDefault="00280B14" w:rsidP="0020073A">
      <w:r>
        <w:separator/>
      </w:r>
    </w:p>
  </w:footnote>
  <w:footnote w:type="continuationSeparator" w:id="0">
    <w:p w:rsidR="00280B14" w:rsidRDefault="00280B14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924"/>
    <w:rsid w:val="000077AC"/>
    <w:rsid w:val="0002020F"/>
    <w:rsid w:val="00020D2A"/>
    <w:rsid w:val="00044E62"/>
    <w:rsid w:val="00055A39"/>
    <w:rsid w:val="0006512F"/>
    <w:rsid w:val="00083755"/>
    <w:rsid w:val="000D5A32"/>
    <w:rsid w:val="00114BD6"/>
    <w:rsid w:val="00137E61"/>
    <w:rsid w:val="0020073A"/>
    <w:rsid w:val="00207E24"/>
    <w:rsid w:val="0021132D"/>
    <w:rsid w:val="0021690B"/>
    <w:rsid w:val="002423ED"/>
    <w:rsid w:val="002638B3"/>
    <w:rsid w:val="00280B14"/>
    <w:rsid w:val="0028115D"/>
    <w:rsid w:val="002A3A8D"/>
    <w:rsid w:val="002E2D41"/>
    <w:rsid w:val="002F05D7"/>
    <w:rsid w:val="00305648"/>
    <w:rsid w:val="0031449D"/>
    <w:rsid w:val="00326C47"/>
    <w:rsid w:val="00333AED"/>
    <w:rsid w:val="00343085"/>
    <w:rsid w:val="0035573A"/>
    <w:rsid w:val="003819D4"/>
    <w:rsid w:val="00382E4B"/>
    <w:rsid w:val="003D440E"/>
    <w:rsid w:val="003F408C"/>
    <w:rsid w:val="00432977"/>
    <w:rsid w:val="00437EAC"/>
    <w:rsid w:val="0045470B"/>
    <w:rsid w:val="004661F4"/>
    <w:rsid w:val="004A405D"/>
    <w:rsid w:val="004B06A8"/>
    <w:rsid w:val="004B694C"/>
    <w:rsid w:val="004F634B"/>
    <w:rsid w:val="00500947"/>
    <w:rsid w:val="00517E97"/>
    <w:rsid w:val="005515D8"/>
    <w:rsid w:val="005560AC"/>
    <w:rsid w:val="00562ABD"/>
    <w:rsid w:val="005806ED"/>
    <w:rsid w:val="00597508"/>
    <w:rsid w:val="005B0AAA"/>
    <w:rsid w:val="005B1437"/>
    <w:rsid w:val="005B47F6"/>
    <w:rsid w:val="005C7E05"/>
    <w:rsid w:val="00615217"/>
    <w:rsid w:val="0065251E"/>
    <w:rsid w:val="006537D2"/>
    <w:rsid w:val="00676885"/>
    <w:rsid w:val="006A5A7A"/>
    <w:rsid w:val="0072115F"/>
    <w:rsid w:val="007426BA"/>
    <w:rsid w:val="007513BC"/>
    <w:rsid w:val="007D6213"/>
    <w:rsid w:val="007F3635"/>
    <w:rsid w:val="00822D52"/>
    <w:rsid w:val="00863809"/>
    <w:rsid w:val="00886E98"/>
    <w:rsid w:val="008D494B"/>
    <w:rsid w:val="008E1E84"/>
    <w:rsid w:val="008F03D5"/>
    <w:rsid w:val="008F4C2B"/>
    <w:rsid w:val="009038FB"/>
    <w:rsid w:val="00927C7E"/>
    <w:rsid w:val="00951AC6"/>
    <w:rsid w:val="0096121F"/>
    <w:rsid w:val="0098099D"/>
    <w:rsid w:val="009A57D7"/>
    <w:rsid w:val="009D0077"/>
    <w:rsid w:val="009E255D"/>
    <w:rsid w:val="009E541A"/>
    <w:rsid w:val="00A01302"/>
    <w:rsid w:val="00A10455"/>
    <w:rsid w:val="00A169D1"/>
    <w:rsid w:val="00A244F6"/>
    <w:rsid w:val="00A766B3"/>
    <w:rsid w:val="00A90C3C"/>
    <w:rsid w:val="00AA6092"/>
    <w:rsid w:val="00AB3A9E"/>
    <w:rsid w:val="00AC3497"/>
    <w:rsid w:val="00AE1F16"/>
    <w:rsid w:val="00B21363"/>
    <w:rsid w:val="00B465AD"/>
    <w:rsid w:val="00BE4BDA"/>
    <w:rsid w:val="00BF371E"/>
    <w:rsid w:val="00C125EB"/>
    <w:rsid w:val="00C16074"/>
    <w:rsid w:val="00C16E4F"/>
    <w:rsid w:val="00C2102A"/>
    <w:rsid w:val="00C8517E"/>
    <w:rsid w:val="00C85D1B"/>
    <w:rsid w:val="00CA6546"/>
    <w:rsid w:val="00CB4350"/>
    <w:rsid w:val="00CD2932"/>
    <w:rsid w:val="00CE73DB"/>
    <w:rsid w:val="00CF2CD6"/>
    <w:rsid w:val="00D015AB"/>
    <w:rsid w:val="00D01AA3"/>
    <w:rsid w:val="00D15BAF"/>
    <w:rsid w:val="00D26CC8"/>
    <w:rsid w:val="00D54B0A"/>
    <w:rsid w:val="00D73DC3"/>
    <w:rsid w:val="00D74069"/>
    <w:rsid w:val="00D75E16"/>
    <w:rsid w:val="00D95129"/>
    <w:rsid w:val="00DA31EC"/>
    <w:rsid w:val="00DA3BE4"/>
    <w:rsid w:val="00DE5D04"/>
    <w:rsid w:val="00DF26B2"/>
    <w:rsid w:val="00DF2770"/>
    <w:rsid w:val="00E06F57"/>
    <w:rsid w:val="00E466AA"/>
    <w:rsid w:val="00EC4550"/>
    <w:rsid w:val="00ED710D"/>
    <w:rsid w:val="00EE433F"/>
    <w:rsid w:val="00F10AFE"/>
    <w:rsid w:val="00F10DD8"/>
    <w:rsid w:val="00F113BF"/>
    <w:rsid w:val="00F513AA"/>
    <w:rsid w:val="00F54BB6"/>
    <w:rsid w:val="00F579CF"/>
    <w:rsid w:val="00F6020F"/>
    <w:rsid w:val="00F969F6"/>
    <w:rsid w:val="00FD5871"/>
    <w:rsid w:val="00FE0D93"/>
    <w:rsid w:val="00FE1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连接符 4"/>
        <o:r id="V:Rule2" type="connector" idref="#Line 34">
          <o:proxy end="" idref="#矩形 12" connectloc="3"/>
        </o:r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普通(Web)1,普通 (Web)1,普通(Web) Char1,普通(Web) Char Char,Char Char4,普通 (Web) Char Char"/>
    <w:basedOn w:val="a"/>
    <w:link w:val="Char2"/>
    <w:uiPriority w:val="99"/>
    <w:qFormat/>
    <w:rsid w:val="00A013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普通(网站) Char"/>
    <w:aliases w:val="普通(Web)1 Char,普通 (Web)1 Char,普通(Web) Char1 Char,普通(Web) Char Char Char,Char Char4 Char,普通 (Web) Char Char Char"/>
    <w:link w:val="a7"/>
    <w:uiPriority w:val="99"/>
    <w:locked/>
    <w:rsid w:val="00A01302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9FD7-357E-4D15-86EB-B27B3C90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投资银行业务部投行业务科</cp:lastModifiedBy>
  <cp:revision>88</cp:revision>
  <dcterms:created xsi:type="dcterms:W3CDTF">2018-08-02T08:17:00Z</dcterms:created>
  <dcterms:modified xsi:type="dcterms:W3CDTF">2020-06-29T10:06:00Z</dcterms:modified>
</cp:coreProperties>
</file>