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彩虹粗仿宋" w:hAnsi="宋体" w:eastAsia="彩虹粗仿宋" w:cs="宋体"/>
          <w:b/>
          <w:bCs/>
          <w:color w:val="000000"/>
          <w:kern w:val="0"/>
          <w:sz w:val="36"/>
          <w:szCs w:val="36"/>
        </w:rPr>
      </w:pPr>
      <w:r>
        <w:rPr>
          <w:rFonts w:hint="eastAsia" w:ascii="彩虹黑体" w:hAnsi="宋体" w:eastAsia="彩虹黑体" w:cs="宋体"/>
          <w:b/>
          <w:bCs/>
          <w:color w:val="000000"/>
          <w:kern w:val="0"/>
          <w:sz w:val="36"/>
          <w:szCs w:val="36"/>
        </w:rPr>
        <w:t>中国建设银行股份有限公司厦门市分行2025-2026消费者权益保护责任保险采购需求</w:t>
      </w:r>
    </w:p>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一、</w:t>
      </w:r>
      <w:r>
        <w:rPr>
          <w:rFonts w:hint="eastAsia" w:ascii="彩虹粗仿宋" w:hAnsi="宋体" w:eastAsia="彩虹粗仿宋" w:cs="宋体"/>
          <w:b/>
          <w:bCs/>
          <w:color w:val="000000"/>
          <w:kern w:val="0"/>
          <w:sz w:val="32"/>
          <w:szCs w:val="32"/>
          <w:lang w:val="en-US" w:eastAsia="zh-CN"/>
        </w:rPr>
        <w:t>报名</w:t>
      </w:r>
      <w:r>
        <w:rPr>
          <w:rFonts w:hint="eastAsia" w:ascii="彩虹粗仿宋" w:hAnsi="宋体" w:eastAsia="彩虹粗仿宋" w:cs="宋体"/>
          <w:b/>
          <w:bCs/>
          <w:color w:val="000000"/>
          <w:kern w:val="0"/>
          <w:sz w:val="32"/>
          <w:szCs w:val="32"/>
        </w:rPr>
        <w:t xml:space="preserve">资格要求 </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1.供应商具有独立承担民事责任的能力，遵守国家有关法律、法规，具有良好的商业信誉和健全的财务会计制度；</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2.企业需成立三年以上，经营状况正常且最近一年净利润需为正数</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3.企业须具备经营保险业务许可证，业务范围包括责任保险。</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 xml:space="preserve">4.供应商风险综合评级达到 B 类（含）及以上。 </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5.供应商核心偿付能力充足率不低于150%，综合偿付能力充足率不低于150%</w:t>
      </w:r>
      <w:r>
        <w:rPr>
          <w:rFonts w:hint="eastAsia" w:ascii="彩虹粗仿宋" w:hAnsi="宋体" w:eastAsia="彩虹粗仿宋" w:cs="宋体"/>
          <w:color w:val="000000"/>
          <w:kern w:val="0"/>
          <w:sz w:val="32"/>
          <w:szCs w:val="32"/>
          <w:lang w:eastAsia="zh-CN"/>
        </w:rPr>
        <w:t>。</w:t>
      </w:r>
      <w:bookmarkStart w:id="0" w:name="_GoBack"/>
      <w:bookmarkEnd w:id="0"/>
      <w:r>
        <w:rPr>
          <w:rFonts w:hint="eastAsia" w:ascii="彩虹粗仿宋" w:hAnsi="宋体" w:eastAsia="彩虹粗仿宋" w:cs="宋体"/>
          <w:color w:val="000000"/>
          <w:kern w:val="0"/>
          <w:sz w:val="32"/>
          <w:szCs w:val="32"/>
        </w:rPr>
        <w:t xml:space="preserve"> </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6.须在经总行准入的代理保险名单内。</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 xml:space="preserve">7.供应商近三年具有与银行业合作的消费者权益保护责任保险服务合作案例。 </w:t>
      </w:r>
    </w:p>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 xml:space="preserve">二、服务品类 </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产品责任保险服务</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三、</w:t>
      </w:r>
      <w:r>
        <w:rPr>
          <w:rFonts w:hint="eastAsia" w:ascii="彩虹粗仿宋" w:hAnsi="宋体" w:eastAsia="彩虹粗仿宋" w:cs="宋体"/>
          <w:b/>
          <w:bCs/>
          <w:color w:val="000000"/>
          <w:kern w:val="0"/>
          <w:sz w:val="32"/>
          <w:szCs w:val="32"/>
        </w:rPr>
        <w:t xml:space="preserve">服务内容 </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（一）此次保险采购项目，为一笔责任险采购，供应商应提供全面的保险服务方案、结算方案、理赔方案、数据安全防范措施等内容。具体需求内容如下： </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（二）被保险人：中国建设银行股份有限公司厦门市分行 </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（三）险种：职业责任保险 </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1.主险责任： </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承保范围：保障在中国建设银行股份有限公司厦门市分行开户的全量个人客户，在保险期间及追溯期内（此次采购追溯期自2024年7月1日开始）发生因建设银行及员工提供的专业服务遭受的财产损失（包括但不限于产品问题、营销活动及行为等原因产生的直接资金损失） 。</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2.附加公平分担损失责任：</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经双方同意，在我行经营业务或提供服务过程中，因自然灾害、第三方侵害、受害人自身原因等，导致发生保险合同约定的保险事故，尽管我行已经履行了相应职责或义务，行为并无过失或不当，但依照人民法院判决、仲裁机构裁决或保险人认可的纠纷化解协议被保险人仍需对受害人给予适当经济补偿的，保险人按照本附加险合同的约定负责赔偿。 </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w:t>
      </w:r>
      <w:r>
        <w:rPr>
          <w:rFonts w:hint="eastAsia" w:ascii="彩虹粗仿宋" w:hAnsi="Times New Roman" w:eastAsia="彩虹粗仿宋" w:cs="Times New Roman"/>
          <w:color w:val="000000"/>
          <w:kern w:val="0"/>
          <w:sz w:val="32"/>
          <w:szCs w:val="32"/>
        </w:rPr>
        <w:t>2</w:t>
      </w:r>
      <w:r>
        <w:rPr>
          <w:rFonts w:hint="eastAsia" w:ascii="彩虹粗仿宋" w:hAnsi="宋体" w:eastAsia="彩虹粗仿宋" w:cs="宋体"/>
          <w:color w:val="000000"/>
          <w:kern w:val="0"/>
          <w:sz w:val="32"/>
          <w:szCs w:val="32"/>
        </w:rPr>
        <w:t xml:space="preserve">）保险方案： </w:t>
      </w:r>
    </w:p>
    <w:tbl>
      <w:tblPr>
        <w:tblStyle w:val="5"/>
        <w:tblpPr w:leftFromText="180" w:rightFromText="180" w:vertAnchor="text" w:horzAnchor="margin" w:tblpY="107"/>
        <w:tblW w:w="5000"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2357"/>
        <w:gridCol w:w="4378"/>
        <w:gridCol w:w="160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68" w:hRule="atLeast"/>
        </w:trPr>
        <w:tc>
          <w:tcPr>
            <w:tcW w:w="1414" w:type="pct"/>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保障责任</w:t>
            </w:r>
          </w:p>
        </w:tc>
        <w:tc>
          <w:tcPr>
            <w:tcW w:w="2626" w:type="pct"/>
            <w:tcBorders>
              <w:top w:val="single" w:color="000000" w:sz="8" w:space="0"/>
              <w:left w:val="nil"/>
              <w:bottom w:val="single" w:color="auto" w:sz="4" w:space="0"/>
              <w:right w:val="single" w:color="000000" w:sz="8"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保额分项</w:t>
            </w:r>
          </w:p>
        </w:tc>
        <w:tc>
          <w:tcPr>
            <w:tcW w:w="960" w:type="pct"/>
            <w:tcBorders>
              <w:top w:val="single" w:color="000000" w:sz="8" w:space="0"/>
              <w:left w:val="nil"/>
              <w:bottom w:val="single" w:color="auto" w:sz="4" w:space="0"/>
              <w:right w:val="single" w:color="000000" w:sz="8"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金额</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68" w:hRule="atLeast"/>
        </w:trPr>
        <w:tc>
          <w:tcPr>
            <w:tcW w:w="1414" w:type="pct"/>
            <w:vMerge w:val="restart"/>
            <w:tcBorders>
              <w:top w:val="nil"/>
              <w:left w:val="single" w:color="000000" w:sz="8"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职业责任保险</w:t>
            </w:r>
          </w:p>
        </w:tc>
        <w:tc>
          <w:tcPr>
            <w:tcW w:w="262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累计赔偿限额</w:t>
            </w:r>
          </w:p>
        </w:tc>
        <w:tc>
          <w:tcPr>
            <w:tcW w:w="9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500万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68" w:hRule="atLeast"/>
        </w:trPr>
        <w:tc>
          <w:tcPr>
            <w:tcW w:w="0" w:type="auto"/>
            <w:vMerge w:val="continue"/>
            <w:tcBorders>
              <w:left w:val="single" w:color="000000" w:sz="8" w:space="0"/>
              <w:right w:val="single" w:color="auto" w:sz="4" w:space="0"/>
            </w:tcBorders>
            <w:vAlign w:val="center"/>
          </w:tcPr>
          <w:p>
            <w:pPr>
              <w:widowControl/>
              <w:jc w:val="center"/>
              <w:rPr>
                <w:rFonts w:ascii="彩虹粗仿宋" w:hAnsi="宋体" w:eastAsia="彩虹粗仿宋" w:cs="Arial"/>
                <w:kern w:val="0"/>
                <w:sz w:val="28"/>
                <w:lang w:val="zh-CN"/>
              </w:rPr>
            </w:pPr>
          </w:p>
        </w:tc>
        <w:tc>
          <w:tcPr>
            <w:tcW w:w="262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每次事故赔偿限额</w:t>
            </w:r>
          </w:p>
        </w:tc>
        <w:tc>
          <w:tcPr>
            <w:tcW w:w="9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40万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68" w:hRule="atLeast"/>
        </w:trPr>
        <w:tc>
          <w:tcPr>
            <w:tcW w:w="0" w:type="auto"/>
            <w:vMerge w:val="continue"/>
            <w:tcBorders>
              <w:left w:val="single" w:color="000000" w:sz="8" w:space="0"/>
              <w:right w:val="single" w:color="auto" w:sz="4" w:space="0"/>
            </w:tcBorders>
            <w:vAlign w:val="center"/>
          </w:tcPr>
          <w:p>
            <w:pPr>
              <w:widowControl/>
              <w:jc w:val="center"/>
              <w:rPr>
                <w:rFonts w:ascii="彩虹粗仿宋" w:hAnsi="宋体" w:eastAsia="彩虹粗仿宋" w:cs="Arial"/>
                <w:kern w:val="0"/>
                <w:sz w:val="28"/>
                <w:lang w:val="zh-CN"/>
              </w:rPr>
            </w:pPr>
          </w:p>
        </w:tc>
        <w:tc>
          <w:tcPr>
            <w:tcW w:w="262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附加公平分担损失赔偿限额</w:t>
            </w:r>
          </w:p>
        </w:tc>
        <w:tc>
          <w:tcPr>
            <w:tcW w:w="9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40万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68" w:hRule="atLeast"/>
        </w:trPr>
        <w:tc>
          <w:tcPr>
            <w:tcW w:w="0" w:type="auto"/>
            <w:vMerge w:val="continue"/>
            <w:tcBorders>
              <w:left w:val="single" w:color="000000" w:sz="8" w:space="0"/>
              <w:right w:val="single" w:color="auto" w:sz="4" w:space="0"/>
            </w:tcBorders>
            <w:vAlign w:val="center"/>
          </w:tcPr>
          <w:p>
            <w:pPr>
              <w:widowControl/>
              <w:jc w:val="center"/>
              <w:rPr>
                <w:rFonts w:ascii="彩虹粗仿宋" w:hAnsi="宋体" w:eastAsia="彩虹粗仿宋" w:cs="Arial"/>
                <w:kern w:val="0"/>
                <w:sz w:val="28"/>
                <w:lang w:val="zh-CN"/>
              </w:rPr>
            </w:pPr>
          </w:p>
        </w:tc>
        <w:tc>
          <w:tcPr>
            <w:tcW w:w="262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附加专业费用及索赔费用限额</w:t>
            </w:r>
          </w:p>
        </w:tc>
        <w:tc>
          <w:tcPr>
            <w:tcW w:w="9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2万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68" w:hRule="atLeast"/>
        </w:trPr>
        <w:tc>
          <w:tcPr>
            <w:tcW w:w="0" w:type="auto"/>
            <w:vMerge w:val="continue"/>
            <w:tcBorders>
              <w:left w:val="single" w:color="000000" w:sz="8" w:space="0"/>
              <w:bottom w:val="single" w:color="auto" w:sz="4" w:space="0"/>
              <w:right w:val="single" w:color="auto" w:sz="4" w:space="0"/>
            </w:tcBorders>
            <w:vAlign w:val="center"/>
          </w:tcPr>
          <w:p>
            <w:pPr>
              <w:widowControl/>
              <w:jc w:val="center"/>
              <w:rPr>
                <w:rFonts w:ascii="彩虹粗仿宋" w:hAnsi="宋体" w:eastAsia="彩虹粗仿宋" w:cs="Arial"/>
                <w:kern w:val="0"/>
                <w:sz w:val="28"/>
                <w:lang w:val="zh-CN"/>
              </w:rPr>
            </w:pPr>
          </w:p>
        </w:tc>
        <w:tc>
          <w:tcPr>
            <w:tcW w:w="262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免赔说明</w:t>
            </w:r>
          </w:p>
        </w:tc>
        <w:tc>
          <w:tcPr>
            <w:tcW w:w="9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彩虹粗仿宋" w:hAnsi="宋体" w:eastAsia="彩虹粗仿宋" w:cs="Arial"/>
                <w:kern w:val="0"/>
                <w:sz w:val="28"/>
                <w:lang w:val="zh-CN"/>
              </w:rPr>
            </w:pPr>
            <w:r>
              <w:rPr>
                <w:rFonts w:hint="eastAsia" w:ascii="彩虹粗仿宋" w:hAnsi="宋体" w:eastAsia="彩虹粗仿宋" w:cs="Arial"/>
                <w:kern w:val="0"/>
                <w:sz w:val="28"/>
                <w:lang w:val="zh-CN"/>
              </w:rPr>
              <w:t>无免赔</w:t>
            </w:r>
          </w:p>
        </w:tc>
      </w:tr>
    </w:tbl>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 xml:space="preserve">四、服务团队 </w:t>
      </w:r>
    </w:p>
    <w:p>
      <w:pPr>
        <w:widowControl/>
        <w:ind w:firstLine="640" w:firstLineChars="200"/>
        <w:jc w:val="left"/>
        <w:rPr>
          <w:rFonts w:ascii="彩虹粗仿宋" w:hAnsi="宋体" w:eastAsia="彩虹粗仿宋" w:cs="宋体"/>
          <w:kern w:val="0"/>
          <w:sz w:val="24"/>
          <w:szCs w:val="24"/>
        </w:rPr>
      </w:pPr>
      <w:r>
        <w:rPr>
          <w:rFonts w:hint="eastAsia" w:ascii="彩虹粗仿宋" w:hAnsi="Times New Roman" w:eastAsia="彩虹粗仿宋" w:cs="Times New Roman"/>
          <w:color w:val="000000"/>
          <w:kern w:val="0"/>
          <w:sz w:val="32"/>
          <w:szCs w:val="32"/>
        </w:rPr>
        <w:t>1.</w:t>
      </w:r>
      <w:r>
        <w:rPr>
          <w:rFonts w:hint="eastAsia" w:ascii="彩虹粗仿宋" w:hAnsi="宋体" w:eastAsia="彩虹粗仿宋" w:cs="宋体"/>
          <w:color w:val="000000"/>
          <w:kern w:val="0"/>
          <w:sz w:val="32"/>
          <w:szCs w:val="32"/>
        </w:rPr>
        <w:t xml:space="preserve">有稳定的专业人员队伍，应具备满足开展业务经营的组织架框、人员规模、完善的服务体系和服务支持能力，保证服务质量和服务水平。团队可在厦门市为本项目提供相应的服务支持，团队成员需有两年以上的保险从业经历。 </w:t>
      </w:r>
    </w:p>
    <w:p>
      <w:pPr>
        <w:widowControl/>
        <w:ind w:firstLine="640" w:firstLineChars="200"/>
        <w:jc w:val="left"/>
        <w:rPr>
          <w:rFonts w:ascii="彩虹粗仿宋" w:hAnsi="宋体" w:eastAsia="彩虹粗仿宋" w:cs="宋体"/>
          <w:kern w:val="0"/>
          <w:sz w:val="24"/>
          <w:szCs w:val="24"/>
        </w:rPr>
      </w:pPr>
      <w:r>
        <w:rPr>
          <w:rFonts w:hint="eastAsia" w:ascii="彩虹粗仿宋" w:hAnsi="Times New Roman" w:eastAsia="彩虹粗仿宋" w:cs="Times New Roman"/>
          <w:color w:val="000000"/>
          <w:kern w:val="0"/>
          <w:sz w:val="32"/>
          <w:szCs w:val="32"/>
        </w:rPr>
        <w:t>2.</w:t>
      </w:r>
      <w:r>
        <w:rPr>
          <w:rFonts w:hint="eastAsia" w:ascii="彩虹粗仿宋" w:hAnsi="宋体" w:eastAsia="彩虹粗仿宋" w:cs="宋体"/>
          <w:color w:val="000000"/>
          <w:kern w:val="0"/>
          <w:sz w:val="32"/>
          <w:szCs w:val="32"/>
        </w:rPr>
        <w:t>满足建行或被保险人咨询或投诉服务需求，至少保持</w:t>
      </w:r>
      <w:r>
        <w:rPr>
          <w:rFonts w:hint="eastAsia" w:ascii="彩虹粗仿宋" w:hAnsi="Times New Roman" w:eastAsia="彩虹粗仿宋" w:cs="Times New Roman"/>
          <w:color w:val="000000"/>
          <w:kern w:val="0"/>
          <w:sz w:val="32"/>
          <w:szCs w:val="32"/>
        </w:rPr>
        <w:t>1</w:t>
      </w:r>
      <w:r>
        <w:rPr>
          <w:rFonts w:hint="eastAsia" w:ascii="彩虹粗仿宋" w:hAnsi="宋体" w:eastAsia="彩虹粗仿宋" w:cs="宋体"/>
          <w:color w:val="000000"/>
          <w:kern w:val="0"/>
          <w:sz w:val="32"/>
          <w:szCs w:val="32"/>
        </w:rPr>
        <w:t>名紧急联系人提供紧急咨询或投诉，并在</w:t>
      </w:r>
      <w:r>
        <w:rPr>
          <w:rFonts w:hint="eastAsia" w:ascii="彩虹粗仿宋" w:hAnsi="Times New Roman" w:eastAsia="彩虹粗仿宋" w:cs="Times New Roman"/>
          <w:color w:val="000000"/>
          <w:kern w:val="0"/>
          <w:sz w:val="32"/>
          <w:szCs w:val="32"/>
        </w:rPr>
        <w:t>1</w:t>
      </w:r>
      <w:r>
        <w:rPr>
          <w:rFonts w:hint="eastAsia" w:ascii="彩虹粗仿宋" w:hAnsi="宋体" w:eastAsia="彩虹粗仿宋" w:cs="宋体"/>
          <w:color w:val="000000"/>
          <w:kern w:val="0"/>
          <w:sz w:val="32"/>
          <w:szCs w:val="32"/>
        </w:rPr>
        <w:t xml:space="preserve">小时内反馈处理结果。 </w:t>
      </w:r>
    </w:p>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 xml:space="preserve">五、服务质量要求 </w:t>
      </w:r>
    </w:p>
    <w:p>
      <w:pPr>
        <w:widowControl/>
        <w:ind w:firstLine="640" w:firstLineChars="200"/>
        <w:jc w:val="left"/>
        <w:rPr>
          <w:rFonts w:ascii="彩虹粗仿宋" w:hAnsi="宋体" w:eastAsia="彩虹粗仿宋" w:cs="宋体"/>
          <w:kern w:val="0"/>
          <w:sz w:val="24"/>
          <w:szCs w:val="24"/>
        </w:rPr>
      </w:pPr>
      <w:r>
        <w:rPr>
          <w:rFonts w:hint="eastAsia" w:ascii="彩虹粗仿宋" w:hAnsi="Times New Roman" w:eastAsia="彩虹粗仿宋" w:cs="Times New Roman"/>
          <w:color w:val="000000"/>
          <w:kern w:val="0"/>
          <w:sz w:val="32"/>
          <w:szCs w:val="32"/>
        </w:rPr>
        <w:t>1.</w:t>
      </w:r>
      <w:r>
        <w:rPr>
          <w:rFonts w:hint="eastAsia" w:ascii="彩虹粗仿宋" w:hAnsi="宋体" w:eastAsia="彩虹粗仿宋" w:cs="宋体"/>
          <w:color w:val="000000"/>
          <w:kern w:val="0"/>
          <w:sz w:val="32"/>
          <w:szCs w:val="32"/>
        </w:rPr>
        <w:t xml:space="preserve">安全、便捷的投保及理赔流程：我行将相关投保信息电子形式传递至保险公司该项目指定联系人指定邮箱。公司按正规流程操作，五个工作日内生成保单。自保单生成之日起，两个工作日内同时以纸质（加盖公章）、电子（纸质扫描件）两种形式向建行指定联系人反馈保单生成结果。一旦发生出险，由建行与保险公司沟通协商。 </w:t>
      </w:r>
    </w:p>
    <w:p>
      <w:pPr>
        <w:widowControl/>
        <w:ind w:firstLine="640" w:firstLineChars="200"/>
        <w:jc w:val="left"/>
        <w:rPr>
          <w:rFonts w:ascii="彩虹粗仿宋" w:hAnsi="宋体" w:eastAsia="彩虹粗仿宋" w:cs="宋体"/>
          <w:kern w:val="0"/>
          <w:sz w:val="24"/>
          <w:szCs w:val="24"/>
        </w:rPr>
      </w:pPr>
      <w:r>
        <w:rPr>
          <w:rFonts w:hint="eastAsia" w:ascii="彩虹粗仿宋" w:hAnsi="Times New Roman" w:eastAsia="彩虹粗仿宋" w:cs="Times New Roman"/>
          <w:color w:val="000000"/>
          <w:kern w:val="0"/>
          <w:sz w:val="32"/>
          <w:szCs w:val="32"/>
        </w:rPr>
        <w:t>2.</w:t>
      </w:r>
      <w:r>
        <w:rPr>
          <w:rFonts w:hint="eastAsia" w:ascii="彩虹粗仿宋" w:hAnsi="宋体" w:eastAsia="彩虹粗仿宋" w:cs="宋体"/>
          <w:color w:val="000000"/>
          <w:kern w:val="0"/>
          <w:sz w:val="32"/>
          <w:szCs w:val="32"/>
        </w:rPr>
        <w:t xml:space="preserve">保险公司组建专业队伍，指定专人与我行对接，专门处理此次保险合作，全程负责除了收集客户原始资料及申请账户挂失或冻结之外的投保、接险、理赔、解释等环节。我行将投保信息发送公司指定联系人邮箱，供应商应确保数据接收与传输的安全性，保证我行信息不外泄。 </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Times New Roman" w:eastAsia="彩虹粗仿宋" w:cs="Times New Roman"/>
          <w:color w:val="000000"/>
          <w:kern w:val="0"/>
          <w:sz w:val="32"/>
          <w:szCs w:val="32"/>
        </w:rPr>
        <w:t>3.</w:t>
      </w:r>
      <w:r>
        <w:rPr>
          <w:rFonts w:hint="eastAsia" w:ascii="彩虹粗仿宋" w:hAnsi="宋体" w:eastAsia="彩虹粗仿宋" w:cs="宋体"/>
          <w:color w:val="000000"/>
          <w:kern w:val="0"/>
          <w:sz w:val="32"/>
          <w:szCs w:val="32"/>
        </w:rPr>
        <w:t>根据建行要求，及时有效处理被保险人投诉和理赔，解答建行或建行客户对保险产品的相关疑问等，在建设银行或建行客户提出要求时及时反馈有关情况。</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4.考虑到保险服务需求有阶段性增长特征，保险公司除了日常对接我行业务的评估人员外，还要做好应急任务的调配安排，保证我行各阶段保险服务需求及时得到满足。 </w:t>
      </w:r>
    </w:p>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 xml:space="preserve">六、服务数量要求 </w:t>
      </w:r>
    </w:p>
    <w:p>
      <w:pPr>
        <w:widowControl/>
        <w:ind w:firstLine="640" w:firstLineChars="200"/>
        <w:jc w:val="left"/>
        <w:rPr>
          <w:rFonts w:ascii="彩虹粗仿宋" w:hAnsi="宋体" w:eastAsia="彩虹粗仿宋" w:cs="宋体"/>
          <w:kern w:val="0"/>
          <w:sz w:val="24"/>
          <w:szCs w:val="24"/>
        </w:rPr>
      </w:pPr>
      <w:r>
        <w:rPr>
          <w:rFonts w:hint="eastAsia" w:ascii="彩虹粗仿宋" w:hAnsi="Times New Roman" w:eastAsia="彩虹粗仿宋" w:cs="Times New Roman"/>
          <w:color w:val="000000"/>
          <w:kern w:val="0"/>
          <w:sz w:val="32"/>
          <w:szCs w:val="32"/>
        </w:rPr>
        <w:t xml:space="preserve">1 </w:t>
      </w:r>
      <w:r>
        <w:rPr>
          <w:rFonts w:hint="eastAsia" w:ascii="彩虹粗仿宋" w:hAnsi="宋体" w:eastAsia="彩虹粗仿宋" w:cs="宋体"/>
          <w:color w:val="000000"/>
          <w:kern w:val="0"/>
          <w:sz w:val="32"/>
          <w:szCs w:val="32"/>
        </w:rPr>
        <w:t xml:space="preserve">份职业责任保险。 </w:t>
      </w:r>
    </w:p>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 xml:space="preserve">七、服务供应安排 </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根据合同实际约定的时间完成出单。保险生效及终止时间：生效——以保单上标明的“保险期限生效时间”为准；终止——保单上标明的保险生效之日起一个完整自然年。出单后供应商因及时与我行沟通理赔处理流程。 </w:t>
      </w:r>
    </w:p>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 xml:space="preserve">八、款项支付要求 </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保单出具后一个月内供应商需开具符合规定的增值税专用发票至我行进行付款，款项一次性结清。原则上使用建行账户进行支付。 </w:t>
      </w:r>
    </w:p>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 xml:space="preserve">九、售后服务要求 </w:t>
      </w:r>
    </w:p>
    <w:p>
      <w:pPr>
        <w:widowControl/>
        <w:ind w:firstLine="640"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供应商需提供保险咨询服务、理赔服务及相关资料管理服务等。</w:t>
      </w:r>
    </w:p>
    <w:p>
      <w:pPr>
        <w:widowControl/>
        <w:ind w:firstLine="640" w:firstLineChars="200"/>
        <w:jc w:val="left"/>
        <w:rPr>
          <w:rFonts w:ascii="彩虹粗仿宋" w:hAnsi="宋体" w:eastAsia="彩虹粗仿宋" w:cs="宋体"/>
          <w:kern w:val="0"/>
          <w:sz w:val="24"/>
          <w:szCs w:val="24"/>
        </w:rPr>
      </w:pPr>
      <w:r>
        <w:rPr>
          <w:rFonts w:hint="eastAsia" w:ascii="彩虹粗仿宋" w:hAnsi="宋体" w:eastAsia="彩虹粗仿宋" w:cs="宋体"/>
          <w:color w:val="000000"/>
          <w:kern w:val="0"/>
          <w:sz w:val="32"/>
          <w:szCs w:val="32"/>
        </w:rPr>
        <w:t xml:space="preserve">供应商需要在保险期间内提供及时的理赔服务。资料齐全的理赔申请需在五个工作日内结案。情形复杂的，在三十日内作出核定。结案后，三个工作日内支付赔款。材料不齐全的，一次性告知被保险人所需的补充材料。 </w:t>
      </w:r>
    </w:p>
    <w:p>
      <w:pPr>
        <w:widowControl/>
        <w:ind w:firstLine="643" w:firstLineChars="200"/>
        <w:jc w:val="left"/>
        <w:rPr>
          <w:rFonts w:ascii="彩虹粗仿宋" w:hAnsi="宋体" w:eastAsia="彩虹粗仿宋" w:cs="宋体"/>
          <w:kern w:val="0"/>
          <w:sz w:val="24"/>
          <w:szCs w:val="24"/>
        </w:rPr>
      </w:pPr>
      <w:r>
        <w:rPr>
          <w:rFonts w:hint="eastAsia" w:ascii="彩虹粗仿宋" w:hAnsi="宋体" w:eastAsia="彩虹粗仿宋" w:cs="宋体"/>
          <w:b/>
          <w:bCs/>
          <w:color w:val="000000"/>
          <w:kern w:val="0"/>
          <w:sz w:val="32"/>
          <w:szCs w:val="32"/>
        </w:rPr>
        <w:t xml:space="preserve">十、报价要求 </w:t>
      </w:r>
    </w:p>
    <w:p>
      <w:pPr>
        <w:widowControl/>
        <w:ind w:firstLine="640" w:firstLineChars="200"/>
        <w:jc w:val="left"/>
        <w:rPr>
          <w:rFonts w:ascii="彩虹粗仿宋" w:eastAsia="彩虹粗仿宋"/>
        </w:rPr>
      </w:pPr>
      <w:r>
        <w:rPr>
          <w:rFonts w:hint="eastAsia" w:ascii="彩虹粗仿宋" w:hAnsi="宋体" w:eastAsia="彩虹粗仿宋" w:cs="宋体"/>
          <w:color w:val="000000"/>
          <w:kern w:val="0"/>
          <w:sz w:val="32"/>
          <w:szCs w:val="32"/>
        </w:rPr>
        <w:t>采购的保费总额</w:t>
      </w:r>
      <w:r>
        <w:rPr>
          <w:rFonts w:hint="eastAsia" w:ascii="彩虹粗仿宋" w:hAnsi="宋体" w:eastAsia="彩虹粗仿宋" w:cs="Times New Roman"/>
          <w:snapToGrid w:val="0"/>
          <w:kern w:val="0"/>
          <w:sz w:val="32"/>
          <w:szCs w:val="32"/>
        </w:rPr>
        <w:t>，我行不再另行承担其他任何费用</w:t>
      </w:r>
      <w:r>
        <w:rPr>
          <w:rFonts w:hint="eastAsia" w:ascii="彩虹粗仿宋" w:hAnsi="宋体" w:eastAsia="彩虹粗仿宋" w:cs="宋体"/>
          <w:color w:val="000000"/>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0"/>
    <w:rsid w:val="00072B31"/>
    <w:rsid w:val="00080C3F"/>
    <w:rsid w:val="001F7A8C"/>
    <w:rsid w:val="002A4230"/>
    <w:rsid w:val="002C738A"/>
    <w:rsid w:val="003066E3"/>
    <w:rsid w:val="003D37DE"/>
    <w:rsid w:val="003F5277"/>
    <w:rsid w:val="00476D9F"/>
    <w:rsid w:val="006008F5"/>
    <w:rsid w:val="0063201F"/>
    <w:rsid w:val="006530EB"/>
    <w:rsid w:val="006F7D90"/>
    <w:rsid w:val="00753F2E"/>
    <w:rsid w:val="00773CCD"/>
    <w:rsid w:val="007A15CF"/>
    <w:rsid w:val="00801F11"/>
    <w:rsid w:val="009068B8"/>
    <w:rsid w:val="00962C73"/>
    <w:rsid w:val="00A07431"/>
    <w:rsid w:val="00AF07C4"/>
    <w:rsid w:val="00B7381F"/>
    <w:rsid w:val="00BE6A62"/>
    <w:rsid w:val="00C14AF2"/>
    <w:rsid w:val="00F1135A"/>
    <w:rsid w:val="00F26D76"/>
    <w:rsid w:val="00F912C7"/>
    <w:rsid w:val="00FB0D35"/>
    <w:rsid w:val="00FC397A"/>
    <w:rsid w:val="19130B40"/>
    <w:rsid w:val="3CD5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271</Words>
  <Characters>1551</Characters>
  <Lines>12</Lines>
  <Paragraphs>3</Paragraphs>
  <TotalTime>7</TotalTime>
  <ScaleCrop>false</ScaleCrop>
  <LinksUpToDate>false</LinksUpToDate>
  <CharactersWithSpaces>1819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2025-02-07T03:02:00Z</dcterms:created>
  <dc:creator>潘轶彦</dc:creator>
  <cp:lastModifiedBy>Administrator</cp:lastModifiedBy>
  <dcterms:modified xsi:type="dcterms:W3CDTF">2025-02-07T06:46:59Z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F567534AA31345948A6AE2D130D18119_13</vt:lpwstr>
  </property>
</Properties>
</file>