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3E" w:rsidRPr="00F65E7E" w:rsidRDefault="00F65E7E" w:rsidP="00F65E7E">
      <w:pPr>
        <w:jc w:val="center"/>
        <w:rPr>
          <w:rFonts w:ascii="彩虹小标宋" w:eastAsia="彩虹小标宋" w:hAnsi="宋体" w:cs="宋体"/>
          <w:b/>
          <w:kern w:val="0"/>
          <w:sz w:val="44"/>
          <w:szCs w:val="44"/>
        </w:rPr>
      </w:pPr>
      <w:r w:rsidRPr="00F65E7E">
        <w:rPr>
          <w:rFonts w:ascii="彩虹小标宋" w:eastAsia="彩虹小标宋" w:hAnsi="宋体" w:cs="宋体" w:hint="eastAsia"/>
          <w:b/>
          <w:kern w:val="0"/>
          <w:sz w:val="44"/>
          <w:szCs w:val="44"/>
        </w:rPr>
        <w:t>中国建设银行</w:t>
      </w:r>
      <w:r w:rsidR="00977748" w:rsidRPr="00F65E7E">
        <w:rPr>
          <w:rFonts w:ascii="彩虹小标宋" w:eastAsia="彩虹小标宋" w:hAnsi="宋体" w:cs="宋体" w:hint="eastAsia"/>
          <w:b/>
          <w:kern w:val="0"/>
          <w:sz w:val="44"/>
          <w:szCs w:val="44"/>
        </w:rPr>
        <w:t>债券承销</w:t>
      </w:r>
      <w:r w:rsidR="00C83DE1" w:rsidRPr="00F65E7E">
        <w:rPr>
          <w:rFonts w:ascii="彩虹小标宋" w:eastAsia="彩虹小标宋" w:hAnsi="宋体" w:cs="宋体" w:hint="eastAsia"/>
          <w:b/>
          <w:kern w:val="0"/>
          <w:sz w:val="44"/>
          <w:szCs w:val="44"/>
        </w:rPr>
        <w:t>与中国经济</w:t>
      </w:r>
      <w:r w:rsidR="00786DE8" w:rsidRPr="00F65E7E">
        <w:rPr>
          <w:rFonts w:ascii="彩虹小标宋" w:eastAsia="彩虹小标宋" w:hAnsi="宋体" w:cs="宋体" w:hint="eastAsia"/>
          <w:b/>
          <w:kern w:val="0"/>
          <w:sz w:val="44"/>
          <w:szCs w:val="44"/>
        </w:rPr>
        <w:t>金融相伴</w:t>
      </w:r>
      <w:r w:rsidR="0009153E" w:rsidRPr="00F65E7E">
        <w:rPr>
          <w:rFonts w:ascii="彩虹小标宋" w:eastAsia="彩虹小标宋" w:hAnsi="宋体" w:cs="宋体" w:hint="eastAsia"/>
          <w:b/>
          <w:kern w:val="0"/>
          <w:sz w:val="44"/>
          <w:szCs w:val="44"/>
        </w:rPr>
        <w:t>共</w:t>
      </w:r>
      <w:r w:rsidR="005F009B" w:rsidRPr="00F65E7E">
        <w:rPr>
          <w:rFonts w:ascii="彩虹小标宋" w:eastAsia="彩虹小标宋" w:hAnsi="宋体" w:cs="宋体" w:hint="eastAsia"/>
          <w:b/>
          <w:kern w:val="0"/>
          <w:sz w:val="44"/>
          <w:szCs w:val="44"/>
        </w:rPr>
        <w:t>荣</w:t>
      </w:r>
    </w:p>
    <w:p w:rsidR="00250148" w:rsidRDefault="00250148" w:rsidP="00250148">
      <w:pPr>
        <w:rPr>
          <w:rFonts w:ascii="彩虹粗仿宋" w:eastAsia="彩虹粗仿宋" w:hAnsi="宋体" w:cs="宋体"/>
          <w:kern w:val="0"/>
          <w:sz w:val="30"/>
          <w:szCs w:val="30"/>
        </w:rPr>
      </w:pPr>
      <w:r>
        <w:rPr>
          <w:rFonts w:ascii="彩虹粗仿宋" w:eastAsia="彩虹粗仿宋" w:hAnsi="宋体" w:cs="宋体" w:hint="eastAsia"/>
          <w:kern w:val="0"/>
          <w:sz w:val="30"/>
          <w:szCs w:val="30"/>
        </w:rPr>
        <w:t xml:space="preserve">    </w:t>
      </w:r>
    </w:p>
    <w:p w:rsidR="00340974" w:rsidRPr="00340974" w:rsidRDefault="00340974" w:rsidP="00340974">
      <w:pPr>
        <w:widowControl/>
        <w:spacing w:line="360" w:lineRule="auto"/>
        <w:ind w:firstLineChars="200" w:firstLine="640"/>
        <w:jc w:val="left"/>
        <w:rPr>
          <w:rFonts w:ascii="彩虹粗仿宋" w:eastAsia="彩虹粗仿宋" w:hAnsiTheme="minorEastAsia" w:cs="宋体" w:hint="eastAsia"/>
          <w:color w:val="000000"/>
          <w:kern w:val="0"/>
          <w:sz w:val="32"/>
          <w:szCs w:val="32"/>
        </w:rPr>
      </w:pPr>
      <w:bookmarkStart w:id="0" w:name="_GoBack"/>
      <w:r w:rsidRPr="00340974">
        <w:rPr>
          <w:rFonts w:ascii="彩虹粗仿宋" w:eastAsia="彩虹粗仿宋" w:hAnsiTheme="minorEastAsia" w:cs="宋体" w:hint="eastAsia"/>
          <w:color w:val="000000"/>
          <w:kern w:val="0"/>
          <w:sz w:val="32"/>
          <w:szCs w:val="32"/>
        </w:rPr>
        <w:t>2005年，人民银行在全国银行间市场推出短期融资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的引入及后续发展，对我国直接融资市场的发展具有深远的影响，开启了我国信用债市场的新篇章。从2005年我国银行间债券市场市场化改革启动算起，近10年来，人民银行坚持市场化的原则，持续推进银行间市场产品创新，以金融创新带动市场规则体系的完善，实现了市场的快速健康发展。中国建设银行作为银行间市场债券承销业务的领跑者，经过10年的沉淀与洗礼，累计承销金额达到1.7</w:t>
      </w:r>
      <w:proofErr w:type="gramStart"/>
      <w:r w:rsidRPr="00340974">
        <w:rPr>
          <w:rFonts w:ascii="彩虹粗仿宋" w:eastAsia="彩虹粗仿宋" w:hAnsiTheme="minorEastAsia" w:cs="宋体" w:hint="eastAsia"/>
          <w:color w:val="000000"/>
          <w:kern w:val="0"/>
          <w:sz w:val="32"/>
          <w:szCs w:val="32"/>
        </w:rPr>
        <w:t>万亿</w:t>
      </w:r>
      <w:proofErr w:type="gramEnd"/>
      <w:r w:rsidRPr="00340974">
        <w:rPr>
          <w:rFonts w:ascii="彩虹粗仿宋" w:eastAsia="彩虹粗仿宋" w:hAnsiTheme="minorEastAsia" w:cs="宋体" w:hint="eastAsia"/>
          <w:color w:val="000000"/>
          <w:kern w:val="0"/>
          <w:sz w:val="32"/>
          <w:szCs w:val="32"/>
        </w:rPr>
        <w:t>元，始终伴随着银行间市场、中国金融、中国经济蓬勃发展、相伴共荣。</w:t>
      </w:r>
    </w:p>
    <w:p w:rsidR="00340974" w:rsidRPr="00340974" w:rsidRDefault="00340974" w:rsidP="00340974">
      <w:pPr>
        <w:widowControl/>
        <w:spacing w:line="360" w:lineRule="auto"/>
        <w:jc w:val="center"/>
        <w:rPr>
          <w:rFonts w:ascii="彩虹粗仿宋" w:eastAsia="彩虹粗仿宋" w:hAnsiTheme="minorEastAsia" w:cs="宋体" w:hint="eastAsia"/>
          <w:b/>
          <w:color w:val="000000"/>
          <w:kern w:val="0"/>
          <w:sz w:val="32"/>
          <w:szCs w:val="32"/>
        </w:rPr>
      </w:pPr>
      <w:r w:rsidRPr="00340974">
        <w:rPr>
          <w:rFonts w:ascii="彩虹粗仿宋" w:eastAsia="彩虹粗仿宋" w:hAnsiTheme="minorEastAsia" w:cs="宋体" w:hint="eastAsia"/>
          <w:b/>
          <w:color w:val="000000"/>
          <w:kern w:val="0"/>
          <w:sz w:val="32"/>
          <w:szCs w:val="32"/>
        </w:rPr>
        <w:t>做大债券承销，服务实体经济</w:t>
      </w:r>
    </w:p>
    <w:p w:rsidR="00340974" w:rsidRPr="00340974" w:rsidRDefault="00340974" w:rsidP="00340974">
      <w:pPr>
        <w:widowControl/>
        <w:spacing w:line="360" w:lineRule="auto"/>
        <w:ind w:firstLineChars="200" w:firstLine="64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债券承销业务自诞生之日起，就与宏观调控、货币政策之间有着密不可分的关系，担负着货币政策通过金融市场向实体经济有效传导的职能，是国家不断加强和改善宏观调控的重要手段。截至2013年年底，建行债券承销全年合计承销量3424.86亿元，市场占比11.97%,占全部社会融资比重的2.17%,占中国GDP的7.76%,债券承销金额及期数</w:t>
      </w:r>
      <w:proofErr w:type="gramStart"/>
      <w:r w:rsidRPr="00340974">
        <w:rPr>
          <w:rFonts w:ascii="彩虹粗仿宋" w:eastAsia="彩虹粗仿宋" w:hAnsiTheme="minorEastAsia" w:cs="宋体" w:hint="eastAsia"/>
          <w:color w:val="000000"/>
          <w:kern w:val="0"/>
          <w:sz w:val="32"/>
          <w:szCs w:val="32"/>
        </w:rPr>
        <w:t>均市场</w:t>
      </w:r>
      <w:proofErr w:type="gramEnd"/>
      <w:r w:rsidRPr="00340974">
        <w:rPr>
          <w:rFonts w:ascii="彩虹粗仿宋" w:eastAsia="彩虹粗仿宋" w:hAnsiTheme="minorEastAsia" w:cs="宋体" w:hint="eastAsia"/>
          <w:color w:val="000000"/>
          <w:kern w:val="0"/>
          <w:sz w:val="32"/>
          <w:szCs w:val="32"/>
        </w:rPr>
        <w:t>排名第一。面对经济放缓运行、传统行业企业进入深度调整期的现实，建行债券承销业务作为承担企业社会责任的载体，</w:t>
      </w:r>
      <w:r w:rsidRPr="00340974">
        <w:rPr>
          <w:rFonts w:ascii="彩虹粗仿宋" w:eastAsia="彩虹粗仿宋" w:hAnsiTheme="minorEastAsia" w:cs="宋体" w:hint="eastAsia"/>
          <w:color w:val="000000"/>
          <w:kern w:val="0"/>
          <w:sz w:val="32"/>
          <w:szCs w:val="32"/>
        </w:rPr>
        <w:lastRenderedPageBreak/>
        <w:t>在自身成长的同时，亦为实体经济提供了大量的资金支持，成为解决社会各类主体资金需求的重要方式。</w:t>
      </w:r>
    </w:p>
    <w:p w:rsidR="00340974" w:rsidRPr="00340974" w:rsidRDefault="00340974" w:rsidP="00340974">
      <w:pPr>
        <w:widowControl/>
        <w:adjustRightInd w:val="0"/>
        <w:spacing w:line="360" w:lineRule="auto"/>
        <w:ind w:firstLine="585"/>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建行债券承销，为地方政府发债保驾护航，助力城镇化建设。城镇化建设依然是中国经济增长的重要引擎，2014年，建行先后担任了财政部公布的十个地方政府自行发债试点省市中全部地方政府债的主承销商，共为广东、江苏、宁夏等地方政府发债，融资规模为1,092亿元，为城镇化建设融资找到突破口，以实际行动支持实体经济发展，为地方政府解决融资需求，将投融资责任更多地从中央政府转移至地方政府，为地方经济提供市场化保障。</w:t>
      </w:r>
    </w:p>
    <w:p w:rsidR="00340974" w:rsidRPr="00340974" w:rsidRDefault="00340974" w:rsidP="00340974">
      <w:pPr>
        <w:widowControl/>
        <w:adjustRightInd w:val="0"/>
        <w:spacing w:line="360" w:lineRule="auto"/>
        <w:ind w:firstLine="585"/>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建行债券承销鼎力支持国民经济基础行业融资，促进经济平稳较快增长。截至2014年6月底，支持49家汽车、钢铁、船舶、石化、轻工等十大重点调整振兴行业企业融入2,134.4亿元资金，支持国家重点产业的调整和振兴。</w:t>
      </w:r>
    </w:p>
    <w:p w:rsidR="00340974" w:rsidRPr="00340974" w:rsidRDefault="00340974" w:rsidP="00340974">
      <w:pPr>
        <w:widowControl/>
        <w:adjustRightInd w:val="0"/>
        <w:spacing w:line="360" w:lineRule="auto"/>
        <w:ind w:firstLine="585"/>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建行债券承销支持西部企业融资，增强其自我发展能力。紧密结合国家西部大开发的政策导向，以增强西部地区经济发展内生动力为目标，为西部地区打造传统优势产业、战略性新兴产业和现代服务业协调发展新格局提供资金支持。截至2014年6月底，累计支持西部地区66家企业发行1,212亿元非金融企业债务融资工具。</w:t>
      </w:r>
    </w:p>
    <w:p w:rsidR="00340974" w:rsidRPr="00340974" w:rsidRDefault="00340974" w:rsidP="00340974">
      <w:pPr>
        <w:widowControl/>
        <w:adjustRightInd w:val="0"/>
        <w:spacing w:line="360" w:lineRule="auto"/>
        <w:ind w:firstLine="585"/>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——建行债券承销支持三</w:t>
      </w:r>
      <w:proofErr w:type="gramStart"/>
      <w:r w:rsidRPr="00340974">
        <w:rPr>
          <w:rFonts w:ascii="彩虹粗仿宋" w:eastAsia="彩虹粗仿宋" w:hAnsiTheme="minorEastAsia" w:cs="宋体" w:hint="eastAsia"/>
          <w:color w:val="000000"/>
          <w:kern w:val="0"/>
          <w:sz w:val="32"/>
          <w:szCs w:val="32"/>
        </w:rPr>
        <w:t>农企业</w:t>
      </w:r>
      <w:proofErr w:type="gramEnd"/>
      <w:r w:rsidRPr="00340974">
        <w:rPr>
          <w:rFonts w:ascii="彩虹粗仿宋" w:eastAsia="彩虹粗仿宋" w:hAnsiTheme="minorEastAsia" w:cs="宋体" w:hint="eastAsia"/>
          <w:color w:val="000000"/>
          <w:kern w:val="0"/>
          <w:sz w:val="32"/>
          <w:szCs w:val="32"/>
        </w:rPr>
        <w:t>融资，推进农业现代化。截至2014年6月底，共支持6家涉农企业发行了14只涉农</w:t>
      </w:r>
      <w:r w:rsidRPr="00340974">
        <w:rPr>
          <w:rFonts w:ascii="彩虹粗仿宋" w:eastAsia="彩虹粗仿宋" w:hAnsiTheme="minorEastAsia" w:cs="宋体" w:hint="eastAsia"/>
          <w:color w:val="000000"/>
          <w:kern w:val="0"/>
          <w:sz w:val="32"/>
          <w:szCs w:val="32"/>
        </w:rPr>
        <w:lastRenderedPageBreak/>
        <w:t>企业债务融资工具，募集资金83亿元，推进了农业、农村基础设施建设、和现代农业的发展，在“稳物价”、“保民生”方面发挥了积极作用。</w:t>
      </w:r>
    </w:p>
    <w:p w:rsidR="00340974" w:rsidRPr="00340974" w:rsidRDefault="00340974" w:rsidP="00340974">
      <w:pPr>
        <w:widowControl/>
        <w:spacing w:line="360" w:lineRule="auto"/>
        <w:ind w:firstLineChars="200" w:firstLine="64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建行债券承销支持符合条件的保障性住房项目建设。加快建设保障性安居工程，是党中央、国务院为保障和改善民生、推进中国特色城镇化道路的重大决策。“十二五”规划提出，全国要建设城镇保障性住房和棚户区改造住房3600万套。建行积极利用各类债务融资工具，为江苏南京安居工程项目、陕西保障性住房项目、天津保障性住房项目、陕西煤化棚户区改造等项目融资共计126亿元，支持保障性住房项目建设，拓宽持久稳定的保障房资金来源渠道。</w:t>
      </w:r>
    </w:p>
    <w:p w:rsidR="00340974" w:rsidRPr="00340974" w:rsidRDefault="00340974" w:rsidP="00340974">
      <w:pPr>
        <w:widowControl/>
        <w:spacing w:line="360" w:lineRule="auto"/>
        <w:ind w:firstLineChars="200" w:firstLine="64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——建行债券承销支持中小企业融资。中小企业始终是我国经济发展中最具希望、最具活力和创新能力、我国实体经济不可或缺的重要成员。建行债券承销业务通过中小企业集合票据、</w:t>
      </w:r>
      <w:proofErr w:type="gramStart"/>
      <w:r w:rsidRPr="00340974">
        <w:rPr>
          <w:rFonts w:ascii="彩虹粗仿宋" w:eastAsia="彩虹粗仿宋" w:hAnsiTheme="minorEastAsia" w:cs="宋体" w:hint="eastAsia"/>
          <w:color w:val="000000"/>
          <w:kern w:val="0"/>
          <w:sz w:val="32"/>
          <w:szCs w:val="32"/>
        </w:rPr>
        <w:t>区域集优票据</w:t>
      </w:r>
      <w:proofErr w:type="gramEnd"/>
      <w:r w:rsidRPr="00340974">
        <w:rPr>
          <w:rFonts w:ascii="彩虹粗仿宋" w:eastAsia="彩虹粗仿宋" w:hAnsiTheme="minorEastAsia" w:cs="宋体" w:hint="eastAsia"/>
          <w:color w:val="000000"/>
          <w:kern w:val="0"/>
          <w:sz w:val="32"/>
          <w:szCs w:val="32"/>
        </w:rPr>
        <w:t>等，发行河南新乡特色装备中小企业集合票据、上海宝山中小企业集合票据、沈阳市中小企业集合票据、河南省许昌</w:t>
      </w:r>
      <w:proofErr w:type="gramStart"/>
      <w:r w:rsidRPr="00340974">
        <w:rPr>
          <w:rFonts w:ascii="彩虹粗仿宋" w:eastAsia="彩虹粗仿宋" w:hAnsiTheme="minorEastAsia" w:cs="宋体" w:hint="eastAsia"/>
          <w:color w:val="000000"/>
          <w:kern w:val="0"/>
          <w:sz w:val="32"/>
          <w:szCs w:val="32"/>
        </w:rPr>
        <w:t>市区域集优</w:t>
      </w:r>
      <w:proofErr w:type="gramEnd"/>
      <w:r w:rsidRPr="00340974">
        <w:rPr>
          <w:rFonts w:ascii="彩虹粗仿宋" w:eastAsia="彩虹粗仿宋" w:hAnsiTheme="minorEastAsia" w:cs="宋体" w:hint="eastAsia"/>
          <w:color w:val="000000"/>
          <w:kern w:val="0"/>
          <w:sz w:val="32"/>
          <w:szCs w:val="32"/>
        </w:rPr>
        <w:t>中小企业集合票据等6只债券，累计为中小企业融资13.77亿元，支持中小企业融资，调动经济增长活力，为中小企业融资提供平台。</w:t>
      </w:r>
    </w:p>
    <w:p w:rsidR="00340974" w:rsidRPr="00340974" w:rsidRDefault="00340974" w:rsidP="00340974">
      <w:pPr>
        <w:widowControl/>
        <w:spacing w:line="360" w:lineRule="auto"/>
        <w:ind w:firstLineChars="200" w:firstLine="64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——建行债券承销还在主导其自身国际化融资,以及协助符合条件的境内企业“走出去”发挥巨大作用。借助建行境外投行平台，建行在推动自身及企业进行海外债券发行，</w:t>
      </w:r>
      <w:r w:rsidRPr="00340974">
        <w:rPr>
          <w:rFonts w:ascii="彩虹粗仿宋" w:eastAsia="彩虹粗仿宋" w:hAnsiTheme="minorEastAsia" w:cs="宋体" w:hint="eastAsia"/>
          <w:color w:val="000000"/>
          <w:kern w:val="0"/>
          <w:sz w:val="32"/>
          <w:szCs w:val="32"/>
        </w:rPr>
        <w:lastRenderedPageBreak/>
        <w:t>为金融市场对外开放、引导中国企业走向世界、离岸人民币市场的发展及人民币国际化等方面发挥了积极作用。</w:t>
      </w:r>
    </w:p>
    <w:p w:rsidR="00340974" w:rsidRPr="00340974" w:rsidRDefault="00340974" w:rsidP="00340974">
      <w:pPr>
        <w:widowControl/>
        <w:adjustRightInd w:val="0"/>
        <w:spacing w:line="360" w:lineRule="auto"/>
        <w:ind w:firstLineChars="200" w:firstLine="64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十年来，建行债务融资承销金额从最初的276亿元，到如今的累计承销量1.7</w:t>
      </w:r>
      <w:proofErr w:type="gramStart"/>
      <w:r w:rsidRPr="00340974">
        <w:rPr>
          <w:rFonts w:ascii="彩虹粗仿宋" w:eastAsia="彩虹粗仿宋" w:hAnsiTheme="minorEastAsia" w:cs="宋体" w:hint="eastAsia"/>
          <w:color w:val="000000"/>
          <w:kern w:val="0"/>
          <w:sz w:val="32"/>
          <w:szCs w:val="32"/>
        </w:rPr>
        <w:t>万亿</w:t>
      </w:r>
      <w:proofErr w:type="gramEnd"/>
      <w:r w:rsidRPr="00340974">
        <w:rPr>
          <w:rFonts w:ascii="彩虹粗仿宋" w:eastAsia="彩虹粗仿宋" w:hAnsiTheme="minorEastAsia" w:cs="宋体" w:hint="eastAsia"/>
          <w:color w:val="000000"/>
          <w:kern w:val="0"/>
          <w:sz w:val="32"/>
          <w:szCs w:val="32"/>
        </w:rPr>
        <w:t>元，实现了跨越式发展，对实体经济的支持作用日渐加强。建行在债券承销业务中的主承销商角色，是连接发行人与投资人之间的重要桥梁，是实体经济与金融产业对接的重要抓手，在社会融资中扮演的角色日益重要，对金融市场乃至整个经济社会的发展，发挥了不可替代的作用，与中国经济的繁荣发展相生相伴、共生共荣。</w:t>
      </w:r>
    </w:p>
    <w:p w:rsidR="00340974" w:rsidRPr="00340974" w:rsidRDefault="00340974" w:rsidP="00340974">
      <w:pPr>
        <w:widowControl/>
        <w:spacing w:line="360" w:lineRule="auto"/>
        <w:jc w:val="center"/>
        <w:rPr>
          <w:rFonts w:ascii="彩虹粗仿宋" w:eastAsia="彩虹粗仿宋" w:hAnsiTheme="minorEastAsia" w:cs="宋体" w:hint="eastAsia"/>
          <w:b/>
          <w:color w:val="000000"/>
          <w:kern w:val="0"/>
          <w:sz w:val="32"/>
          <w:szCs w:val="32"/>
        </w:rPr>
      </w:pPr>
      <w:proofErr w:type="gramStart"/>
      <w:r w:rsidRPr="00340974">
        <w:rPr>
          <w:rFonts w:ascii="彩虹粗仿宋" w:eastAsia="彩虹粗仿宋" w:hAnsiTheme="minorEastAsia" w:cs="宋体" w:hint="eastAsia"/>
          <w:b/>
          <w:color w:val="000000"/>
          <w:kern w:val="0"/>
          <w:sz w:val="32"/>
          <w:szCs w:val="32"/>
        </w:rPr>
        <w:t>践行</w:t>
      </w:r>
      <w:proofErr w:type="gramEnd"/>
      <w:r w:rsidRPr="00340974">
        <w:rPr>
          <w:rFonts w:ascii="彩虹粗仿宋" w:eastAsia="彩虹粗仿宋" w:hAnsiTheme="minorEastAsia" w:cs="宋体" w:hint="eastAsia"/>
          <w:b/>
          <w:color w:val="000000"/>
          <w:kern w:val="0"/>
          <w:sz w:val="32"/>
          <w:szCs w:val="32"/>
        </w:rPr>
        <w:t>创新发展，助力中国金融</w:t>
      </w:r>
    </w:p>
    <w:p w:rsidR="00340974" w:rsidRPr="00340974" w:rsidRDefault="00340974" w:rsidP="00340974">
      <w:pPr>
        <w:widowControl/>
        <w:spacing w:line="360" w:lineRule="auto"/>
        <w:ind w:firstLine="60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今天中国已是经济大国，但不等于金融强国，大国崛起必须要有金融话语权，而企业直接融资一直是整个金融体系的软肋，中央已开始重视这个问题，多次提出要加快多层次金融市场体系建设，提高直接融资的比重。随着国家政策的支持及近年金融脱媒、利率市场化改革的深化，均给债券市场带来了发展机遇，债券市场得到了迅猛发展。</w:t>
      </w:r>
    </w:p>
    <w:p w:rsidR="00340974" w:rsidRPr="00340974" w:rsidRDefault="00340974" w:rsidP="00340974">
      <w:pPr>
        <w:widowControl/>
        <w:adjustRightInd w:val="0"/>
        <w:spacing w:line="360" w:lineRule="auto"/>
        <w:ind w:firstLine="585"/>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扩容和创新始终是贯穿中国债券市场发展的两条主线。数据显示，人民币贷款占社会融资规模的比重从2002年的91.9%下降至2014年上半年的54.3%，而企业通过债券市场融资的规模从2002年的0.04</w:t>
      </w:r>
      <w:proofErr w:type="gramStart"/>
      <w:r w:rsidRPr="00340974">
        <w:rPr>
          <w:rFonts w:ascii="彩虹粗仿宋" w:eastAsia="彩虹粗仿宋" w:hAnsiTheme="minorEastAsia" w:cs="宋体" w:hint="eastAsia"/>
          <w:color w:val="000000"/>
          <w:kern w:val="0"/>
          <w:sz w:val="32"/>
          <w:szCs w:val="32"/>
        </w:rPr>
        <w:t>万亿</w:t>
      </w:r>
      <w:proofErr w:type="gramEnd"/>
      <w:r w:rsidRPr="00340974">
        <w:rPr>
          <w:rFonts w:ascii="彩虹粗仿宋" w:eastAsia="彩虹粗仿宋" w:hAnsiTheme="minorEastAsia" w:cs="宋体" w:hint="eastAsia"/>
          <w:color w:val="000000"/>
          <w:kern w:val="0"/>
          <w:sz w:val="32"/>
          <w:szCs w:val="32"/>
        </w:rPr>
        <w:t>元增长至2014年上半年的2.11</w:t>
      </w:r>
      <w:proofErr w:type="gramStart"/>
      <w:r w:rsidRPr="00340974">
        <w:rPr>
          <w:rFonts w:ascii="彩虹粗仿宋" w:eastAsia="彩虹粗仿宋" w:hAnsiTheme="minorEastAsia" w:cs="宋体" w:hint="eastAsia"/>
          <w:color w:val="000000"/>
          <w:kern w:val="0"/>
          <w:sz w:val="32"/>
          <w:szCs w:val="32"/>
        </w:rPr>
        <w:t>万亿</w:t>
      </w:r>
      <w:proofErr w:type="gramEnd"/>
      <w:r w:rsidRPr="00340974">
        <w:rPr>
          <w:rFonts w:ascii="彩虹粗仿宋" w:eastAsia="彩虹粗仿宋" w:hAnsiTheme="minorEastAsia" w:cs="宋体" w:hint="eastAsia"/>
          <w:color w:val="000000"/>
          <w:kern w:val="0"/>
          <w:sz w:val="32"/>
          <w:szCs w:val="32"/>
        </w:rPr>
        <w:t>元，占社会融资规模的比重则从2002年的1.8%上升至2014年上半年的28.3%。同时，债券市场的品种也不</w:t>
      </w:r>
      <w:r w:rsidRPr="00340974">
        <w:rPr>
          <w:rFonts w:ascii="彩虹粗仿宋" w:eastAsia="彩虹粗仿宋" w:hAnsiTheme="minorEastAsia" w:cs="宋体" w:hint="eastAsia"/>
          <w:color w:val="000000"/>
          <w:kern w:val="0"/>
          <w:sz w:val="32"/>
          <w:szCs w:val="32"/>
        </w:rPr>
        <w:lastRenderedPageBreak/>
        <w:t>断的丰富。从发行方式看，既有公开发行也有面向特定群体的非公开定向发行；从期限上看，有超短期融资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、中期票据和永续性质的长期限含权中期票据；从产品类别看，有资产支持票据、项目收益票据、可转换票据、并购债券、含权债券等，目前，中石油、中海油等</w:t>
      </w:r>
      <w:proofErr w:type="gramStart"/>
      <w:r w:rsidRPr="00340974">
        <w:rPr>
          <w:rFonts w:ascii="彩虹粗仿宋" w:eastAsia="彩虹粗仿宋" w:hAnsiTheme="minorEastAsia" w:cs="宋体" w:hint="eastAsia"/>
          <w:color w:val="000000"/>
          <w:kern w:val="0"/>
          <w:sz w:val="32"/>
          <w:szCs w:val="32"/>
        </w:rPr>
        <w:t>大型央企已</w:t>
      </w:r>
      <w:proofErr w:type="gramEnd"/>
      <w:r w:rsidRPr="00340974">
        <w:rPr>
          <w:rFonts w:ascii="彩虹粗仿宋" w:eastAsia="彩虹粗仿宋" w:hAnsiTheme="minorEastAsia" w:cs="宋体" w:hint="eastAsia"/>
          <w:color w:val="000000"/>
          <w:kern w:val="0"/>
          <w:sz w:val="32"/>
          <w:szCs w:val="32"/>
        </w:rPr>
        <w:t>习惯于主要依靠发行短期融资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、中期票据、超短期融资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等解决资金需求，对传统信贷的依赖已日趋弱化。</w:t>
      </w:r>
    </w:p>
    <w:p w:rsidR="00340974" w:rsidRPr="00340974" w:rsidRDefault="00340974" w:rsidP="00340974">
      <w:pPr>
        <w:widowControl/>
        <w:spacing w:line="360" w:lineRule="auto"/>
        <w:ind w:firstLine="60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因建设而生、因建设而兴，与中国金融相伴共荣，为直接融资市场发展添砖加瓦，建行责无旁贷。2005年，建行作为首批试点主承销商在市场上成功发行了首支短期融资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产品；2006年投资银行部成立后，债券承销业务作为战略性新兴业务得到了各级领导的充分重视和大力支持。在全行上下的共同努力下，建行债券承销业务实现了跨越式发展，成为银行间债券市场一块响亮的品牌。2006年以来，建行债券承销市场排名始终稳居市场前两位。2013年更是再创辉煌，建行债券承销共实现“四个第一”：承销总量市场第一、承销期数市场第一、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单项第一、超短期融资</w:t>
      </w:r>
      <w:proofErr w:type="gramStart"/>
      <w:r w:rsidRPr="00340974">
        <w:rPr>
          <w:rFonts w:ascii="彩虹粗仿宋" w:eastAsia="彩虹粗仿宋" w:hAnsiTheme="minorEastAsia" w:cs="宋体" w:hint="eastAsia"/>
          <w:color w:val="000000"/>
          <w:kern w:val="0"/>
          <w:sz w:val="32"/>
          <w:szCs w:val="32"/>
        </w:rPr>
        <w:t>券</w:t>
      </w:r>
      <w:proofErr w:type="gramEnd"/>
      <w:r w:rsidRPr="00340974">
        <w:rPr>
          <w:rFonts w:ascii="彩虹粗仿宋" w:eastAsia="彩虹粗仿宋" w:hAnsiTheme="minorEastAsia" w:cs="宋体" w:hint="eastAsia"/>
          <w:color w:val="000000"/>
          <w:kern w:val="0"/>
          <w:sz w:val="32"/>
          <w:szCs w:val="32"/>
        </w:rPr>
        <w:t>单向第一。</w:t>
      </w:r>
    </w:p>
    <w:p w:rsidR="00340974" w:rsidRPr="00340974" w:rsidRDefault="00340974" w:rsidP="00340974">
      <w:pPr>
        <w:widowControl/>
        <w:adjustRightInd w:val="0"/>
        <w:spacing w:line="360" w:lineRule="auto"/>
        <w:ind w:firstLine="585"/>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面对变幻莫测的外部环境，建行内部正释放着金融创新的活力。面对在国际货币体系中，人民币地位的逐步提升及债券市场对外开放程度的提高，建行在境外发债业务等业务上也在努力试水。国内市场方面，建行发</w:t>
      </w:r>
      <w:proofErr w:type="gramStart"/>
      <w:r w:rsidRPr="00340974">
        <w:rPr>
          <w:rFonts w:ascii="彩虹粗仿宋" w:eastAsia="彩虹粗仿宋" w:hAnsiTheme="minorEastAsia" w:cs="宋体" w:hint="eastAsia"/>
          <w:color w:val="000000"/>
          <w:kern w:val="0"/>
          <w:sz w:val="32"/>
          <w:szCs w:val="32"/>
        </w:rPr>
        <w:t>行首单高收益</w:t>
      </w:r>
      <w:proofErr w:type="gramEnd"/>
      <w:r w:rsidRPr="00340974">
        <w:rPr>
          <w:rFonts w:ascii="彩虹粗仿宋" w:eastAsia="彩虹粗仿宋" w:hAnsiTheme="minorEastAsia" w:cs="宋体" w:hint="eastAsia"/>
          <w:color w:val="000000"/>
          <w:kern w:val="0"/>
          <w:sz w:val="32"/>
          <w:szCs w:val="32"/>
        </w:rPr>
        <w:t>私募</w:t>
      </w:r>
      <w:r w:rsidRPr="00340974">
        <w:rPr>
          <w:rFonts w:ascii="彩虹粗仿宋" w:eastAsia="彩虹粗仿宋" w:hAnsiTheme="minorEastAsia" w:cs="宋体" w:hint="eastAsia"/>
          <w:color w:val="000000"/>
          <w:kern w:val="0"/>
          <w:sz w:val="32"/>
          <w:szCs w:val="32"/>
        </w:rPr>
        <w:lastRenderedPageBreak/>
        <w:t>债、</w:t>
      </w:r>
      <w:proofErr w:type="gramStart"/>
      <w:r w:rsidRPr="00340974">
        <w:rPr>
          <w:rFonts w:ascii="彩虹粗仿宋" w:eastAsia="彩虹粗仿宋" w:hAnsiTheme="minorEastAsia" w:cs="宋体" w:hint="eastAsia"/>
          <w:color w:val="000000"/>
          <w:kern w:val="0"/>
          <w:sz w:val="32"/>
          <w:szCs w:val="32"/>
        </w:rPr>
        <w:t>首单并购</w:t>
      </w:r>
      <w:proofErr w:type="gramEnd"/>
      <w:r w:rsidRPr="00340974">
        <w:rPr>
          <w:rFonts w:ascii="彩虹粗仿宋" w:eastAsia="彩虹粗仿宋" w:hAnsiTheme="minorEastAsia" w:cs="宋体" w:hint="eastAsia"/>
          <w:color w:val="000000"/>
          <w:kern w:val="0"/>
          <w:sz w:val="32"/>
          <w:szCs w:val="32"/>
        </w:rPr>
        <w:t>私募债、</w:t>
      </w:r>
      <w:proofErr w:type="gramStart"/>
      <w:r w:rsidRPr="00340974">
        <w:rPr>
          <w:rFonts w:ascii="彩虹粗仿宋" w:eastAsia="彩虹粗仿宋" w:hAnsiTheme="minorEastAsia" w:cs="宋体" w:hint="eastAsia"/>
          <w:color w:val="000000"/>
          <w:kern w:val="0"/>
          <w:sz w:val="32"/>
          <w:szCs w:val="32"/>
        </w:rPr>
        <w:t>首单长</w:t>
      </w:r>
      <w:proofErr w:type="gramEnd"/>
      <w:r w:rsidRPr="00340974">
        <w:rPr>
          <w:rFonts w:ascii="彩虹粗仿宋" w:eastAsia="彩虹粗仿宋" w:hAnsiTheme="minorEastAsia" w:cs="宋体" w:hint="eastAsia"/>
          <w:color w:val="000000"/>
          <w:kern w:val="0"/>
          <w:sz w:val="32"/>
          <w:szCs w:val="32"/>
        </w:rPr>
        <w:t>期限</w:t>
      </w:r>
      <w:proofErr w:type="gramStart"/>
      <w:r w:rsidRPr="00340974">
        <w:rPr>
          <w:rFonts w:ascii="彩虹粗仿宋" w:eastAsia="彩虹粗仿宋" w:hAnsiTheme="minorEastAsia" w:cs="宋体" w:hint="eastAsia"/>
          <w:color w:val="000000"/>
          <w:kern w:val="0"/>
          <w:sz w:val="32"/>
          <w:szCs w:val="32"/>
        </w:rPr>
        <w:t>含权非金融</w:t>
      </w:r>
      <w:proofErr w:type="gramEnd"/>
      <w:r w:rsidRPr="00340974">
        <w:rPr>
          <w:rFonts w:ascii="彩虹粗仿宋" w:eastAsia="彩虹粗仿宋" w:hAnsiTheme="minorEastAsia" w:cs="宋体" w:hint="eastAsia"/>
          <w:color w:val="000000"/>
          <w:kern w:val="0"/>
          <w:sz w:val="32"/>
          <w:szCs w:val="32"/>
        </w:rPr>
        <w:t>企业定向债务融资工具、</w:t>
      </w:r>
      <w:proofErr w:type="gramStart"/>
      <w:r w:rsidRPr="00340974">
        <w:rPr>
          <w:rFonts w:ascii="彩虹粗仿宋" w:eastAsia="彩虹粗仿宋" w:hAnsiTheme="minorEastAsia" w:cs="宋体" w:hint="eastAsia"/>
          <w:color w:val="000000"/>
          <w:kern w:val="0"/>
          <w:sz w:val="32"/>
          <w:szCs w:val="32"/>
        </w:rPr>
        <w:t>首单不同</w:t>
      </w:r>
      <w:proofErr w:type="gramEnd"/>
      <w:r w:rsidRPr="00340974">
        <w:rPr>
          <w:rFonts w:ascii="彩虹粗仿宋" w:eastAsia="彩虹粗仿宋" w:hAnsiTheme="minorEastAsia" w:cs="宋体" w:hint="eastAsia"/>
          <w:color w:val="000000"/>
          <w:kern w:val="0"/>
          <w:sz w:val="32"/>
          <w:szCs w:val="32"/>
        </w:rPr>
        <w:t>期限组合的资产支持票据……建行已形成了覆盖服务于大中小企业的不同债务融资方式及丰富多彩的债务融资工具产品类型，改变了企业单纯依赖银行贷款单一来源的状况，使更多企业分享到了债务融资工具市场发展的“红利”，享受市场化机制带来的低成本融资。债券承销业务已成为建行改革与转型发展的突破口，是建行着力发展中间业务的抓手，是建行面对贷款利差逐渐收窄的困境，寻找到的新业务核心，是建行在投资银行领域的一大亮点和知名品牌。对于建行调整收入结构、吸引新客户、增加客户粘性、沉淀企业存款和提升市场形象都起到了十分重要的作用。</w:t>
      </w:r>
    </w:p>
    <w:p w:rsidR="00340974" w:rsidRPr="00340974" w:rsidRDefault="00340974" w:rsidP="00340974">
      <w:pPr>
        <w:widowControl/>
        <w:adjustRightInd w:val="0"/>
        <w:spacing w:line="360" w:lineRule="auto"/>
        <w:ind w:firstLineChars="200" w:firstLine="640"/>
        <w:jc w:val="left"/>
        <w:rPr>
          <w:rFonts w:ascii="彩虹粗仿宋" w:eastAsia="彩虹粗仿宋" w:hAnsiTheme="minorEastAsia" w:cs="宋体" w:hint="eastAsia"/>
          <w:color w:val="000000"/>
          <w:kern w:val="0"/>
          <w:sz w:val="32"/>
          <w:szCs w:val="32"/>
        </w:rPr>
      </w:pPr>
      <w:r w:rsidRPr="00340974">
        <w:rPr>
          <w:rFonts w:ascii="彩虹粗仿宋" w:eastAsia="彩虹粗仿宋" w:hAnsiTheme="minorEastAsia" w:cs="宋体" w:hint="eastAsia"/>
          <w:color w:val="000000"/>
          <w:kern w:val="0"/>
          <w:sz w:val="32"/>
          <w:szCs w:val="32"/>
        </w:rPr>
        <w:t>金融没有疆界，债务融资需要全球视野。作为直接融资体系的重要部分，大力发展建行债券承销业务，有利于及时应对利率市场化的进程,有利于建设多层次的资本市场,有利于搭建全球化的融资平台，有利于更好的实现金融支持实体经济发展。建设银行秉承金融服务实体经济的使命，大力发展债券承销业务，始终与中国经济、金融相伴共荣。</w:t>
      </w:r>
    </w:p>
    <w:bookmarkEnd w:id="0"/>
    <w:p w:rsidR="003A7805" w:rsidRPr="00340974" w:rsidRDefault="003A7805" w:rsidP="00340974">
      <w:pPr>
        <w:spacing w:line="360" w:lineRule="auto"/>
        <w:rPr>
          <w:rFonts w:ascii="彩虹粗仿宋" w:eastAsia="彩虹粗仿宋" w:hAnsi="宋体" w:cs="宋体" w:hint="eastAsia"/>
          <w:kern w:val="0"/>
          <w:sz w:val="32"/>
          <w:szCs w:val="32"/>
        </w:rPr>
      </w:pPr>
    </w:p>
    <w:sectPr w:rsidR="003A7805" w:rsidRPr="00340974" w:rsidSect="00F113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62" w:rsidRDefault="00794562" w:rsidP="0009153E">
      <w:r>
        <w:separator/>
      </w:r>
    </w:p>
  </w:endnote>
  <w:endnote w:type="continuationSeparator" w:id="0">
    <w:p w:rsidR="00794562" w:rsidRDefault="00794562" w:rsidP="0009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62" w:rsidRDefault="00794562" w:rsidP="0009153E">
      <w:r>
        <w:separator/>
      </w:r>
    </w:p>
  </w:footnote>
  <w:footnote w:type="continuationSeparator" w:id="0">
    <w:p w:rsidR="00794562" w:rsidRDefault="00794562" w:rsidP="00091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A6E"/>
    <w:rsid w:val="00024BA7"/>
    <w:rsid w:val="000263D9"/>
    <w:rsid w:val="000334F8"/>
    <w:rsid w:val="00041198"/>
    <w:rsid w:val="00043BBE"/>
    <w:rsid w:val="00044619"/>
    <w:rsid w:val="00045C2E"/>
    <w:rsid w:val="00046FF8"/>
    <w:rsid w:val="00047005"/>
    <w:rsid w:val="00065B82"/>
    <w:rsid w:val="00071FC2"/>
    <w:rsid w:val="000723B8"/>
    <w:rsid w:val="00072AFA"/>
    <w:rsid w:val="00076E9A"/>
    <w:rsid w:val="000839FC"/>
    <w:rsid w:val="00087C7C"/>
    <w:rsid w:val="0009153E"/>
    <w:rsid w:val="00092C0F"/>
    <w:rsid w:val="000A5F52"/>
    <w:rsid w:val="000B51FA"/>
    <w:rsid w:val="000C6849"/>
    <w:rsid w:val="000D0E76"/>
    <w:rsid w:val="000E0100"/>
    <w:rsid w:val="001113EA"/>
    <w:rsid w:val="0012417C"/>
    <w:rsid w:val="001264E2"/>
    <w:rsid w:val="00144CFA"/>
    <w:rsid w:val="00153DC0"/>
    <w:rsid w:val="001543C6"/>
    <w:rsid w:val="00167F35"/>
    <w:rsid w:val="00175E4A"/>
    <w:rsid w:val="00180765"/>
    <w:rsid w:val="00183142"/>
    <w:rsid w:val="00194311"/>
    <w:rsid w:val="001B145C"/>
    <w:rsid w:val="001D0082"/>
    <w:rsid w:val="001D2E27"/>
    <w:rsid w:val="001D744E"/>
    <w:rsid w:val="001D7E90"/>
    <w:rsid w:val="001E4DCC"/>
    <w:rsid w:val="001F208B"/>
    <w:rsid w:val="002106DD"/>
    <w:rsid w:val="0021103E"/>
    <w:rsid w:val="0021716A"/>
    <w:rsid w:val="00217DF0"/>
    <w:rsid w:val="0024400E"/>
    <w:rsid w:val="002469B4"/>
    <w:rsid w:val="00250148"/>
    <w:rsid w:val="002623D8"/>
    <w:rsid w:val="00266CB6"/>
    <w:rsid w:val="002A27E4"/>
    <w:rsid w:val="002A4B5B"/>
    <w:rsid w:val="002B1FBA"/>
    <w:rsid w:val="002B21B6"/>
    <w:rsid w:val="002C01BA"/>
    <w:rsid w:val="002C2842"/>
    <w:rsid w:val="002D5F53"/>
    <w:rsid w:val="002D6161"/>
    <w:rsid w:val="002D62D7"/>
    <w:rsid w:val="002E6BA1"/>
    <w:rsid w:val="002F5435"/>
    <w:rsid w:val="00313DED"/>
    <w:rsid w:val="00315DDC"/>
    <w:rsid w:val="00340974"/>
    <w:rsid w:val="00353412"/>
    <w:rsid w:val="003648A8"/>
    <w:rsid w:val="00366840"/>
    <w:rsid w:val="00373750"/>
    <w:rsid w:val="0038683A"/>
    <w:rsid w:val="003A5F35"/>
    <w:rsid w:val="003A7805"/>
    <w:rsid w:val="003C5D42"/>
    <w:rsid w:val="003D7AF1"/>
    <w:rsid w:val="003D7E63"/>
    <w:rsid w:val="00412FBA"/>
    <w:rsid w:val="00416E9A"/>
    <w:rsid w:val="004401B4"/>
    <w:rsid w:val="004515AE"/>
    <w:rsid w:val="00467AD7"/>
    <w:rsid w:val="00477BE5"/>
    <w:rsid w:val="0048531B"/>
    <w:rsid w:val="004B19A5"/>
    <w:rsid w:val="004B6B9A"/>
    <w:rsid w:val="0050362E"/>
    <w:rsid w:val="00511891"/>
    <w:rsid w:val="00513A5D"/>
    <w:rsid w:val="00524B6C"/>
    <w:rsid w:val="00536F88"/>
    <w:rsid w:val="0054138C"/>
    <w:rsid w:val="00541B27"/>
    <w:rsid w:val="00556543"/>
    <w:rsid w:val="00565654"/>
    <w:rsid w:val="005857DC"/>
    <w:rsid w:val="005C27E5"/>
    <w:rsid w:val="005D67EE"/>
    <w:rsid w:val="005D7629"/>
    <w:rsid w:val="005F009B"/>
    <w:rsid w:val="005F2E23"/>
    <w:rsid w:val="005F3AD3"/>
    <w:rsid w:val="005F6DFA"/>
    <w:rsid w:val="00607D6B"/>
    <w:rsid w:val="00630E50"/>
    <w:rsid w:val="00633B5F"/>
    <w:rsid w:val="006438AA"/>
    <w:rsid w:val="00651490"/>
    <w:rsid w:val="0066352E"/>
    <w:rsid w:val="00666D8F"/>
    <w:rsid w:val="00667223"/>
    <w:rsid w:val="00681463"/>
    <w:rsid w:val="00694686"/>
    <w:rsid w:val="006B7F67"/>
    <w:rsid w:val="006C3818"/>
    <w:rsid w:val="006D24F1"/>
    <w:rsid w:val="006D5ABD"/>
    <w:rsid w:val="006E5086"/>
    <w:rsid w:val="006F1E6A"/>
    <w:rsid w:val="0070504E"/>
    <w:rsid w:val="007070BD"/>
    <w:rsid w:val="0071227E"/>
    <w:rsid w:val="00716FC8"/>
    <w:rsid w:val="00725839"/>
    <w:rsid w:val="0073229F"/>
    <w:rsid w:val="00732779"/>
    <w:rsid w:val="0073360E"/>
    <w:rsid w:val="0074102F"/>
    <w:rsid w:val="007413A9"/>
    <w:rsid w:val="00743C3E"/>
    <w:rsid w:val="00752B8B"/>
    <w:rsid w:val="00763888"/>
    <w:rsid w:val="007707B5"/>
    <w:rsid w:val="00773027"/>
    <w:rsid w:val="0077360F"/>
    <w:rsid w:val="007775AE"/>
    <w:rsid w:val="007831BE"/>
    <w:rsid w:val="00786DE8"/>
    <w:rsid w:val="00791FD6"/>
    <w:rsid w:val="00794562"/>
    <w:rsid w:val="00797D84"/>
    <w:rsid w:val="007A75BC"/>
    <w:rsid w:val="007B221F"/>
    <w:rsid w:val="007B545E"/>
    <w:rsid w:val="007B5794"/>
    <w:rsid w:val="007D7BBF"/>
    <w:rsid w:val="008414D6"/>
    <w:rsid w:val="0084301B"/>
    <w:rsid w:val="008541A5"/>
    <w:rsid w:val="00862523"/>
    <w:rsid w:val="00866BEE"/>
    <w:rsid w:val="008774A5"/>
    <w:rsid w:val="00884188"/>
    <w:rsid w:val="00885B11"/>
    <w:rsid w:val="008A7EE5"/>
    <w:rsid w:val="008D69DA"/>
    <w:rsid w:val="008E0344"/>
    <w:rsid w:val="008E5DC9"/>
    <w:rsid w:val="008F02F5"/>
    <w:rsid w:val="008F5AFD"/>
    <w:rsid w:val="00910CCA"/>
    <w:rsid w:val="00921940"/>
    <w:rsid w:val="00922787"/>
    <w:rsid w:val="0093290B"/>
    <w:rsid w:val="009571AF"/>
    <w:rsid w:val="00957DC8"/>
    <w:rsid w:val="00962AAC"/>
    <w:rsid w:val="00966668"/>
    <w:rsid w:val="00977748"/>
    <w:rsid w:val="009A373A"/>
    <w:rsid w:val="009A4845"/>
    <w:rsid w:val="009A5011"/>
    <w:rsid w:val="009C51A6"/>
    <w:rsid w:val="009D0821"/>
    <w:rsid w:val="00A26EC1"/>
    <w:rsid w:val="00A32706"/>
    <w:rsid w:val="00A43F45"/>
    <w:rsid w:val="00A47B86"/>
    <w:rsid w:val="00A51D61"/>
    <w:rsid w:val="00A53A5C"/>
    <w:rsid w:val="00A65422"/>
    <w:rsid w:val="00A727BB"/>
    <w:rsid w:val="00A80D1A"/>
    <w:rsid w:val="00AB74C0"/>
    <w:rsid w:val="00AC02DD"/>
    <w:rsid w:val="00AC4EB7"/>
    <w:rsid w:val="00AD2648"/>
    <w:rsid w:val="00AD68DA"/>
    <w:rsid w:val="00AE2EFD"/>
    <w:rsid w:val="00AE549A"/>
    <w:rsid w:val="00B14D78"/>
    <w:rsid w:val="00B55452"/>
    <w:rsid w:val="00B6665A"/>
    <w:rsid w:val="00B66D40"/>
    <w:rsid w:val="00B72B31"/>
    <w:rsid w:val="00B8040A"/>
    <w:rsid w:val="00B80A6E"/>
    <w:rsid w:val="00B822F1"/>
    <w:rsid w:val="00B97C6C"/>
    <w:rsid w:val="00BA344D"/>
    <w:rsid w:val="00BC6861"/>
    <w:rsid w:val="00BD7251"/>
    <w:rsid w:val="00C05CCA"/>
    <w:rsid w:val="00C2407E"/>
    <w:rsid w:val="00C36691"/>
    <w:rsid w:val="00C5414F"/>
    <w:rsid w:val="00C65499"/>
    <w:rsid w:val="00C81EF9"/>
    <w:rsid w:val="00C835CC"/>
    <w:rsid w:val="00C83DE1"/>
    <w:rsid w:val="00CA1D88"/>
    <w:rsid w:val="00CA21D5"/>
    <w:rsid w:val="00CA63CF"/>
    <w:rsid w:val="00CC31A9"/>
    <w:rsid w:val="00CC3A15"/>
    <w:rsid w:val="00CC5436"/>
    <w:rsid w:val="00CD0CC8"/>
    <w:rsid w:val="00CE1E0B"/>
    <w:rsid w:val="00CE2833"/>
    <w:rsid w:val="00D05ECB"/>
    <w:rsid w:val="00D24411"/>
    <w:rsid w:val="00D26B20"/>
    <w:rsid w:val="00D43A44"/>
    <w:rsid w:val="00D46024"/>
    <w:rsid w:val="00D521CF"/>
    <w:rsid w:val="00D84B09"/>
    <w:rsid w:val="00D96D09"/>
    <w:rsid w:val="00DB1F95"/>
    <w:rsid w:val="00DD343D"/>
    <w:rsid w:val="00DF5E4D"/>
    <w:rsid w:val="00DF68B4"/>
    <w:rsid w:val="00E02CDC"/>
    <w:rsid w:val="00E24376"/>
    <w:rsid w:val="00E279CC"/>
    <w:rsid w:val="00E362AE"/>
    <w:rsid w:val="00E65B70"/>
    <w:rsid w:val="00E72F7B"/>
    <w:rsid w:val="00E77D4D"/>
    <w:rsid w:val="00E83F59"/>
    <w:rsid w:val="00E84E8A"/>
    <w:rsid w:val="00E93EAD"/>
    <w:rsid w:val="00EA02BB"/>
    <w:rsid w:val="00EA238C"/>
    <w:rsid w:val="00EB3268"/>
    <w:rsid w:val="00ED3915"/>
    <w:rsid w:val="00EE4F82"/>
    <w:rsid w:val="00F0011B"/>
    <w:rsid w:val="00F1070B"/>
    <w:rsid w:val="00F11395"/>
    <w:rsid w:val="00F121BC"/>
    <w:rsid w:val="00F42C02"/>
    <w:rsid w:val="00F4450A"/>
    <w:rsid w:val="00F608C7"/>
    <w:rsid w:val="00F65E7E"/>
    <w:rsid w:val="00F72190"/>
    <w:rsid w:val="00F82F0E"/>
    <w:rsid w:val="00FA54A2"/>
    <w:rsid w:val="00FE3B75"/>
    <w:rsid w:val="00FE3C42"/>
    <w:rsid w:val="00FF0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39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53E"/>
    <w:rPr>
      <w:rFonts w:cs="Calibri"/>
      <w:kern w:val="2"/>
      <w:sz w:val="18"/>
      <w:szCs w:val="18"/>
    </w:rPr>
  </w:style>
  <w:style w:type="paragraph" w:styleId="a4">
    <w:name w:val="footer"/>
    <w:basedOn w:val="a"/>
    <w:link w:val="Char0"/>
    <w:uiPriority w:val="99"/>
    <w:unhideWhenUsed/>
    <w:rsid w:val="0009153E"/>
    <w:pPr>
      <w:tabs>
        <w:tab w:val="center" w:pos="4153"/>
        <w:tab w:val="right" w:pos="8306"/>
      </w:tabs>
      <w:snapToGrid w:val="0"/>
      <w:jc w:val="left"/>
    </w:pPr>
    <w:rPr>
      <w:sz w:val="18"/>
      <w:szCs w:val="18"/>
    </w:rPr>
  </w:style>
  <w:style w:type="character" w:customStyle="1" w:styleId="Char0">
    <w:name w:val="页脚 Char"/>
    <w:basedOn w:val="a0"/>
    <w:link w:val="a4"/>
    <w:uiPriority w:val="99"/>
    <w:rsid w:val="0009153E"/>
    <w:rPr>
      <w:rFonts w:cs="Calibri"/>
      <w:kern w:val="2"/>
      <w:sz w:val="18"/>
      <w:szCs w:val="18"/>
    </w:rPr>
  </w:style>
  <w:style w:type="paragraph" w:styleId="a5">
    <w:name w:val="Balloon Text"/>
    <w:basedOn w:val="a"/>
    <w:link w:val="Char1"/>
    <w:uiPriority w:val="99"/>
    <w:semiHidden/>
    <w:unhideWhenUsed/>
    <w:rsid w:val="005F009B"/>
    <w:rPr>
      <w:sz w:val="18"/>
      <w:szCs w:val="18"/>
    </w:rPr>
  </w:style>
  <w:style w:type="character" w:customStyle="1" w:styleId="Char1">
    <w:name w:val="批注框文本 Char"/>
    <w:basedOn w:val="a0"/>
    <w:link w:val="a5"/>
    <w:uiPriority w:val="99"/>
    <w:semiHidden/>
    <w:rsid w:val="005F009B"/>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7947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AE53F2-D449-4C6C-99AE-CC5ADF69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杨燕</cp:lastModifiedBy>
  <cp:revision>11</cp:revision>
  <cp:lastPrinted>2014-08-19T08:36:00Z</cp:lastPrinted>
  <dcterms:created xsi:type="dcterms:W3CDTF">2014-08-10T01:58:00Z</dcterms:created>
  <dcterms:modified xsi:type="dcterms:W3CDTF">2014-09-09T06:07:00Z</dcterms:modified>
</cp:coreProperties>
</file>