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E07" w:rsidRDefault="00FD5E07">
      <w:pPr>
        <w:pStyle w:val="a3"/>
        <w:rPr>
          <w:rFonts w:ascii="Times New Roman"/>
          <w:sz w:val="23"/>
        </w:rPr>
      </w:pPr>
      <w:bookmarkStart w:id="0" w:name="_GoBack"/>
      <w:bookmarkEnd w:id="0"/>
    </w:p>
    <w:p w:rsidR="00FD5E07" w:rsidRDefault="00847529">
      <w:pPr>
        <w:spacing w:before="70" w:line="278" w:lineRule="auto"/>
        <w:ind w:left="4440" w:right="714"/>
        <w:jc w:val="both"/>
        <w:rPr>
          <w:sz w:val="21"/>
        </w:rPr>
      </w:pPr>
      <w:r>
        <w:rPr>
          <w:sz w:val="21"/>
        </w:rPr>
        <w:t>信托公司管理信托财产应恪尽职守，履行诚实、</w:t>
      </w:r>
      <w:r>
        <w:rPr>
          <w:spacing w:val="-9"/>
          <w:sz w:val="21"/>
        </w:rPr>
        <w:t>信用、谨慎、有效管理的义务。信托公司依据本</w:t>
      </w:r>
      <w:r>
        <w:rPr>
          <w:spacing w:val="-12"/>
          <w:sz w:val="21"/>
        </w:rPr>
        <w:t>信托合同约定管理信托财产所产生的风险，由信</w:t>
      </w:r>
      <w:r>
        <w:rPr>
          <w:spacing w:val="-11"/>
          <w:sz w:val="21"/>
        </w:rPr>
        <w:t>托财产承担。信托公司因违背本信托合同、处理</w:t>
      </w:r>
      <w:r>
        <w:rPr>
          <w:spacing w:val="-15"/>
          <w:sz w:val="21"/>
        </w:rPr>
        <w:t>信托事务不当而造成信托财产损失的，由信托公</w:t>
      </w:r>
      <w:r>
        <w:rPr>
          <w:spacing w:val="-18"/>
          <w:sz w:val="21"/>
        </w:rPr>
        <w:t>司以固有财产赔偿；不足赔偿时，由投资者自担。</w:t>
      </w:r>
    </w:p>
    <w:p w:rsidR="00FD5E07" w:rsidRDefault="00FD5E07">
      <w:pPr>
        <w:pStyle w:val="a3"/>
        <w:rPr>
          <w:sz w:val="20"/>
        </w:rPr>
      </w:pPr>
    </w:p>
    <w:p w:rsidR="00FD5E07" w:rsidRDefault="00FD5E07">
      <w:pPr>
        <w:pStyle w:val="a3"/>
        <w:rPr>
          <w:sz w:val="20"/>
        </w:rPr>
      </w:pPr>
    </w:p>
    <w:p w:rsidR="00FD5E07" w:rsidRDefault="00FD5E07">
      <w:pPr>
        <w:pStyle w:val="a3"/>
        <w:rPr>
          <w:sz w:val="20"/>
        </w:rPr>
      </w:pPr>
    </w:p>
    <w:p w:rsidR="00FD5E07" w:rsidRDefault="000C05EF">
      <w:pPr>
        <w:pStyle w:val="a3"/>
        <w:spacing w:before="10"/>
        <w:rPr>
          <w:sz w:val="28"/>
        </w:rPr>
      </w:pPr>
      <w:r>
        <w:rPr>
          <w:noProof/>
          <w:lang w:val="en-US" w:bidi="ar-SA"/>
        </w:rPr>
        <mc:AlternateContent>
          <mc:Choice Requires="wpg">
            <w:drawing>
              <wp:anchor distT="0" distB="0" distL="114300" distR="114300" simplePos="0" relativeHeight="251656704" behindDoc="1" locked="0" layoutInCell="1" allowOverlap="1">
                <wp:simplePos x="0" y="0"/>
                <wp:positionH relativeFrom="page">
                  <wp:posOffset>1943100</wp:posOffset>
                </wp:positionH>
                <wp:positionV relativeFrom="paragraph">
                  <wp:posOffset>259080</wp:posOffset>
                </wp:positionV>
                <wp:extent cx="3543300" cy="38100"/>
                <wp:effectExtent l="0" t="0" r="0" b="0"/>
                <wp:wrapTopAndBottom/>
                <wp:docPr id="5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38100"/>
                          <a:chOff x="3060" y="409"/>
                          <a:chExt cx="5580" cy="60"/>
                        </a:xfrm>
                      </wpg:grpSpPr>
                      <wps:wsp>
                        <wps:cNvPr id="58" name="Line 3"/>
                        <wps:cNvCnPr>
                          <a:cxnSpLocks noChangeShapeType="1"/>
                        </wps:cNvCnPr>
                        <wps:spPr bwMode="auto">
                          <a:xfrm>
                            <a:off x="3060" y="419"/>
                            <a:ext cx="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 name="Line 4"/>
                        <wps:cNvCnPr>
                          <a:cxnSpLocks noChangeShapeType="1"/>
                        </wps:cNvCnPr>
                        <wps:spPr bwMode="auto">
                          <a:xfrm>
                            <a:off x="3060" y="459"/>
                            <a:ext cx="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ADF7D76" id="Group 2" o:spid="_x0000_s1026" style="position:absolute;left:0;text-align:left;margin-left:153pt;margin-top:20.4pt;width:279pt;height:3pt;z-index:-251659776;mso-position-horizontal-relative:page" coordorigin="3060,409" coordsize="55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">
                <v:line id="Line 3" o:spid="_x0000_s1027" style="position:absolute;visibility:visible;mso-wrap-style:square" from="3060,419" to="8640,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JTjsEAAADbAAAADwAAAGRycy9kb3ducmV2LnhtbERPy2oCMRTdF/yHcIXuakah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QlOOwQAAANsAAAAPAAAAAAAAAAAAAAAA&#10;AKECAABkcnMvZG93bnJldi54bWxQSwUGAAAAAAQABAD5AAAAjwMAAAAA&#10;" strokeweight="1pt"/>
                <v:line id="Line 4" o:spid="_x0000_s1028" style="position:absolute;visibility:visible;mso-wrap-style:square" from="3060,459" to="8640,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72FcMAAADbAAAADwAAAGRycy9kb3ducmV2LnhtbESP3WoCMRSE7wXfIRyhd5q1UKmrUURb&#10;qPRC/HmA4+a4Wd2cLEmqW5++EQpeDjPzDTOdt7YWV/KhcqxgOMhAEBdOV1wqOOw/++8gQkTWWDsm&#10;Bb8UYD7rdqaYa3fjLV13sRQJwiFHBSbGJpcyFIYshoFriJN3ct5iTNKXUnu8Jbit5WuWjaTFitOC&#10;wYaWhorL7scqWPvj92V4L4088tp/1JvVONizUi+9djEBEamNz/B/+0sreBv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O9hXDAAAA2wAAAA8AAAAAAAAAAAAA&#10;AAAAoQIAAGRycy9kb3ducmV2LnhtbFBLBQYAAAAABAAEAPkAAACRAwAAAAA=&#10;" strokeweight="1pt"/>
                <w10:wrap type="topAndBottom" anchorx="page"/>
              </v:group>
            </w:pict>
          </mc:Fallback>
        </mc:AlternateContent>
      </w:r>
    </w:p>
    <w:p w:rsidR="00FD5E07" w:rsidRDefault="00FD5E07">
      <w:pPr>
        <w:pStyle w:val="a3"/>
        <w:rPr>
          <w:sz w:val="20"/>
        </w:rPr>
      </w:pPr>
    </w:p>
    <w:p w:rsidR="00FD5E07" w:rsidRDefault="00FD5E07">
      <w:pPr>
        <w:pStyle w:val="a3"/>
        <w:spacing w:before="8"/>
        <w:rPr>
          <w:sz w:val="19"/>
        </w:rPr>
      </w:pPr>
    </w:p>
    <w:p w:rsidR="00FD5E07" w:rsidRDefault="00847529">
      <w:pPr>
        <w:pStyle w:val="1"/>
        <w:spacing w:line="405" w:lineRule="auto"/>
      </w:pPr>
      <w:r>
        <w:t>建信信托</w:t>
      </w:r>
      <w:r>
        <w:rPr>
          <w:rFonts w:ascii="Calibri" w:eastAsia="Calibri"/>
        </w:rPr>
        <w:t>-</w:t>
      </w:r>
      <w:r>
        <w:rPr>
          <w:spacing w:val="-32"/>
        </w:rPr>
        <w:t>鑫享</w:t>
      </w:r>
      <w:r w:rsidRPr="00737ACA">
        <w:rPr>
          <w:spacing w:val="-2"/>
        </w:rPr>
        <w:t xml:space="preserve"> </w:t>
      </w:r>
      <w:r w:rsidR="00737ACA">
        <w:rPr>
          <w:spacing w:val="-2"/>
        </w:rPr>
        <w:t>14</w:t>
      </w:r>
      <w:r w:rsidR="00AA564D" w:rsidRPr="00737ACA">
        <w:rPr>
          <w:rFonts w:hint="eastAsia"/>
          <w:spacing w:val="-2"/>
        </w:rPr>
        <w:t>天</w:t>
      </w:r>
      <w:r w:rsidR="00AA564D" w:rsidRPr="00737ACA">
        <w:rPr>
          <w:spacing w:val="-2"/>
        </w:rPr>
        <w:t>X</w:t>
      </w:r>
      <w:r w:rsidR="00AA564D" w:rsidRPr="00737ACA">
        <w:rPr>
          <w:rFonts w:hint="eastAsia"/>
          <w:spacing w:val="-2"/>
        </w:rPr>
        <w:t>号</w:t>
      </w:r>
      <w:r>
        <w:rPr>
          <w:spacing w:val="-2"/>
        </w:rPr>
        <w:t>集合资金信托计划</w:t>
      </w:r>
      <w:r>
        <w:t>说明书</w:t>
      </w:r>
    </w:p>
    <w:p w:rsidR="00FD5E07" w:rsidRDefault="000C05EF">
      <w:pPr>
        <w:pStyle w:val="a3"/>
        <w:spacing w:before="4"/>
        <w:rPr>
          <w:b/>
          <w:sz w:val="11"/>
        </w:rPr>
      </w:pPr>
      <w:r>
        <w:rPr>
          <w:noProof/>
          <w:lang w:val="en-US" w:bidi="ar-SA"/>
        </w:rPr>
        <mc:AlternateContent>
          <mc:Choice Requires="wpg">
            <w:drawing>
              <wp:anchor distT="0" distB="0" distL="114300" distR="114300" simplePos="0" relativeHeight="251657728" behindDoc="1" locked="0" layoutInCell="1" allowOverlap="1">
                <wp:simplePos x="0" y="0"/>
                <wp:positionH relativeFrom="page">
                  <wp:posOffset>1943100</wp:posOffset>
                </wp:positionH>
                <wp:positionV relativeFrom="paragraph">
                  <wp:posOffset>116840</wp:posOffset>
                </wp:positionV>
                <wp:extent cx="3543300" cy="38100"/>
                <wp:effectExtent l="0" t="0" r="0" b="0"/>
                <wp:wrapTopAndBottom/>
                <wp:docPr id="5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38100"/>
                          <a:chOff x="3060" y="184"/>
                          <a:chExt cx="5580" cy="60"/>
                        </a:xfrm>
                      </wpg:grpSpPr>
                      <wps:wsp>
                        <wps:cNvPr id="55" name="Line 6"/>
                        <wps:cNvCnPr>
                          <a:cxnSpLocks noChangeShapeType="1"/>
                        </wps:cNvCnPr>
                        <wps:spPr bwMode="auto">
                          <a:xfrm>
                            <a:off x="3060" y="194"/>
                            <a:ext cx="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 name="Line 7"/>
                        <wps:cNvCnPr>
                          <a:cxnSpLocks noChangeShapeType="1"/>
                        </wps:cNvCnPr>
                        <wps:spPr bwMode="auto">
                          <a:xfrm>
                            <a:off x="3060" y="234"/>
                            <a:ext cx="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C12258C" id="Group 5" o:spid="_x0000_s1026" style="position:absolute;left:0;text-align:left;margin-left:153pt;margin-top:9.2pt;width:279pt;height:3pt;z-index:-251658752;mso-position-horizontal-relative:page" coordorigin="3060,184" coordsize="55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">
                <v:line id="Line 6" o:spid="_x0000_s1027" style="position:absolute;visibility:visible;mso-wrap-style:square" from="3060,194" to="8640,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P8EMMAAADbAAAADwAAAGRycy9kb3ducmV2LnhtbESP3WoCMRSE7wu+QziCdzWroLSrUcQf&#10;UHpRqj7AcXPcrG5OliTq2qdvCoVeDjPzDTOdt7YWd/Khcqxg0M9AEBdOV1wqOB42r28gQkTWWDsm&#10;BU8KMJ91XqaYa/fgL7rvYykShEOOCkyMTS5lKAxZDH3XECfv7LzFmKQvpfb4SHBby2GWjaXFitOC&#10;wYaWhorr/mYV7Pzp4zr4Lo088c6v68/Ve7AXpXrddjEBEamN/+G/9lYrGI3g90v6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D/BDDAAAA2wAAAA8AAAAAAAAAAAAA&#10;AAAAoQIAAGRycy9kb3ducmV2LnhtbFBLBQYAAAAABAAEAPkAAACRAwAAAAA=&#10;" strokeweight="1pt"/>
                <v:line id="Line 7" o:spid="_x0000_s1028" style="position:absolute;visibility:visible;mso-wrap-style:square" from="3060,234" to="8640,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FiZ8QAAADbAAAADwAAAGRycy9kb3ducmV2LnhtbESP0WoCMRRE3wX/IVyhbzVroWJXs0vR&#10;ChUfpLYfcN1cN1s3N0sSdduvb4SCj8PMnGEWZW9bcSEfGscKJuMMBHHldMO1gq/P9eMMRIjIGlvH&#10;pOCHApTFcLDAXLsrf9BlH2uRIBxyVGBi7HIpQ2XIYhi7jjh5R+ctxiR9LbXHa4LbVj5l2VRabDgt&#10;GOxoaag67c9WwcYftqfJb23kgTf+rd2tXoL9Vuph1L/OQUTq4z38337XCp6n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kWJnxAAAANsAAAAPAAAAAAAAAAAA&#10;AAAAAKECAABkcnMvZG93bnJldi54bWxQSwUGAAAAAAQABAD5AAAAkgMAAAAA&#10;" strokeweight="1pt"/>
                <w10:wrap type="topAndBottom" anchorx="page"/>
              </v:group>
            </w:pict>
          </mc:Fallback>
        </mc:AlternateContent>
      </w:r>
    </w:p>
    <w:p w:rsidR="00FD5E07" w:rsidRDefault="00FD5E07">
      <w:pPr>
        <w:pStyle w:val="a3"/>
        <w:rPr>
          <w:b/>
          <w:sz w:val="36"/>
        </w:rPr>
      </w:pPr>
    </w:p>
    <w:p w:rsidR="00FD5E07" w:rsidRDefault="00FD5E07">
      <w:pPr>
        <w:pStyle w:val="a3"/>
        <w:rPr>
          <w:b/>
          <w:sz w:val="36"/>
        </w:rPr>
      </w:pPr>
    </w:p>
    <w:p w:rsidR="00FD5E07" w:rsidRDefault="00FD5E07">
      <w:pPr>
        <w:pStyle w:val="a3"/>
        <w:rPr>
          <w:b/>
          <w:sz w:val="36"/>
        </w:rPr>
      </w:pPr>
    </w:p>
    <w:p w:rsidR="00FD5E07" w:rsidRDefault="00FD5E07">
      <w:pPr>
        <w:pStyle w:val="a3"/>
        <w:rPr>
          <w:b/>
          <w:sz w:val="36"/>
        </w:rPr>
      </w:pPr>
    </w:p>
    <w:p w:rsidR="00FD5E07" w:rsidRDefault="00FD5E07">
      <w:pPr>
        <w:pStyle w:val="a3"/>
        <w:rPr>
          <w:b/>
          <w:sz w:val="36"/>
        </w:rPr>
      </w:pPr>
    </w:p>
    <w:p w:rsidR="00FD5E07" w:rsidRDefault="00FD5E07">
      <w:pPr>
        <w:pStyle w:val="a3"/>
        <w:rPr>
          <w:b/>
          <w:sz w:val="36"/>
        </w:rPr>
      </w:pPr>
    </w:p>
    <w:p w:rsidR="00FD5E07" w:rsidRDefault="00FD5E07">
      <w:pPr>
        <w:pStyle w:val="a3"/>
        <w:rPr>
          <w:b/>
          <w:sz w:val="36"/>
        </w:rPr>
      </w:pPr>
    </w:p>
    <w:p w:rsidR="00FD5E07" w:rsidRDefault="00FD5E07">
      <w:pPr>
        <w:pStyle w:val="a3"/>
        <w:rPr>
          <w:b/>
          <w:sz w:val="36"/>
        </w:rPr>
      </w:pPr>
    </w:p>
    <w:p w:rsidR="00FD5E07" w:rsidRDefault="00FD5E07">
      <w:pPr>
        <w:pStyle w:val="a3"/>
        <w:rPr>
          <w:b/>
          <w:sz w:val="36"/>
        </w:rPr>
      </w:pPr>
    </w:p>
    <w:p w:rsidR="00FD5E07" w:rsidRDefault="00FD5E07">
      <w:pPr>
        <w:pStyle w:val="a3"/>
        <w:rPr>
          <w:b/>
          <w:sz w:val="36"/>
        </w:rPr>
      </w:pPr>
    </w:p>
    <w:p w:rsidR="00FD5E07" w:rsidRDefault="00FD5E07">
      <w:pPr>
        <w:pStyle w:val="a3"/>
        <w:spacing w:before="11"/>
        <w:rPr>
          <w:b/>
          <w:sz w:val="48"/>
        </w:rPr>
      </w:pPr>
    </w:p>
    <w:p w:rsidR="00FD5E07" w:rsidRDefault="00847529">
      <w:pPr>
        <w:pStyle w:val="2"/>
        <w:tabs>
          <w:tab w:val="left" w:pos="3503"/>
        </w:tabs>
        <w:spacing w:before="0" w:line="520" w:lineRule="auto"/>
        <w:ind w:left="2664" w:right="3003"/>
      </w:pPr>
      <w:r>
        <w:rPr>
          <w:spacing w:val="-1"/>
          <w:w w:val="95"/>
        </w:rPr>
        <w:t>受托</w:t>
      </w:r>
      <w:r>
        <w:rPr>
          <w:w w:val="95"/>
        </w:rPr>
        <w:t>人：建信信托有限责任公司</w:t>
      </w:r>
      <w:r>
        <w:t>年</w:t>
      </w:r>
      <w:r>
        <w:tab/>
        <w:t>月</w:t>
      </w:r>
    </w:p>
    <w:p w:rsidR="00FD5E07" w:rsidRDefault="00FD5E07">
      <w:pPr>
        <w:spacing w:line="520" w:lineRule="auto"/>
        <w:sectPr w:rsidR="00FD5E07" w:rsidSect="00847529">
          <w:headerReference w:type="default" r:id="rId9"/>
          <w:type w:val="continuous"/>
          <w:pgSz w:w="11910" w:h="16840"/>
          <w:pgMar w:top="1480" w:right="980" w:bottom="280" w:left="1320" w:header="852" w:footer="720" w:gutter="0"/>
          <w:cols w:space="720"/>
        </w:sectPr>
      </w:pPr>
    </w:p>
    <w:p w:rsidR="00FD5E07" w:rsidRDefault="00847529">
      <w:pPr>
        <w:spacing w:before="132"/>
        <w:ind w:left="1233" w:right="1570"/>
        <w:jc w:val="center"/>
        <w:rPr>
          <w:b/>
          <w:sz w:val="28"/>
        </w:rPr>
      </w:pPr>
      <w:r>
        <w:rPr>
          <w:b/>
          <w:sz w:val="28"/>
        </w:rPr>
        <w:lastRenderedPageBreak/>
        <w:t>目 录</w:t>
      </w:r>
    </w:p>
    <w:p w:rsidR="00FD5E07" w:rsidRDefault="0083185D">
      <w:pPr>
        <w:pStyle w:val="a3"/>
        <w:tabs>
          <w:tab w:val="left" w:pos="1679"/>
          <w:tab w:val="right" w:leader="dot" w:pos="8296"/>
        </w:tabs>
        <w:spacing w:before="279"/>
        <w:ind w:right="347"/>
        <w:jc w:val="center"/>
        <w:rPr>
          <w:rFonts w:ascii="宋体" w:eastAsia="宋体"/>
        </w:rPr>
      </w:pPr>
      <w:hyperlink w:anchor="_bookmark0" w:history="1">
        <w:r w:rsidR="00847529">
          <w:t>第一条</w:t>
        </w:r>
        <w:r w:rsidR="00847529">
          <w:tab/>
          <w:t>定义</w:t>
        </w:r>
        <w:r w:rsidR="00847529">
          <w:tab/>
        </w:r>
        <w:r w:rsidR="00847529">
          <w:rPr>
            <w:rFonts w:ascii="宋体" w:eastAsia="宋体" w:hint="eastAsia"/>
          </w:rPr>
          <w:t>3</w:t>
        </w:r>
      </w:hyperlink>
    </w:p>
    <w:p w:rsidR="00FD5E07" w:rsidRDefault="0083185D">
      <w:pPr>
        <w:pStyle w:val="a3"/>
        <w:tabs>
          <w:tab w:val="left" w:pos="1679"/>
          <w:tab w:val="right" w:leader="dot" w:pos="8296"/>
        </w:tabs>
        <w:spacing w:before="173"/>
        <w:ind w:right="347"/>
        <w:jc w:val="center"/>
        <w:rPr>
          <w:rFonts w:ascii="宋体" w:eastAsia="宋体"/>
        </w:rPr>
      </w:pPr>
      <w:hyperlink w:anchor="_bookmark1" w:history="1">
        <w:r w:rsidR="00847529">
          <w:t>第二条</w:t>
        </w:r>
        <w:r w:rsidR="00847529">
          <w:tab/>
          <w:t>信托事务管理人</w:t>
        </w:r>
        <w:r w:rsidR="00847529">
          <w:tab/>
        </w:r>
        <w:r w:rsidR="00847529">
          <w:rPr>
            <w:rFonts w:ascii="宋体" w:eastAsia="宋体" w:hint="eastAsia"/>
          </w:rPr>
          <w:t>7</w:t>
        </w:r>
      </w:hyperlink>
    </w:p>
    <w:p w:rsidR="00FD5E07" w:rsidRDefault="0083185D">
      <w:pPr>
        <w:pStyle w:val="a3"/>
        <w:tabs>
          <w:tab w:val="left" w:pos="1679"/>
          <w:tab w:val="right" w:leader="dot" w:pos="8296"/>
        </w:tabs>
        <w:spacing w:before="172"/>
        <w:ind w:right="347"/>
        <w:jc w:val="center"/>
        <w:rPr>
          <w:rFonts w:ascii="宋体" w:eastAsia="宋体"/>
        </w:rPr>
      </w:pPr>
      <w:hyperlink w:anchor="_bookmark2" w:history="1">
        <w:r w:rsidR="00847529">
          <w:t>第三条</w:t>
        </w:r>
        <w:r w:rsidR="00847529">
          <w:tab/>
          <w:t>信托目的</w:t>
        </w:r>
        <w:r w:rsidR="00847529">
          <w:tab/>
        </w:r>
        <w:r w:rsidR="00847529">
          <w:rPr>
            <w:rFonts w:ascii="宋体" w:eastAsia="宋体" w:hint="eastAsia"/>
          </w:rPr>
          <w:t>7</w:t>
        </w:r>
      </w:hyperlink>
    </w:p>
    <w:p w:rsidR="00FD5E07" w:rsidRDefault="0083185D">
      <w:pPr>
        <w:pStyle w:val="a3"/>
        <w:tabs>
          <w:tab w:val="left" w:pos="1679"/>
          <w:tab w:val="right" w:leader="dot" w:pos="8296"/>
        </w:tabs>
        <w:spacing w:before="173"/>
        <w:ind w:right="347"/>
        <w:jc w:val="center"/>
        <w:rPr>
          <w:rFonts w:ascii="宋体" w:eastAsia="宋体"/>
        </w:rPr>
      </w:pPr>
      <w:hyperlink w:anchor="_bookmark3" w:history="1">
        <w:r w:rsidR="00847529">
          <w:t>第四条</w:t>
        </w:r>
        <w:r w:rsidR="00847529">
          <w:tab/>
          <w:t>信托计划的基本情况</w:t>
        </w:r>
        <w:r w:rsidR="00847529">
          <w:tab/>
        </w:r>
        <w:r w:rsidR="00847529">
          <w:rPr>
            <w:rFonts w:ascii="宋体" w:eastAsia="宋体" w:hint="eastAsia"/>
          </w:rPr>
          <w:t>8</w:t>
        </w:r>
      </w:hyperlink>
    </w:p>
    <w:p w:rsidR="00FD5E07" w:rsidRDefault="0083185D">
      <w:pPr>
        <w:pStyle w:val="a3"/>
        <w:tabs>
          <w:tab w:val="left" w:pos="1679"/>
          <w:tab w:val="right" w:leader="dot" w:pos="8296"/>
        </w:tabs>
        <w:spacing w:before="172"/>
        <w:ind w:right="347"/>
        <w:jc w:val="center"/>
        <w:rPr>
          <w:rFonts w:ascii="宋体" w:eastAsia="宋体"/>
        </w:rPr>
      </w:pPr>
      <w:hyperlink w:anchor="_bookmark4" w:history="1">
        <w:r w:rsidR="00847529">
          <w:t>第五条</w:t>
        </w:r>
        <w:r w:rsidR="00847529">
          <w:tab/>
          <w:t>信托受益权、受益人、信托单位及信托份额</w:t>
        </w:r>
        <w:r w:rsidR="00847529">
          <w:tab/>
        </w:r>
        <w:r w:rsidR="00847529">
          <w:rPr>
            <w:rFonts w:ascii="宋体" w:eastAsia="宋体" w:hint="eastAsia"/>
          </w:rPr>
          <w:t>9</w:t>
        </w:r>
      </w:hyperlink>
    </w:p>
    <w:p w:rsidR="00FD5E07" w:rsidRDefault="0083185D">
      <w:pPr>
        <w:pStyle w:val="a3"/>
        <w:tabs>
          <w:tab w:val="left" w:pos="1679"/>
          <w:tab w:val="right" w:leader="dot" w:pos="8296"/>
        </w:tabs>
        <w:spacing w:before="173"/>
        <w:ind w:right="347"/>
        <w:jc w:val="center"/>
        <w:rPr>
          <w:rFonts w:ascii="宋体" w:eastAsia="宋体"/>
        </w:rPr>
      </w:pPr>
      <w:hyperlink w:anchor="_bookmark5" w:history="1">
        <w:r w:rsidR="00847529">
          <w:t>第六条</w:t>
        </w:r>
        <w:r w:rsidR="00847529">
          <w:tab/>
          <w:t>信托单位的认购（申购</w:t>
        </w:r>
        <w:r w:rsidR="00847529">
          <w:rPr>
            <w:spacing w:val="-120"/>
          </w:rPr>
          <w:t>）</w:t>
        </w:r>
        <w:r w:rsidR="00847529">
          <w:t>、赎回</w:t>
        </w:r>
        <w:r w:rsidR="00847529">
          <w:tab/>
        </w:r>
        <w:r w:rsidR="00847529">
          <w:rPr>
            <w:rFonts w:ascii="宋体" w:eastAsia="宋体" w:hint="eastAsia"/>
          </w:rPr>
          <w:t>10</w:t>
        </w:r>
      </w:hyperlink>
    </w:p>
    <w:p w:rsidR="00FD5E07" w:rsidRDefault="0083185D">
      <w:pPr>
        <w:pStyle w:val="a3"/>
        <w:tabs>
          <w:tab w:val="left" w:pos="1679"/>
          <w:tab w:val="right" w:leader="dot" w:pos="8296"/>
        </w:tabs>
        <w:spacing w:before="172"/>
        <w:ind w:right="347"/>
        <w:jc w:val="center"/>
        <w:rPr>
          <w:rFonts w:ascii="宋体" w:eastAsia="宋体"/>
        </w:rPr>
      </w:pPr>
      <w:hyperlink w:anchor="_bookmark6" w:history="1">
        <w:r w:rsidR="00847529">
          <w:t>第七条</w:t>
        </w:r>
        <w:r w:rsidR="00847529">
          <w:tab/>
          <w:t>信托财产的管理、运用和处分</w:t>
        </w:r>
        <w:r w:rsidR="00847529">
          <w:tab/>
        </w:r>
        <w:r w:rsidR="00847529">
          <w:rPr>
            <w:rFonts w:ascii="宋体" w:eastAsia="宋体" w:hint="eastAsia"/>
          </w:rPr>
          <w:t>17</w:t>
        </w:r>
      </w:hyperlink>
    </w:p>
    <w:p w:rsidR="00FD5E07" w:rsidRDefault="0083185D">
      <w:pPr>
        <w:pStyle w:val="a3"/>
        <w:tabs>
          <w:tab w:val="left" w:pos="1679"/>
          <w:tab w:val="right" w:leader="dot" w:pos="8296"/>
        </w:tabs>
        <w:spacing w:before="173"/>
        <w:ind w:right="347"/>
        <w:jc w:val="center"/>
        <w:rPr>
          <w:rFonts w:ascii="宋体" w:eastAsia="宋体"/>
        </w:rPr>
      </w:pPr>
      <w:hyperlink w:anchor="_bookmark7" w:history="1">
        <w:r w:rsidR="00847529">
          <w:t>第八条</w:t>
        </w:r>
        <w:r w:rsidR="00847529">
          <w:tab/>
          <w:t>信托财产的估值</w:t>
        </w:r>
        <w:r w:rsidR="00847529">
          <w:tab/>
        </w:r>
        <w:r w:rsidR="00847529">
          <w:rPr>
            <w:rFonts w:ascii="宋体" w:eastAsia="宋体" w:hint="eastAsia"/>
          </w:rPr>
          <w:t>22</w:t>
        </w:r>
      </w:hyperlink>
    </w:p>
    <w:p w:rsidR="00FD5E07" w:rsidRDefault="0083185D">
      <w:pPr>
        <w:pStyle w:val="a3"/>
        <w:tabs>
          <w:tab w:val="left" w:pos="1679"/>
          <w:tab w:val="right" w:leader="dot" w:pos="8296"/>
        </w:tabs>
        <w:spacing w:before="172"/>
        <w:ind w:right="347"/>
        <w:jc w:val="center"/>
        <w:rPr>
          <w:rFonts w:ascii="宋体" w:eastAsia="宋体"/>
        </w:rPr>
      </w:pPr>
      <w:hyperlink w:anchor="_bookmark8" w:history="1">
        <w:r w:rsidR="00847529">
          <w:t>第九条</w:t>
        </w:r>
        <w:r w:rsidR="00847529">
          <w:tab/>
          <w:t>信托费用、信托报酬和税收的计提和收取</w:t>
        </w:r>
        <w:r w:rsidR="00847529">
          <w:tab/>
        </w:r>
        <w:r w:rsidR="00847529">
          <w:rPr>
            <w:rFonts w:ascii="宋体" w:eastAsia="宋体" w:hint="eastAsia"/>
          </w:rPr>
          <w:t>28</w:t>
        </w:r>
      </w:hyperlink>
    </w:p>
    <w:p w:rsidR="00FD5E07" w:rsidRDefault="0083185D">
      <w:pPr>
        <w:pStyle w:val="a3"/>
        <w:tabs>
          <w:tab w:val="left" w:pos="1679"/>
          <w:tab w:val="right" w:leader="dot" w:pos="8296"/>
        </w:tabs>
        <w:spacing w:before="173"/>
        <w:ind w:right="347"/>
        <w:jc w:val="center"/>
        <w:rPr>
          <w:rFonts w:ascii="宋体" w:eastAsia="宋体"/>
        </w:rPr>
      </w:pPr>
      <w:hyperlink w:anchor="_bookmark9" w:history="1">
        <w:r w:rsidR="00847529">
          <w:t>第十条</w:t>
        </w:r>
        <w:r w:rsidR="00847529">
          <w:tab/>
          <w:t>信托利益的分配</w:t>
        </w:r>
        <w:r w:rsidR="00847529">
          <w:tab/>
        </w:r>
        <w:r w:rsidR="00847529">
          <w:rPr>
            <w:rFonts w:ascii="宋体" w:eastAsia="宋体" w:hint="eastAsia"/>
          </w:rPr>
          <w:t>31</w:t>
        </w:r>
      </w:hyperlink>
    </w:p>
    <w:p w:rsidR="00FD5E07" w:rsidRDefault="0083185D">
      <w:pPr>
        <w:pStyle w:val="a3"/>
        <w:tabs>
          <w:tab w:val="left" w:pos="1679"/>
          <w:tab w:val="right" w:leader="dot" w:pos="8296"/>
        </w:tabs>
        <w:spacing w:before="172"/>
        <w:ind w:right="347"/>
        <w:jc w:val="center"/>
        <w:rPr>
          <w:rFonts w:ascii="宋体" w:eastAsia="宋体"/>
        </w:rPr>
      </w:pPr>
      <w:hyperlink w:anchor="_bookmark10" w:history="1">
        <w:r w:rsidR="00847529">
          <w:t>第十一条</w:t>
        </w:r>
        <w:r w:rsidR="00847529">
          <w:tab/>
          <w:t>信托计划的终止和信托计划终止后信托财产的归属</w:t>
        </w:r>
        <w:r w:rsidR="00847529">
          <w:tab/>
        </w:r>
        <w:r w:rsidR="00847529">
          <w:rPr>
            <w:rFonts w:ascii="宋体" w:eastAsia="宋体" w:hint="eastAsia"/>
          </w:rPr>
          <w:t>32</w:t>
        </w:r>
      </w:hyperlink>
    </w:p>
    <w:p w:rsidR="00FD5E07" w:rsidRDefault="0083185D">
      <w:pPr>
        <w:pStyle w:val="a3"/>
        <w:tabs>
          <w:tab w:val="left" w:pos="1679"/>
          <w:tab w:val="right" w:leader="dot" w:pos="8296"/>
        </w:tabs>
        <w:spacing w:before="173"/>
        <w:ind w:right="347"/>
        <w:jc w:val="center"/>
        <w:rPr>
          <w:rFonts w:ascii="宋体" w:eastAsia="宋体"/>
        </w:rPr>
      </w:pPr>
      <w:hyperlink w:anchor="_bookmark11" w:history="1">
        <w:r w:rsidR="00847529">
          <w:t>第十二条</w:t>
        </w:r>
        <w:r w:rsidR="00847529">
          <w:tab/>
          <w:t>信息披露</w:t>
        </w:r>
        <w:r w:rsidR="00847529">
          <w:tab/>
        </w:r>
        <w:r w:rsidR="00847529">
          <w:rPr>
            <w:rFonts w:ascii="宋体" w:eastAsia="宋体" w:hint="eastAsia"/>
          </w:rPr>
          <w:t>33</w:t>
        </w:r>
      </w:hyperlink>
    </w:p>
    <w:p w:rsidR="00FD5E07" w:rsidRDefault="0083185D">
      <w:pPr>
        <w:pStyle w:val="a3"/>
        <w:tabs>
          <w:tab w:val="left" w:pos="1679"/>
          <w:tab w:val="right" w:leader="dot" w:pos="8296"/>
        </w:tabs>
        <w:spacing w:before="172"/>
        <w:ind w:right="347"/>
        <w:jc w:val="center"/>
        <w:rPr>
          <w:rFonts w:ascii="宋体" w:eastAsia="宋体"/>
        </w:rPr>
      </w:pPr>
      <w:hyperlink w:anchor="_bookmark12" w:history="1">
        <w:r w:rsidR="00847529">
          <w:t>第十三条</w:t>
        </w:r>
        <w:r w:rsidR="00847529">
          <w:tab/>
          <w:t>风险揭示与承担</w:t>
        </w:r>
        <w:r w:rsidR="00847529">
          <w:tab/>
        </w:r>
        <w:r w:rsidR="00847529">
          <w:rPr>
            <w:rFonts w:ascii="宋体" w:eastAsia="宋体" w:hint="eastAsia"/>
          </w:rPr>
          <w:t>34</w:t>
        </w:r>
      </w:hyperlink>
    </w:p>
    <w:p w:rsidR="00FD5E07" w:rsidRDefault="0083185D">
      <w:pPr>
        <w:pStyle w:val="a3"/>
        <w:tabs>
          <w:tab w:val="left" w:pos="1679"/>
          <w:tab w:val="right" w:leader="dot" w:pos="8296"/>
        </w:tabs>
        <w:spacing w:before="173"/>
        <w:ind w:right="347"/>
        <w:jc w:val="center"/>
        <w:rPr>
          <w:rFonts w:ascii="宋体" w:eastAsia="宋体"/>
        </w:rPr>
      </w:pPr>
      <w:hyperlink w:anchor="_bookmark13" w:history="1">
        <w:r w:rsidR="00847529">
          <w:t>第十四条</w:t>
        </w:r>
        <w:r w:rsidR="00847529">
          <w:tab/>
          <w:t>信托合同的内容摘要</w:t>
        </w:r>
        <w:r w:rsidR="00847529">
          <w:tab/>
        </w:r>
        <w:r w:rsidR="00847529">
          <w:rPr>
            <w:rFonts w:ascii="宋体" w:eastAsia="宋体" w:hint="eastAsia"/>
          </w:rPr>
          <w:t>35</w:t>
        </w:r>
      </w:hyperlink>
    </w:p>
    <w:p w:rsidR="00FD5E07" w:rsidRDefault="0083185D">
      <w:pPr>
        <w:pStyle w:val="a3"/>
        <w:tabs>
          <w:tab w:val="left" w:pos="1679"/>
          <w:tab w:val="right" w:leader="dot" w:pos="8296"/>
        </w:tabs>
        <w:spacing w:before="172"/>
        <w:ind w:right="347"/>
        <w:jc w:val="center"/>
        <w:rPr>
          <w:rFonts w:ascii="宋体" w:eastAsia="宋体"/>
        </w:rPr>
      </w:pPr>
      <w:hyperlink w:anchor="_bookmark14" w:history="1">
        <w:r w:rsidR="00847529">
          <w:t>第十五条</w:t>
        </w:r>
        <w:r w:rsidR="00847529">
          <w:tab/>
          <w:t>律师事务所出具的法律意见书</w:t>
        </w:r>
        <w:r w:rsidR="00847529">
          <w:tab/>
        </w:r>
        <w:r w:rsidR="00847529">
          <w:rPr>
            <w:rFonts w:ascii="宋体" w:eastAsia="宋体" w:hint="eastAsia"/>
          </w:rPr>
          <w:t>36</w:t>
        </w:r>
      </w:hyperlink>
    </w:p>
    <w:p w:rsidR="00FD5E07" w:rsidRDefault="0083185D">
      <w:pPr>
        <w:pStyle w:val="a3"/>
        <w:tabs>
          <w:tab w:val="left" w:pos="1679"/>
          <w:tab w:val="right" w:leader="dot" w:pos="8296"/>
        </w:tabs>
        <w:spacing w:before="173"/>
        <w:ind w:right="347"/>
        <w:jc w:val="center"/>
        <w:rPr>
          <w:rFonts w:ascii="宋体" w:eastAsia="宋体"/>
        </w:rPr>
      </w:pPr>
      <w:hyperlink w:anchor="_bookmark15" w:history="1">
        <w:r w:rsidR="00847529">
          <w:t>第十六条</w:t>
        </w:r>
        <w:r w:rsidR="00847529">
          <w:tab/>
          <w:t>本信托计划受托人基本情况</w:t>
        </w:r>
        <w:r w:rsidR="00847529">
          <w:tab/>
        </w:r>
        <w:r w:rsidR="00847529">
          <w:rPr>
            <w:rFonts w:ascii="宋体" w:eastAsia="宋体" w:hint="eastAsia"/>
          </w:rPr>
          <w:t>36</w:t>
        </w:r>
      </w:hyperlink>
    </w:p>
    <w:p w:rsidR="00FD5E07" w:rsidRDefault="0083185D">
      <w:pPr>
        <w:pStyle w:val="a3"/>
        <w:tabs>
          <w:tab w:val="left" w:pos="1679"/>
          <w:tab w:val="right" w:leader="dot" w:pos="8296"/>
        </w:tabs>
        <w:spacing w:before="172"/>
        <w:ind w:right="347"/>
        <w:jc w:val="center"/>
        <w:rPr>
          <w:rFonts w:ascii="宋体" w:eastAsia="宋体"/>
        </w:rPr>
      </w:pPr>
      <w:hyperlink w:anchor="_bookmark16" w:history="1">
        <w:r w:rsidR="00847529">
          <w:t>第十七条</w:t>
        </w:r>
        <w:r w:rsidR="00847529">
          <w:tab/>
          <w:t>备查文件</w:t>
        </w:r>
        <w:r w:rsidR="00847529">
          <w:tab/>
        </w:r>
        <w:r w:rsidR="00847529">
          <w:rPr>
            <w:rFonts w:ascii="宋体" w:eastAsia="宋体" w:hint="eastAsia"/>
          </w:rPr>
          <w:t>37</w:t>
        </w:r>
      </w:hyperlink>
    </w:p>
    <w:p w:rsidR="00FD5E07" w:rsidRDefault="00FD5E07">
      <w:pPr>
        <w:jc w:val="center"/>
        <w:rPr>
          <w:rFonts w:ascii="宋体" w:eastAsia="宋体"/>
        </w:rPr>
        <w:sectPr w:rsidR="00FD5E07" w:rsidSect="00847529">
          <w:footerReference w:type="default" r:id="rId10"/>
          <w:pgSz w:w="11910" w:h="16840"/>
          <w:pgMar w:top="1480" w:right="980" w:bottom="1380" w:left="1320" w:header="852" w:footer="1196" w:gutter="0"/>
          <w:pgNumType w:start="2"/>
          <w:cols w:space="720"/>
        </w:sectPr>
      </w:pPr>
    </w:p>
    <w:p w:rsidR="00FD5E07" w:rsidRDefault="00847529">
      <w:pPr>
        <w:pStyle w:val="3"/>
        <w:spacing w:before="81"/>
        <w:ind w:left="1233" w:right="1158" w:firstLine="0"/>
        <w:jc w:val="center"/>
        <w:rPr>
          <w:rFonts w:ascii="楷体_GB2312" w:eastAsia="楷体_GB2312"/>
        </w:rPr>
      </w:pPr>
      <w:r>
        <w:rPr>
          <w:rFonts w:ascii="楷体_GB2312" w:eastAsia="楷体_GB2312" w:hint="eastAsia"/>
        </w:rPr>
        <w:lastRenderedPageBreak/>
        <w:t>前言</w:t>
      </w:r>
    </w:p>
    <w:p w:rsidR="00FD5E07" w:rsidRDefault="00FD5E07">
      <w:pPr>
        <w:pStyle w:val="a3"/>
        <w:spacing w:before="9"/>
        <w:rPr>
          <w:rFonts w:ascii="楷体_GB2312"/>
          <w:b/>
          <w:sz w:val="30"/>
        </w:rPr>
      </w:pPr>
    </w:p>
    <w:p w:rsidR="00FD5E07" w:rsidRDefault="00847529">
      <w:pPr>
        <w:pStyle w:val="a3"/>
        <w:spacing w:line="302" w:lineRule="auto"/>
        <w:ind w:left="480" w:right="697" w:firstLine="480"/>
        <w:jc w:val="both"/>
        <w:rPr>
          <w:rFonts w:ascii="楷体_GB2312" w:eastAsia="楷体_GB2312" w:hAnsi="楷体_GB2312"/>
        </w:rPr>
      </w:pPr>
      <w:r>
        <w:rPr>
          <w:rFonts w:ascii="楷体_GB2312" w:eastAsia="楷体_GB2312" w:hAnsi="楷体_GB2312" w:hint="eastAsia"/>
          <w:spacing w:val="2"/>
        </w:rPr>
        <w:t>建信信托有限责任公司是一家依法成立并合法存续的具有经营信托业务资</w:t>
      </w:r>
      <w:r>
        <w:rPr>
          <w:rFonts w:ascii="楷体_GB2312" w:eastAsia="楷体_GB2312" w:hAnsi="楷体_GB2312" w:hint="eastAsia"/>
        </w:rPr>
        <w:t>格的信托公司。建信信托有限责任公司作为</w:t>
      </w:r>
      <w:r>
        <w:rPr>
          <w:rFonts w:ascii="Calibri" w:eastAsia="Calibri" w:hAnsi="Calibri"/>
        </w:rPr>
        <w:t>“</w:t>
      </w:r>
      <w:r>
        <w:rPr>
          <w:rFonts w:ascii="楷体_GB2312" w:eastAsia="楷体_GB2312" w:hAnsi="楷体_GB2312" w:hint="eastAsia"/>
        </w:rPr>
        <w:t>建信信托</w:t>
      </w:r>
      <w:r>
        <w:rPr>
          <w:rFonts w:ascii="Calibri" w:eastAsia="Calibri" w:hAnsi="Calibri"/>
          <w:spacing w:val="3"/>
        </w:rPr>
        <w:t>-</w:t>
      </w:r>
      <w:r>
        <w:rPr>
          <w:rFonts w:ascii="楷体_GB2312" w:eastAsia="楷体_GB2312" w:hAnsi="楷体_GB2312" w:hint="eastAsia"/>
          <w:spacing w:val="-17"/>
        </w:rPr>
        <w:t xml:space="preserve">鑫享 </w:t>
      </w:r>
      <w:r w:rsidR="00AA564D">
        <w:rPr>
          <w:rFonts w:ascii="Calibri" w:eastAsia="Calibri" w:hAnsi="Calibri"/>
        </w:rPr>
        <w:t xml:space="preserve">14 </w:t>
      </w:r>
      <w:r w:rsidR="00AA564D">
        <w:rPr>
          <w:rFonts w:ascii="微软雅黑" w:eastAsia="微软雅黑" w:hAnsi="微软雅黑" w:cs="微软雅黑" w:hint="eastAsia"/>
        </w:rPr>
        <w:t>天</w:t>
      </w:r>
      <w:r w:rsidR="00AA564D">
        <w:rPr>
          <w:rFonts w:ascii="Calibri" w:eastAsia="Calibri" w:hAnsi="Calibri"/>
        </w:rPr>
        <w:t xml:space="preserve"> X</w:t>
      </w:r>
      <w:r w:rsidR="00AA564D">
        <w:rPr>
          <w:rFonts w:ascii="微软雅黑" w:eastAsia="微软雅黑" w:hAnsi="微软雅黑" w:cs="微软雅黑" w:hint="eastAsia"/>
        </w:rPr>
        <w:t>号</w:t>
      </w:r>
      <w:r>
        <w:rPr>
          <w:rFonts w:ascii="楷体_GB2312" w:eastAsia="楷体_GB2312" w:hAnsi="楷体_GB2312" w:hint="eastAsia"/>
        </w:rPr>
        <w:t>集合资金信托计划</w:t>
      </w:r>
      <w:r>
        <w:rPr>
          <w:rFonts w:ascii="Calibri" w:eastAsia="Calibri" w:hAnsi="Calibri"/>
        </w:rPr>
        <w:t>”</w:t>
      </w:r>
      <w:r>
        <w:rPr>
          <w:rFonts w:ascii="楷体_GB2312" w:eastAsia="楷体_GB2312" w:hAnsi="楷体_GB2312" w:hint="eastAsia"/>
        </w:rPr>
        <w:t>（以下简称</w:t>
      </w:r>
      <w:r>
        <w:rPr>
          <w:rFonts w:ascii="Calibri" w:eastAsia="Calibri" w:hAnsi="Calibri"/>
        </w:rPr>
        <w:t>“</w:t>
      </w:r>
      <w:r>
        <w:rPr>
          <w:rFonts w:ascii="楷体_GB2312" w:eastAsia="楷体_GB2312" w:hAnsi="楷体_GB2312" w:hint="eastAsia"/>
        </w:rPr>
        <w:t>本信托计划</w:t>
      </w:r>
      <w:r>
        <w:rPr>
          <w:rFonts w:ascii="Calibri" w:eastAsia="Calibri" w:hAnsi="Calibri"/>
        </w:rPr>
        <w:t>”</w:t>
      </w:r>
      <w:r>
        <w:rPr>
          <w:rFonts w:ascii="楷体_GB2312" w:eastAsia="楷体_GB2312" w:hAnsi="楷体_GB2312" w:hint="eastAsia"/>
        </w:rPr>
        <w:t>）的受托人，保证本信托计划的内容真实、</w:t>
      </w:r>
      <w:r>
        <w:rPr>
          <w:rFonts w:ascii="楷体_GB2312" w:eastAsia="楷体_GB2312" w:hAnsi="楷体_GB2312" w:hint="eastAsia"/>
          <w:spacing w:val="-23"/>
        </w:rPr>
        <w:t>准确、完整。本信托计划符合《中华人民共和国信托法》、《信托公司管理办法》、</w:t>
      </w:r>
    </w:p>
    <w:p w:rsidR="00FD5E07" w:rsidRDefault="00847529">
      <w:pPr>
        <w:pStyle w:val="a3"/>
        <w:spacing w:before="5"/>
        <w:ind w:left="480"/>
        <w:rPr>
          <w:rFonts w:ascii="楷体_GB2312" w:eastAsia="楷体_GB2312"/>
        </w:rPr>
      </w:pPr>
      <w:r>
        <w:rPr>
          <w:rFonts w:ascii="楷体_GB2312" w:eastAsia="楷体_GB2312" w:hint="eastAsia"/>
        </w:rPr>
        <w:t>《信托公司集合资金信托计划管理办法》及其他相关法律法规的有关规定。</w:t>
      </w:r>
    </w:p>
    <w:p w:rsidR="00FD5E07" w:rsidRDefault="00FD5E07">
      <w:pPr>
        <w:pStyle w:val="a3"/>
        <w:spacing w:before="12"/>
        <w:rPr>
          <w:rFonts w:ascii="楷体_GB2312"/>
          <w:sz w:val="30"/>
        </w:rPr>
      </w:pPr>
    </w:p>
    <w:p w:rsidR="00FD5E07" w:rsidRDefault="00847529">
      <w:pPr>
        <w:pStyle w:val="a3"/>
        <w:spacing w:line="302" w:lineRule="auto"/>
        <w:ind w:left="480" w:right="817" w:firstLine="480"/>
        <w:jc w:val="both"/>
        <w:rPr>
          <w:rFonts w:ascii="楷体_GB2312" w:eastAsia="楷体_GB2312"/>
        </w:rPr>
      </w:pPr>
      <w:r>
        <w:rPr>
          <w:rFonts w:ascii="楷体_GB2312" w:eastAsia="楷体_GB2312" w:hint="eastAsia"/>
          <w:spacing w:val="-6"/>
        </w:rPr>
        <w:t>受托人承诺本信托计划不存在任何虚假记载、误导性陈述或者重大遗漏，并</w:t>
      </w:r>
      <w:r>
        <w:rPr>
          <w:rFonts w:ascii="楷体_GB2312" w:eastAsia="楷体_GB2312" w:hint="eastAsia"/>
          <w:spacing w:val="-12"/>
        </w:rPr>
        <w:t>对其真实性、准确性、完整性承担法律责任。受托人没有委托或授权其他任何人</w:t>
      </w:r>
      <w:r>
        <w:rPr>
          <w:rFonts w:ascii="楷体_GB2312" w:eastAsia="楷体_GB2312" w:hint="eastAsia"/>
        </w:rPr>
        <w:t>提供未在信托文件中载明的信息，或对本信托计划作任何解释或者说明。</w:t>
      </w:r>
    </w:p>
    <w:p w:rsidR="00FD5E07" w:rsidRDefault="00FD5E07">
      <w:pPr>
        <w:pStyle w:val="a3"/>
        <w:spacing w:before="8"/>
        <w:rPr>
          <w:rFonts w:ascii="楷体_GB2312"/>
        </w:rPr>
      </w:pPr>
    </w:p>
    <w:p w:rsidR="00FD5E07" w:rsidRDefault="00847529">
      <w:pPr>
        <w:pStyle w:val="a3"/>
        <w:spacing w:line="302" w:lineRule="auto"/>
        <w:ind w:left="480" w:right="725" w:firstLine="480"/>
        <w:rPr>
          <w:rFonts w:ascii="楷体_GB2312" w:eastAsia="楷体_GB2312"/>
        </w:rPr>
      </w:pPr>
      <w:r>
        <w:rPr>
          <w:rFonts w:ascii="楷体_GB2312" w:eastAsia="楷体_GB2312" w:hint="eastAsia"/>
          <w:spacing w:val="-5"/>
        </w:rPr>
        <w:t>委托人将合法拥有的财产交付受托人，受托人将以自己的名义，将委托人的</w:t>
      </w:r>
      <w:r>
        <w:rPr>
          <w:rFonts w:ascii="楷体_GB2312" w:eastAsia="楷体_GB2312" w:hint="eastAsia"/>
          <w:spacing w:val="-10"/>
        </w:rPr>
        <w:t>信托财产集合管理运用。受托人承诺，管理信托财产将恪尽职守，履行诚实、信</w:t>
      </w:r>
      <w:r>
        <w:rPr>
          <w:rFonts w:ascii="楷体_GB2312" w:eastAsia="楷体_GB2312" w:hint="eastAsia"/>
          <w:spacing w:val="-11"/>
        </w:rPr>
        <w:t>用、谨慎、有效管理的义务，但受托人在管理、运用或处分信托财产过程中可能</w:t>
      </w:r>
      <w:r>
        <w:rPr>
          <w:rFonts w:ascii="楷体_GB2312" w:eastAsia="楷体_GB2312" w:hint="eastAsia"/>
          <w:spacing w:val="-12"/>
        </w:rPr>
        <w:t xml:space="preserve">面临多种风险，包括但不限于政策风险、法律风险、利率风险等。受托人承诺， </w:t>
      </w:r>
      <w:r>
        <w:rPr>
          <w:rFonts w:ascii="楷体_GB2312" w:eastAsia="楷体_GB2312" w:hint="eastAsia"/>
        </w:rPr>
        <w:t>将严格遵守有关法律法规和信托文件的规定，为受益人的最大利益服务。</w:t>
      </w:r>
    </w:p>
    <w:p w:rsidR="00FD5E07" w:rsidRDefault="00FD5E07">
      <w:pPr>
        <w:pStyle w:val="a3"/>
        <w:spacing w:before="11"/>
        <w:rPr>
          <w:rFonts w:ascii="楷体_GB2312"/>
        </w:rPr>
      </w:pPr>
    </w:p>
    <w:p w:rsidR="00FD5E07" w:rsidRDefault="00847529">
      <w:pPr>
        <w:pStyle w:val="a3"/>
        <w:spacing w:before="1" w:line="302" w:lineRule="auto"/>
        <w:ind w:left="480" w:right="817" w:firstLine="480"/>
        <w:jc w:val="both"/>
        <w:rPr>
          <w:rFonts w:ascii="楷体_GB2312" w:eastAsia="楷体_GB2312"/>
        </w:rPr>
      </w:pPr>
      <w:r>
        <w:rPr>
          <w:rFonts w:ascii="楷体_GB2312" w:eastAsia="楷体_GB2312" w:hint="eastAsia"/>
          <w:spacing w:val="-10"/>
        </w:rPr>
        <w:t>投资存在风险，受托人不保证本信托计划的收益率，也不保证本信托计划没有亏损风险。投资者在加入本信托计划前应认真阅读相关信托文件，籍此谨慎做</w:t>
      </w:r>
      <w:r>
        <w:rPr>
          <w:rFonts w:ascii="楷体_GB2312" w:eastAsia="楷体_GB2312" w:hint="eastAsia"/>
        </w:rPr>
        <w:t>出是否签署《信托合同》的决策。</w:t>
      </w:r>
    </w:p>
    <w:p w:rsidR="00FD5E07" w:rsidRDefault="00FD5E07">
      <w:pPr>
        <w:pStyle w:val="a3"/>
        <w:rPr>
          <w:rFonts w:ascii="楷体_GB2312"/>
          <w:sz w:val="28"/>
        </w:rPr>
      </w:pPr>
    </w:p>
    <w:p w:rsidR="00FD5E07" w:rsidRDefault="00847529">
      <w:pPr>
        <w:pStyle w:val="3"/>
        <w:tabs>
          <w:tab w:val="left" w:pos="1079"/>
        </w:tabs>
        <w:ind w:left="0" w:right="341" w:firstLine="0"/>
        <w:jc w:val="center"/>
      </w:pPr>
      <w:r>
        <w:t>第一条</w:t>
      </w:r>
      <w:r>
        <w:tab/>
      </w:r>
      <w:bookmarkStart w:id="1" w:name="_bookmark0"/>
      <w:bookmarkEnd w:id="1"/>
      <w:r>
        <w:t>定义</w:t>
      </w:r>
    </w:p>
    <w:p w:rsidR="00FD5E07" w:rsidRDefault="00FD5E07">
      <w:pPr>
        <w:pStyle w:val="a3"/>
        <w:spacing w:before="9"/>
        <w:rPr>
          <w:b/>
          <w:sz w:val="30"/>
        </w:rPr>
      </w:pPr>
    </w:p>
    <w:p w:rsidR="00FD5E07" w:rsidRDefault="00847529">
      <w:pPr>
        <w:pStyle w:val="a4"/>
        <w:numPr>
          <w:ilvl w:val="1"/>
          <w:numId w:val="1"/>
        </w:numPr>
        <w:tabs>
          <w:tab w:val="left" w:pos="1046"/>
          <w:tab w:val="left" w:pos="1047"/>
        </w:tabs>
        <w:rPr>
          <w:b/>
          <w:sz w:val="24"/>
        </w:rPr>
      </w:pPr>
      <w:r>
        <w:rPr>
          <w:b/>
          <w:sz w:val="24"/>
        </w:rPr>
        <w:t>释义</w:t>
      </w:r>
    </w:p>
    <w:p w:rsidR="00FD5E07" w:rsidRDefault="00FD5E07">
      <w:pPr>
        <w:pStyle w:val="a3"/>
        <w:spacing w:before="9"/>
        <w:rPr>
          <w:b/>
          <w:sz w:val="27"/>
        </w:rPr>
      </w:pPr>
    </w:p>
    <w:p w:rsidR="00FD5E07" w:rsidRDefault="00847529">
      <w:pPr>
        <w:pStyle w:val="a3"/>
        <w:ind w:left="1200"/>
      </w:pPr>
      <w:r>
        <w:t>就本说明书而言，除非上下文另有要求，下列词语应具有如下规定的含义：</w:t>
      </w:r>
    </w:p>
    <w:p w:rsidR="00FD5E07" w:rsidRDefault="00FD5E07">
      <w:pPr>
        <w:pStyle w:val="a3"/>
        <w:spacing w:before="9"/>
        <w:rPr>
          <w:sz w:val="30"/>
        </w:rPr>
      </w:pPr>
    </w:p>
    <w:p w:rsidR="00FD5E07" w:rsidRDefault="00847529">
      <w:pPr>
        <w:pStyle w:val="a4"/>
        <w:numPr>
          <w:ilvl w:val="2"/>
          <w:numId w:val="1"/>
        </w:numPr>
        <w:tabs>
          <w:tab w:val="left" w:pos="1047"/>
        </w:tabs>
        <w:spacing w:line="302" w:lineRule="auto"/>
        <w:ind w:right="767" w:hanging="720"/>
        <w:jc w:val="both"/>
        <w:rPr>
          <w:sz w:val="24"/>
        </w:rPr>
      </w:pPr>
      <w:r>
        <w:rPr>
          <w:b/>
          <w:sz w:val="24"/>
        </w:rPr>
        <w:t>本信托计划</w:t>
      </w:r>
      <w:r>
        <w:rPr>
          <w:rFonts w:ascii="Calibri" w:eastAsia="Calibri"/>
          <w:b/>
          <w:sz w:val="24"/>
        </w:rPr>
        <w:t>/</w:t>
      </w:r>
      <w:r>
        <w:rPr>
          <w:b/>
          <w:sz w:val="24"/>
        </w:rPr>
        <w:t>信托计划：</w:t>
      </w:r>
      <w:r>
        <w:rPr>
          <w:sz w:val="24"/>
        </w:rPr>
        <w:t>系指建信信托</w:t>
      </w:r>
      <w:r>
        <w:rPr>
          <w:rFonts w:ascii="Calibri" w:eastAsia="Calibri"/>
          <w:sz w:val="24"/>
        </w:rPr>
        <w:t>-</w:t>
      </w:r>
      <w:r>
        <w:rPr>
          <w:spacing w:val="-21"/>
          <w:sz w:val="24"/>
        </w:rPr>
        <w:t>鑫享</w:t>
      </w:r>
      <w:r w:rsidRPr="00847529">
        <w:rPr>
          <w:sz w:val="24"/>
        </w:rPr>
        <w:t xml:space="preserve"> </w:t>
      </w:r>
      <w:r w:rsidR="00AA564D" w:rsidRPr="00847529">
        <w:rPr>
          <w:sz w:val="24"/>
        </w:rPr>
        <w:t xml:space="preserve">14 </w:t>
      </w:r>
      <w:r w:rsidR="00AA564D" w:rsidRPr="00847529">
        <w:rPr>
          <w:rFonts w:hint="eastAsia"/>
          <w:sz w:val="24"/>
        </w:rPr>
        <w:t>天</w:t>
      </w:r>
      <w:r w:rsidR="00AA564D" w:rsidRPr="00847529">
        <w:rPr>
          <w:sz w:val="24"/>
        </w:rPr>
        <w:t xml:space="preserve"> X</w:t>
      </w:r>
      <w:r w:rsidR="00AA564D" w:rsidRPr="00847529">
        <w:rPr>
          <w:rFonts w:hint="eastAsia"/>
          <w:sz w:val="24"/>
        </w:rPr>
        <w:t>号</w:t>
      </w:r>
      <w:r>
        <w:rPr>
          <w:sz w:val="24"/>
        </w:rPr>
        <w:t xml:space="preserve">集合资金信托计划， </w:t>
      </w:r>
      <w:r>
        <w:rPr>
          <w:spacing w:val="3"/>
          <w:sz w:val="24"/>
        </w:rPr>
        <w:t>为一项依照受托人与委托人及与委托人具有共同投资目的的其他投资者分别签署的《建信信托</w:t>
      </w:r>
      <w:r>
        <w:rPr>
          <w:rFonts w:ascii="Calibri" w:eastAsia="Calibri"/>
          <w:spacing w:val="3"/>
          <w:sz w:val="24"/>
        </w:rPr>
        <w:t>-</w:t>
      </w:r>
      <w:r>
        <w:rPr>
          <w:spacing w:val="-19"/>
          <w:sz w:val="24"/>
        </w:rPr>
        <w:t xml:space="preserve">鑫享 </w:t>
      </w:r>
      <w:r w:rsidR="00AA564D">
        <w:rPr>
          <w:rFonts w:ascii="Calibri" w:eastAsia="Calibri"/>
          <w:sz w:val="24"/>
        </w:rPr>
        <w:t>14</w:t>
      </w:r>
      <w:r w:rsidR="00AA564D" w:rsidRPr="00847529">
        <w:rPr>
          <w:sz w:val="24"/>
        </w:rPr>
        <w:t xml:space="preserve"> </w:t>
      </w:r>
      <w:r w:rsidR="00AA564D" w:rsidRPr="00847529">
        <w:rPr>
          <w:rFonts w:hint="eastAsia"/>
          <w:sz w:val="24"/>
        </w:rPr>
        <w:t>天</w:t>
      </w:r>
      <w:r w:rsidR="00AA564D" w:rsidRPr="00847529">
        <w:rPr>
          <w:sz w:val="24"/>
        </w:rPr>
        <w:t xml:space="preserve"> X</w:t>
      </w:r>
      <w:r w:rsidR="00AA564D" w:rsidRPr="00847529">
        <w:rPr>
          <w:rFonts w:hint="eastAsia"/>
          <w:sz w:val="24"/>
        </w:rPr>
        <w:t>号</w:t>
      </w:r>
      <w:r w:rsidRPr="00847529">
        <w:rPr>
          <w:sz w:val="24"/>
        </w:rPr>
        <w:t>集</w:t>
      </w:r>
      <w:r>
        <w:rPr>
          <w:spacing w:val="-1"/>
          <w:sz w:val="24"/>
        </w:rPr>
        <w:t>合资金信托计划资金信托合同》</w:t>
      </w:r>
      <w:r>
        <w:rPr>
          <w:sz w:val="24"/>
        </w:rPr>
        <w:t>成立的集合资金信托计划。</w:t>
      </w:r>
    </w:p>
    <w:p w:rsidR="00FD5E07" w:rsidRDefault="00FD5E07">
      <w:pPr>
        <w:pStyle w:val="a3"/>
        <w:spacing w:before="10"/>
      </w:pPr>
    </w:p>
    <w:p w:rsidR="00FD5E07" w:rsidRDefault="00847529">
      <w:pPr>
        <w:pStyle w:val="a4"/>
        <w:numPr>
          <w:ilvl w:val="2"/>
          <w:numId w:val="1"/>
        </w:numPr>
        <w:tabs>
          <w:tab w:val="left" w:pos="1047"/>
        </w:tabs>
        <w:spacing w:line="302" w:lineRule="auto"/>
        <w:ind w:right="817" w:hanging="720"/>
        <w:jc w:val="both"/>
        <w:rPr>
          <w:sz w:val="24"/>
        </w:rPr>
      </w:pPr>
      <w:r>
        <w:rPr>
          <w:b/>
          <w:sz w:val="24"/>
        </w:rPr>
        <w:t>《信托合同》</w:t>
      </w:r>
      <w:r>
        <w:rPr>
          <w:rFonts w:ascii="Calibri" w:eastAsia="Calibri"/>
          <w:b/>
          <w:sz w:val="24"/>
        </w:rPr>
        <w:t>/</w:t>
      </w:r>
      <w:r>
        <w:rPr>
          <w:b/>
          <w:sz w:val="24"/>
        </w:rPr>
        <w:t>信托合同：</w:t>
      </w:r>
      <w:r>
        <w:rPr>
          <w:sz w:val="24"/>
        </w:rPr>
        <w:t>系指委托人与受托人签署的《建信信托</w:t>
      </w:r>
      <w:r>
        <w:rPr>
          <w:rFonts w:ascii="Calibri" w:eastAsia="Calibri"/>
          <w:sz w:val="24"/>
        </w:rPr>
        <w:t>-</w:t>
      </w:r>
      <w:r>
        <w:rPr>
          <w:spacing w:val="-21"/>
          <w:sz w:val="24"/>
        </w:rPr>
        <w:t xml:space="preserve">鑫享 </w:t>
      </w:r>
      <w:r w:rsidR="00AA564D">
        <w:rPr>
          <w:rFonts w:ascii="Calibri" w:eastAsia="Calibri"/>
          <w:sz w:val="24"/>
        </w:rPr>
        <w:t xml:space="preserve">14 </w:t>
      </w:r>
      <w:r w:rsidR="00AA564D">
        <w:rPr>
          <w:rFonts w:ascii="微软雅黑" w:eastAsia="微软雅黑" w:hAnsi="微软雅黑" w:cs="微软雅黑" w:hint="eastAsia"/>
          <w:sz w:val="24"/>
        </w:rPr>
        <w:t>天</w:t>
      </w:r>
      <w:r w:rsidR="00AA564D">
        <w:rPr>
          <w:rFonts w:ascii="Calibri" w:eastAsia="Calibri"/>
          <w:sz w:val="24"/>
        </w:rPr>
        <w:t xml:space="preserve"> X</w:t>
      </w:r>
      <w:r w:rsidR="00AA564D">
        <w:rPr>
          <w:rFonts w:ascii="微软雅黑" w:eastAsia="微软雅黑" w:hAnsi="微软雅黑" w:cs="微软雅黑" w:hint="eastAsia"/>
          <w:sz w:val="24"/>
        </w:rPr>
        <w:t>号</w:t>
      </w:r>
      <w:r>
        <w:rPr>
          <w:spacing w:val="-7"/>
          <w:sz w:val="24"/>
        </w:rPr>
        <w:t>集合资金信托计划资金信托合同》及其附件，包括对其的任何修订</w:t>
      </w:r>
      <w:r>
        <w:rPr>
          <w:sz w:val="24"/>
        </w:rPr>
        <w:t>和补充。</w:t>
      </w:r>
    </w:p>
    <w:p w:rsidR="00FD5E07" w:rsidRDefault="00FD5E07">
      <w:pPr>
        <w:spacing w:line="302" w:lineRule="auto"/>
        <w:jc w:val="both"/>
        <w:rPr>
          <w:sz w:val="24"/>
        </w:rPr>
        <w:sectPr w:rsidR="00FD5E07" w:rsidSect="00847529">
          <w:pgSz w:w="11910" w:h="16840"/>
          <w:pgMar w:top="1480" w:right="980" w:bottom="1380" w:left="1320" w:header="852" w:footer="1196" w:gutter="0"/>
          <w:cols w:space="720"/>
        </w:sectPr>
      </w:pPr>
    </w:p>
    <w:p w:rsidR="00FD5E07" w:rsidRDefault="00847529">
      <w:pPr>
        <w:pStyle w:val="a4"/>
        <w:numPr>
          <w:ilvl w:val="2"/>
          <w:numId w:val="1"/>
        </w:numPr>
        <w:tabs>
          <w:tab w:val="left" w:pos="1047"/>
        </w:tabs>
        <w:spacing w:before="2" w:line="302" w:lineRule="auto"/>
        <w:ind w:right="817" w:hanging="720"/>
        <w:rPr>
          <w:sz w:val="24"/>
        </w:rPr>
      </w:pPr>
      <w:r>
        <w:rPr>
          <w:b/>
          <w:sz w:val="24"/>
        </w:rPr>
        <w:t>《信托计划说明书》：</w:t>
      </w:r>
      <w:r>
        <w:rPr>
          <w:sz w:val="24"/>
        </w:rPr>
        <w:t>系指《建信信托</w:t>
      </w:r>
      <w:r>
        <w:rPr>
          <w:rFonts w:ascii="Calibri" w:eastAsia="Calibri"/>
          <w:sz w:val="24"/>
        </w:rPr>
        <w:t>-</w:t>
      </w:r>
      <w:r>
        <w:rPr>
          <w:spacing w:val="-17"/>
          <w:sz w:val="24"/>
        </w:rPr>
        <w:t xml:space="preserve">鑫享 </w:t>
      </w:r>
      <w:r w:rsidR="00AA564D">
        <w:rPr>
          <w:rFonts w:ascii="Calibri" w:eastAsia="Calibri"/>
          <w:sz w:val="24"/>
        </w:rPr>
        <w:t xml:space="preserve">14 </w:t>
      </w:r>
      <w:r w:rsidR="00AA564D">
        <w:rPr>
          <w:rFonts w:ascii="宋体" w:eastAsia="宋体" w:hAnsi="宋体" w:cs="宋体" w:hint="eastAsia"/>
          <w:sz w:val="24"/>
        </w:rPr>
        <w:t>天</w:t>
      </w:r>
      <w:r w:rsidR="00AA564D">
        <w:rPr>
          <w:rFonts w:ascii="Calibri" w:eastAsia="Calibri"/>
          <w:sz w:val="24"/>
        </w:rPr>
        <w:t xml:space="preserve"> X</w:t>
      </w:r>
      <w:r w:rsidR="00AA564D">
        <w:rPr>
          <w:rFonts w:ascii="宋体" w:eastAsia="宋体" w:hAnsi="宋体" w:cs="宋体" w:hint="eastAsia"/>
          <w:sz w:val="24"/>
        </w:rPr>
        <w:t>号</w:t>
      </w:r>
      <w:r>
        <w:rPr>
          <w:sz w:val="24"/>
        </w:rPr>
        <w:t>集合资金信托计划说明书》，包括对其的任何修订和补充。</w:t>
      </w:r>
    </w:p>
    <w:p w:rsidR="00FD5E07" w:rsidRDefault="00FD5E07">
      <w:pPr>
        <w:pStyle w:val="a3"/>
        <w:spacing w:before="7"/>
      </w:pPr>
    </w:p>
    <w:p w:rsidR="00FD5E07" w:rsidRDefault="00847529">
      <w:pPr>
        <w:pStyle w:val="a4"/>
        <w:numPr>
          <w:ilvl w:val="2"/>
          <w:numId w:val="1"/>
        </w:numPr>
        <w:tabs>
          <w:tab w:val="left" w:pos="1166"/>
          <w:tab w:val="left" w:pos="1167"/>
        </w:tabs>
        <w:spacing w:line="302" w:lineRule="auto"/>
        <w:ind w:right="577" w:hanging="720"/>
        <w:rPr>
          <w:sz w:val="24"/>
        </w:rPr>
      </w:pPr>
      <w:r>
        <w:rPr>
          <w:b/>
          <w:spacing w:val="-13"/>
          <w:sz w:val="24"/>
        </w:rPr>
        <w:t>信托文件：</w:t>
      </w:r>
      <w:r>
        <w:rPr>
          <w:spacing w:val="-1"/>
          <w:sz w:val="24"/>
        </w:rPr>
        <w:t xml:space="preserve">系指规定本信托计划项下信托当事人之间权利义务关系的文件， </w:t>
      </w:r>
      <w:r>
        <w:rPr>
          <w:spacing w:val="-15"/>
          <w:sz w:val="24"/>
        </w:rPr>
        <w:t>包括但不限于《信托合同》</w:t>
      </w:r>
      <w:r>
        <w:rPr>
          <w:spacing w:val="-3"/>
          <w:sz w:val="24"/>
        </w:rPr>
        <w:t>（</w:t>
      </w:r>
      <w:r>
        <w:rPr>
          <w:spacing w:val="-14"/>
          <w:sz w:val="24"/>
        </w:rPr>
        <w:t>包括作为其附件的《信托计划说明书》、《认 购风险申明书》、《申购申请书》和《赎回申请书》）。</w:t>
      </w:r>
    </w:p>
    <w:p w:rsidR="00FD5E07" w:rsidRDefault="00FD5E07">
      <w:pPr>
        <w:pStyle w:val="a3"/>
        <w:spacing w:before="11"/>
      </w:pPr>
    </w:p>
    <w:p w:rsidR="00FD5E07" w:rsidRDefault="00847529">
      <w:pPr>
        <w:pStyle w:val="a4"/>
        <w:numPr>
          <w:ilvl w:val="2"/>
          <w:numId w:val="1"/>
        </w:numPr>
        <w:tabs>
          <w:tab w:val="left" w:pos="1047"/>
        </w:tabs>
        <w:spacing w:line="302" w:lineRule="auto"/>
        <w:ind w:right="817" w:hanging="720"/>
        <w:rPr>
          <w:sz w:val="24"/>
        </w:rPr>
      </w:pPr>
      <w:r>
        <w:rPr>
          <w:b/>
          <w:sz w:val="24"/>
        </w:rPr>
        <w:t>受益权</w:t>
      </w:r>
      <w:r>
        <w:rPr>
          <w:rFonts w:ascii="Calibri" w:eastAsia="Calibri"/>
          <w:b/>
          <w:sz w:val="24"/>
        </w:rPr>
        <w:t>/</w:t>
      </w:r>
      <w:r>
        <w:rPr>
          <w:b/>
          <w:spacing w:val="-9"/>
          <w:sz w:val="24"/>
        </w:rPr>
        <w:t>信托受益权：</w:t>
      </w:r>
      <w:r>
        <w:rPr>
          <w:spacing w:val="-1"/>
          <w:sz w:val="24"/>
        </w:rPr>
        <w:t>系指信托计划项下的受益人根据信托文件所享有的信</w:t>
      </w:r>
      <w:r>
        <w:rPr>
          <w:sz w:val="24"/>
        </w:rPr>
        <w:t>托受益权。</w:t>
      </w:r>
    </w:p>
    <w:p w:rsidR="00FD5E07" w:rsidRDefault="00FD5E07">
      <w:pPr>
        <w:pStyle w:val="a3"/>
        <w:spacing w:before="7"/>
      </w:pPr>
    </w:p>
    <w:p w:rsidR="00FD5E07" w:rsidRDefault="00847529">
      <w:pPr>
        <w:pStyle w:val="a4"/>
        <w:numPr>
          <w:ilvl w:val="2"/>
          <w:numId w:val="1"/>
        </w:numPr>
        <w:tabs>
          <w:tab w:val="left" w:pos="1047"/>
        </w:tabs>
        <w:spacing w:line="302" w:lineRule="auto"/>
        <w:ind w:right="817" w:hanging="720"/>
        <w:rPr>
          <w:sz w:val="24"/>
        </w:rPr>
      </w:pPr>
      <w:r>
        <w:rPr>
          <w:b/>
          <w:sz w:val="24"/>
        </w:rPr>
        <w:t>信托单位：</w:t>
      </w:r>
      <w:r>
        <w:rPr>
          <w:sz w:val="24"/>
        </w:rPr>
        <w:t>系指用以表征信托计划项下信托受益权的均等份额，信托计划成立时，每一元信托资金对应一份信托单位。</w:t>
      </w:r>
    </w:p>
    <w:p w:rsidR="00FD5E07" w:rsidRDefault="00FD5E07">
      <w:pPr>
        <w:pStyle w:val="a3"/>
        <w:spacing w:before="7"/>
      </w:pPr>
    </w:p>
    <w:p w:rsidR="00FD5E07" w:rsidRDefault="00847529">
      <w:pPr>
        <w:pStyle w:val="a4"/>
        <w:numPr>
          <w:ilvl w:val="2"/>
          <w:numId w:val="1"/>
        </w:numPr>
        <w:tabs>
          <w:tab w:val="left" w:pos="1047"/>
        </w:tabs>
        <w:spacing w:line="302" w:lineRule="auto"/>
        <w:ind w:right="820" w:hanging="720"/>
        <w:rPr>
          <w:sz w:val="24"/>
        </w:rPr>
      </w:pPr>
      <w:r>
        <w:rPr>
          <w:b/>
          <w:sz w:val="24"/>
        </w:rPr>
        <w:t>委托人：</w:t>
      </w:r>
      <w:r>
        <w:rPr>
          <w:sz w:val="24"/>
        </w:rPr>
        <w:t>系指信托计划的投资者，该等投资者于信托计划成立时或信托计划成立后通过交付信托资金参与信托计划而获得受益权。</w:t>
      </w:r>
    </w:p>
    <w:p w:rsidR="00FD5E07" w:rsidRDefault="00FD5E07">
      <w:pPr>
        <w:pStyle w:val="a3"/>
        <w:spacing w:before="7"/>
      </w:pPr>
    </w:p>
    <w:p w:rsidR="00FD5E07" w:rsidRDefault="00847529">
      <w:pPr>
        <w:pStyle w:val="a4"/>
        <w:numPr>
          <w:ilvl w:val="2"/>
          <w:numId w:val="1"/>
        </w:numPr>
        <w:tabs>
          <w:tab w:val="left" w:pos="1047"/>
        </w:tabs>
        <w:spacing w:before="1" w:line="302" w:lineRule="auto"/>
        <w:ind w:right="697" w:hanging="720"/>
        <w:jc w:val="both"/>
        <w:rPr>
          <w:sz w:val="24"/>
        </w:rPr>
      </w:pPr>
      <w:r>
        <w:rPr>
          <w:b/>
          <w:spacing w:val="-8"/>
          <w:sz w:val="24"/>
        </w:rPr>
        <w:t>受益人：</w:t>
      </w:r>
      <w:r>
        <w:rPr>
          <w:spacing w:val="-4"/>
          <w:sz w:val="24"/>
        </w:rPr>
        <w:t xml:space="preserve">系指合法持有信托单位的自然人、法人或者依法成立的其他组织， </w:t>
      </w:r>
      <w:r>
        <w:rPr>
          <w:spacing w:val="-16"/>
          <w:sz w:val="24"/>
        </w:rPr>
        <w:t xml:space="preserve">信托计划成立时，参与本信托计划的委托人为唯一受益人；受益权转让后， </w:t>
      </w:r>
      <w:r>
        <w:rPr>
          <w:sz w:val="24"/>
        </w:rPr>
        <w:t>为以受让或其他合法方式取得信托受益权的人。</w:t>
      </w:r>
    </w:p>
    <w:p w:rsidR="00FD5E07" w:rsidRDefault="00FD5E07">
      <w:pPr>
        <w:pStyle w:val="a3"/>
        <w:spacing w:before="8"/>
      </w:pPr>
    </w:p>
    <w:p w:rsidR="00FD5E07" w:rsidRDefault="00847529">
      <w:pPr>
        <w:pStyle w:val="a4"/>
        <w:numPr>
          <w:ilvl w:val="2"/>
          <w:numId w:val="1"/>
        </w:numPr>
        <w:tabs>
          <w:tab w:val="left" w:pos="1047"/>
        </w:tabs>
        <w:ind w:left="1046"/>
        <w:rPr>
          <w:sz w:val="24"/>
        </w:rPr>
      </w:pPr>
      <w:r>
        <w:rPr>
          <w:b/>
          <w:sz w:val="24"/>
        </w:rPr>
        <w:t>受托人：</w:t>
      </w:r>
      <w:r>
        <w:rPr>
          <w:sz w:val="24"/>
        </w:rPr>
        <w:t>系指建信信托有限责任公司。</w:t>
      </w:r>
    </w:p>
    <w:p w:rsidR="00FD5E07" w:rsidRDefault="00FD5E07">
      <w:pPr>
        <w:pStyle w:val="a3"/>
        <w:spacing w:before="9"/>
        <w:rPr>
          <w:sz w:val="30"/>
        </w:rPr>
      </w:pPr>
    </w:p>
    <w:p w:rsidR="00FD5E07" w:rsidRDefault="00847529">
      <w:pPr>
        <w:pStyle w:val="a4"/>
        <w:numPr>
          <w:ilvl w:val="2"/>
          <w:numId w:val="1"/>
        </w:numPr>
        <w:tabs>
          <w:tab w:val="left" w:pos="1200"/>
        </w:tabs>
        <w:ind w:hanging="720"/>
        <w:rPr>
          <w:sz w:val="24"/>
        </w:rPr>
      </w:pPr>
      <w:r>
        <w:rPr>
          <w:b/>
          <w:sz w:val="24"/>
        </w:rPr>
        <w:t>受益人大会：</w:t>
      </w:r>
      <w:r>
        <w:rPr>
          <w:sz w:val="24"/>
        </w:rPr>
        <w:t>系指信托计划项下全体受益人组成的议事机构。</w:t>
      </w:r>
    </w:p>
    <w:p w:rsidR="00FD5E07" w:rsidRDefault="00FD5E07">
      <w:pPr>
        <w:pStyle w:val="a3"/>
        <w:spacing w:before="11"/>
        <w:rPr>
          <w:sz w:val="30"/>
        </w:rPr>
      </w:pPr>
    </w:p>
    <w:p w:rsidR="00FD5E07" w:rsidRDefault="00847529">
      <w:pPr>
        <w:pStyle w:val="a4"/>
        <w:numPr>
          <w:ilvl w:val="2"/>
          <w:numId w:val="1"/>
        </w:numPr>
        <w:tabs>
          <w:tab w:val="left" w:pos="1200"/>
        </w:tabs>
        <w:spacing w:line="302" w:lineRule="auto"/>
        <w:ind w:right="817" w:hanging="720"/>
        <w:jc w:val="both"/>
        <w:rPr>
          <w:sz w:val="24"/>
        </w:rPr>
      </w:pPr>
      <w:r>
        <w:rPr>
          <w:b/>
          <w:sz w:val="24"/>
        </w:rPr>
        <w:t>信托资金</w:t>
      </w:r>
      <w:r>
        <w:rPr>
          <w:rFonts w:ascii="Calibri" w:eastAsia="Calibri"/>
          <w:b/>
          <w:sz w:val="24"/>
        </w:rPr>
        <w:t>/</w:t>
      </w:r>
      <w:r>
        <w:rPr>
          <w:b/>
          <w:sz w:val="24"/>
        </w:rPr>
        <w:t>信托本金：</w:t>
      </w:r>
      <w:r>
        <w:rPr>
          <w:spacing w:val="-1"/>
          <w:sz w:val="24"/>
        </w:rPr>
        <w:t>系指委托人向受托人交付的用于购买信托单位的资</w:t>
      </w:r>
      <w:r>
        <w:rPr>
          <w:sz w:val="24"/>
        </w:rPr>
        <w:t>金以及按照信托文件约定结转的信托单位所对应的信托资金。</w:t>
      </w:r>
    </w:p>
    <w:p w:rsidR="00FD5E07" w:rsidRDefault="00FD5E07">
      <w:pPr>
        <w:pStyle w:val="a3"/>
        <w:spacing w:before="7"/>
      </w:pPr>
    </w:p>
    <w:p w:rsidR="00FD5E07" w:rsidRDefault="00847529">
      <w:pPr>
        <w:pStyle w:val="a4"/>
        <w:numPr>
          <w:ilvl w:val="2"/>
          <w:numId w:val="1"/>
        </w:numPr>
        <w:tabs>
          <w:tab w:val="left" w:pos="1200"/>
        </w:tabs>
        <w:spacing w:before="1" w:line="302" w:lineRule="auto"/>
        <w:ind w:right="817" w:hanging="720"/>
        <w:jc w:val="both"/>
        <w:rPr>
          <w:sz w:val="24"/>
        </w:rPr>
      </w:pPr>
      <w:r>
        <w:rPr>
          <w:b/>
          <w:spacing w:val="-20"/>
          <w:sz w:val="24"/>
        </w:rPr>
        <w:t>信托份额：</w:t>
      </w:r>
      <w:r>
        <w:rPr>
          <w:spacing w:val="-1"/>
          <w:sz w:val="24"/>
        </w:rPr>
        <w:t>系指用以表征信托计划项下受益人因持有信托单位所享有的均</w:t>
      </w:r>
      <w:r>
        <w:rPr>
          <w:spacing w:val="-6"/>
          <w:sz w:val="24"/>
        </w:rPr>
        <w:t xml:space="preserve">等份额，受益人持有 </w:t>
      </w:r>
      <w:r>
        <w:rPr>
          <w:rFonts w:ascii="Calibri" w:eastAsia="Calibri"/>
          <w:sz w:val="24"/>
        </w:rPr>
        <w:t>1</w:t>
      </w:r>
      <w:r>
        <w:rPr>
          <w:rFonts w:ascii="Calibri" w:eastAsia="Calibri"/>
          <w:spacing w:val="4"/>
          <w:sz w:val="24"/>
        </w:rPr>
        <w:t xml:space="preserve"> </w:t>
      </w:r>
      <w:r>
        <w:rPr>
          <w:spacing w:val="-6"/>
          <w:sz w:val="24"/>
        </w:rPr>
        <w:t xml:space="preserve">份信托单位即对应持有 </w:t>
      </w:r>
      <w:r>
        <w:rPr>
          <w:rFonts w:ascii="Calibri" w:eastAsia="Calibri"/>
          <w:sz w:val="24"/>
        </w:rPr>
        <w:t>1</w:t>
      </w:r>
      <w:r>
        <w:rPr>
          <w:rFonts w:ascii="Calibri" w:eastAsia="Calibri"/>
          <w:spacing w:val="6"/>
          <w:sz w:val="24"/>
        </w:rPr>
        <w:t xml:space="preserve"> </w:t>
      </w:r>
      <w:r>
        <w:rPr>
          <w:sz w:val="24"/>
        </w:rPr>
        <w:t>份信托份额。</w:t>
      </w:r>
    </w:p>
    <w:p w:rsidR="00FD5E07" w:rsidRDefault="00FD5E07">
      <w:pPr>
        <w:pStyle w:val="a3"/>
        <w:spacing w:before="7"/>
      </w:pPr>
    </w:p>
    <w:p w:rsidR="00FD5E07" w:rsidRDefault="00847529">
      <w:pPr>
        <w:pStyle w:val="a4"/>
        <w:numPr>
          <w:ilvl w:val="2"/>
          <w:numId w:val="1"/>
        </w:numPr>
        <w:tabs>
          <w:tab w:val="left" w:pos="1200"/>
        </w:tabs>
        <w:spacing w:line="302" w:lineRule="auto"/>
        <w:ind w:right="817" w:hanging="720"/>
        <w:jc w:val="both"/>
        <w:rPr>
          <w:sz w:val="24"/>
        </w:rPr>
      </w:pPr>
      <w:r>
        <w:rPr>
          <w:b/>
          <w:spacing w:val="-15"/>
          <w:sz w:val="24"/>
        </w:rPr>
        <w:t>信托计划资金：</w:t>
      </w:r>
      <w:r>
        <w:rPr>
          <w:spacing w:val="-1"/>
          <w:sz w:val="24"/>
        </w:rPr>
        <w:t>系指委托人或与委托人具有共同投资目的的其他投资者向</w:t>
      </w:r>
      <w:r>
        <w:rPr>
          <w:spacing w:val="3"/>
          <w:sz w:val="24"/>
        </w:rPr>
        <w:t>受托人交付的信托资金以及按照信托文件约定结转的信托单位所对应的信托资金的总额。</w:t>
      </w:r>
    </w:p>
    <w:p w:rsidR="00FD5E07" w:rsidRDefault="00FD5E07">
      <w:pPr>
        <w:pStyle w:val="a3"/>
        <w:spacing w:before="8"/>
      </w:pPr>
    </w:p>
    <w:p w:rsidR="00FD5E07" w:rsidRDefault="00847529">
      <w:pPr>
        <w:pStyle w:val="a4"/>
        <w:numPr>
          <w:ilvl w:val="2"/>
          <w:numId w:val="1"/>
        </w:numPr>
        <w:tabs>
          <w:tab w:val="left" w:pos="1200"/>
        </w:tabs>
        <w:spacing w:line="304" w:lineRule="auto"/>
        <w:ind w:right="817" w:hanging="720"/>
        <w:jc w:val="both"/>
        <w:rPr>
          <w:sz w:val="24"/>
        </w:rPr>
      </w:pPr>
      <w:r>
        <w:rPr>
          <w:b/>
          <w:spacing w:val="-20"/>
          <w:sz w:val="24"/>
        </w:rPr>
        <w:t>信托财产：</w:t>
      </w:r>
      <w:r>
        <w:rPr>
          <w:spacing w:val="-1"/>
          <w:sz w:val="24"/>
        </w:rPr>
        <w:t>系指信托计划资金及受托人按信托文件约定对信托计划资金管</w:t>
      </w:r>
      <w:r>
        <w:rPr>
          <w:sz w:val="24"/>
        </w:rPr>
        <w:t>理、运用、处分或者其他情形而取得的财产。</w:t>
      </w:r>
    </w:p>
    <w:p w:rsidR="00FD5E07" w:rsidRDefault="00FD5E07">
      <w:pPr>
        <w:pStyle w:val="a3"/>
        <w:spacing w:before="4"/>
      </w:pPr>
    </w:p>
    <w:p w:rsidR="00FD5E07" w:rsidRDefault="00847529">
      <w:pPr>
        <w:pStyle w:val="a4"/>
        <w:numPr>
          <w:ilvl w:val="2"/>
          <w:numId w:val="1"/>
        </w:numPr>
        <w:tabs>
          <w:tab w:val="left" w:pos="1200"/>
        </w:tabs>
        <w:ind w:hanging="720"/>
        <w:rPr>
          <w:sz w:val="24"/>
        </w:rPr>
      </w:pPr>
      <w:r>
        <w:rPr>
          <w:b/>
          <w:spacing w:val="-15"/>
          <w:sz w:val="24"/>
        </w:rPr>
        <w:t>信托财产总值：</w:t>
      </w:r>
      <w:r>
        <w:rPr>
          <w:sz w:val="24"/>
        </w:rPr>
        <w:t>系指按照信托文件约定的估值方法计算的信托财产总价值。</w:t>
      </w:r>
    </w:p>
    <w:p w:rsidR="00FD5E07" w:rsidRDefault="00FD5E07">
      <w:pPr>
        <w:rPr>
          <w:sz w:val="24"/>
        </w:rPr>
        <w:sectPr w:rsidR="00FD5E07" w:rsidSect="00847529">
          <w:pgSz w:w="11910" w:h="16840"/>
          <w:pgMar w:top="1480" w:right="980" w:bottom="1380" w:left="1320" w:header="852" w:footer="1196" w:gutter="0"/>
          <w:cols w:space="720"/>
        </w:sectPr>
      </w:pPr>
    </w:p>
    <w:p w:rsidR="00FD5E07" w:rsidRDefault="00847529">
      <w:pPr>
        <w:pStyle w:val="a4"/>
        <w:numPr>
          <w:ilvl w:val="2"/>
          <w:numId w:val="1"/>
        </w:numPr>
        <w:tabs>
          <w:tab w:val="left" w:pos="1200"/>
        </w:tabs>
        <w:spacing w:before="2"/>
        <w:ind w:hanging="720"/>
        <w:rPr>
          <w:sz w:val="24"/>
        </w:rPr>
      </w:pPr>
      <w:r>
        <w:rPr>
          <w:b/>
          <w:sz w:val="24"/>
        </w:rPr>
        <w:t>信托财产净值：</w:t>
      </w:r>
      <w:r>
        <w:rPr>
          <w:sz w:val="24"/>
        </w:rPr>
        <w:t>系指信托财产在扣除信托计划费用及信托税费后的余额。</w:t>
      </w:r>
    </w:p>
    <w:p w:rsidR="00FD5E07" w:rsidRDefault="00FD5E07">
      <w:pPr>
        <w:pStyle w:val="a3"/>
        <w:spacing w:before="9"/>
        <w:rPr>
          <w:sz w:val="30"/>
        </w:rPr>
      </w:pPr>
    </w:p>
    <w:p w:rsidR="00FD5E07" w:rsidRDefault="00847529">
      <w:pPr>
        <w:pStyle w:val="a4"/>
        <w:numPr>
          <w:ilvl w:val="2"/>
          <w:numId w:val="1"/>
        </w:numPr>
        <w:tabs>
          <w:tab w:val="left" w:pos="1200"/>
        </w:tabs>
        <w:ind w:hanging="720"/>
        <w:rPr>
          <w:sz w:val="24"/>
        </w:rPr>
      </w:pPr>
      <w:r>
        <w:rPr>
          <w:b/>
          <w:sz w:val="24"/>
        </w:rPr>
        <w:t>投资产品：</w:t>
      </w:r>
      <w:r>
        <w:rPr>
          <w:sz w:val="24"/>
        </w:rPr>
        <w:t>系指本信托计划投资的各类产品。</w:t>
      </w:r>
    </w:p>
    <w:p w:rsidR="00FD5E07" w:rsidRDefault="00FD5E07">
      <w:pPr>
        <w:pStyle w:val="a3"/>
        <w:spacing w:before="9"/>
        <w:rPr>
          <w:sz w:val="30"/>
        </w:rPr>
      </w:pPr>
    </w:p>
    <w:p w:rsidR="00FD5E07" w:rsidRDefault="00847529">
      <w:pPr>
        <w:pStyle w:val="a4"/>
        <w:numPr>
          <w:ilvl w:val="2"/>
          <w:numId w:val="1"/>
        </w:numPr>
        <w:tabs>
          <w:tab w:val="left" w:pos="1200"/>
        </w:tabs>
        <w:spacing w:line="302" w:lineRule="auto"/>
        <w:ind w:right="817" w:hanging="720"/>
        <w:rPr>
          <w:sz w:val="24"/>
        </w:rPr>
      </w:pPr>
      <w:r>
        <w:rPr>
          <w:b/>
          <w:spacing w:val="-7"/>
          <w:sz w:val="24"/>
        </w:rPr>
        <w:t>信托产品：</w:t>
      </w:r>
      <w:r>
        <w:rPr>
          <w:spacing w:val="-4"/>
          <w:sz w:val="24"/>
        </w:rPr>
        <w:t>系指本信托计划投资的各类信托计划、信托项目</w:t>
      </w:r>
      <w:r>
        <w:rPr>
          <w:sz w:val="24"/>
        </w:rPr>
        <w:t>（</w:t>
      </w:r>
      <w:r>
        <w:rPr>
          <w:spacing w:val="-3"/>
          <w:sz w:val="24"/>
        </w:rPr>
        <w:t>不包括本信</w:t>
      </w:r>
      <w:r>
        <w:rPr>
          <w:sz w:val="24"/>
        </w:rPr>
        <w:t>托计划）。</w:t>
      </w:r>
    </w:p>
    <w:p w:rsidR="00FD5E07" w:rsidRDefault="00FD5E07">
      <w:pPr>
        <w:pStyle w:val="a3"/>
        <w:spacing w:before="7"/>
      </w:pPr>
    </w:p>
    <w:p w:rsidR="00FD5E07" w:rsidRDefault="00847529">
      <w:pPr>
        <w:pStyle w:val="a4"/>
        <w:numPr>
          <w:ilvl w:val="2"/>
          <w:numId w:val="1"/>
        </w:numPr>
        <w:tabs>
          <w:tab w:val="left" w:pos="1200"/>
        </w:tabs>
        <w:ind w:hanging="720"/>
        <w:rPr>
          <w:sz w:val="24"/>
        </w:rPr>
      </w:pPr>
      <w:r>
        <w:rPr>
          <w:b/>
          <w:sz w:val="24"/>
        </w:rPr>
        <w:t>保管人</w:t>
      </w:r>
      <w:r>
        <w:rPr>
          <w:rFonts w:ascii="Calibri" w:eastAsia="Calibri"/>
          <w:b/>
          <w:sz w:val="24"/>
        </w:rPr>
        <w:t>/</w:t>
      </w:r>
      <w:r>
        <w:rPr>
          <w:b/>
          <w:sz w:val="24"/>
        </w:rPr>
        <w:t>保管银行：</w:t>
      </w:r>
      <w:r>
        <w:rPr>
          <w:sz w:val="24"/>
        </w:rPr>
        <w:t>系指中国建设银行股份有限公司深圳市分行。</w:t>
      </w:r>
    </w:p>
    <w:p w:rsidR="00FD5E07" w:rsidRDefault="00FD5E07">
      <w:pPr>
        <w:pStyle w:val="a3"/>
        <w:spacing w:before="11"/>
        <w:rPr>
          <w:sz w:val="30"/>
        </w:rPr>
      </w:pPr>
    </w:p>
    <w:p w:rsidR="00FD5E07" w:rsidRDefault="00847529">
      <w:pPr>
        <w:pStyle w:val="a4"/>
        <w:numPr>
          <w:ilvl w:val="2"/>
          <w:numId w:val="1"/>
        </w:numPr>
        <w:tabs>
          <w:tab w:val="left" w:pos="1200"/>
        </w:tabs>
        <w:spacing w:line="302" w:lineRule="auto"/>
        <w:ind w:right="817" w:hanging="720"/>
        <w:rPr>
          <w:sz w:val="24"/>
        </w:rPr>
      </w:pPr>
      <w:r>
        <w:rPr>
          <w:b/>
          <w:sz w:val="24"/>
        </w:rPr>
        <w:t>《保管合同》：</w:t>
      </w:r>
      <w:r>
        <w:rPr>
          <w:sz w:val="24"/>
        </w:rPr>
        <w:t>系指受托人和保管人签署 《建信信托</w:t>
      </w:r>
      <w:r>
        <w:rPr>
          <w:rFonts w:ascii="Calibri" w:eastAsia="Calibri"/>
          <w:spacing w:val="3"/>
          <w:sz w:val="24"/>
        </w:rPr>
        <w:t>-</w:t>
      </w:r>
      <w:r>
        <w:rPr>
          <w:spacing w:val="-19"/>
          <w:sz w:val="24"/>
        </w:rPr>
        <w:t xml:space="preserve">鑫享 </w:t>
      </w:r>
      <w:r w:rsidR="00AA564D">
        <w:rPr>
          <w:rFonts w:ascii="Calibri" w:eastAsia="Calibri"/>
          <w:sz w:val="24"/>
        </w:rPr>
        <w:t xml:space="preserve">14 </w:t>
      </w:r>
      <w:r w:rsidR="00AA564D">
        <w:rPr>
          <w:rFonts w:ascii="宋体" w:eastAsia="宋体" w:hAnsi="宋体" w:cs="宋体" w:hint="eastAsia"/>
          <w:sz w:val="24"/>
        </w:rPr>
        <w:t>天</w:t>
      </w:r>
      <w:r w:rsidR="00AA564D">
        <w:rPr>
          <w:rFonts w:ascii="Calibri" w:eastAsia="Calibri"/>
          <w:sz w:val="24"/>
        </w:rPr>
        <w:t xml:space="preserve"> X</w:t>
      </w:r>
      <w:r w:rsidR="00AA564D">
        <w:rPr>
          <w:rFonts w:ascii="宋体" w:eastAsia="宋体" w:hAnsi="宋体" w:cs="宋体" w:hint="eastAsia"/>
          <w:sz w:val="24"/>
        </w:rPr>
        <w:t>号</w:t>
      </w:r>
      <w:r>
        <w:rPr>
          <w:sz w:val="24"/>
        </w:rPr>
        <w:t>集合资金信托计划资金保管合同》。</w:t>
      </w:r>
    </w:p>
    <w:p w:rsidR="00FD5E07" w:rsidRDefault="00FD5E07">
      <w:pPr>
        <w:pStyle w:val="a3"/>
        <w:spacing w:before="7"/>
      </w:pPr>
    </w:p>
    <w:p w:rsidR="00FD5E07" w:rsidRDefault="00847529">
      <w:pPr>
        <w:pStyle w:val="a4"/>
        <w:numPr>
          <w:ilvl w:val="2"/>
          <w:numId w:val="1"/>
        </w:numPr>
        <w:tabs>
          <w:tab w:val="left" w:pos="1200"/>
        </w:tabs>
        <w:spacing w:line="302" w:lineRule="auto"/>
        <w:ind w:right="725" w:hanging="720"/>
        <w:rPr>
          <w:sz w:val="24"/>
        </w:rPr>
      </w:pPr>
      <w:r>
        <w:rPr>
          <w:b/>
          <w:spacing w:val="-15"/>
          <w:sz w:val="24"/>
        </w:rPr>
        <w:t>信托财产专户：</w:t>
      </w:r>
      <w:r>
        <w:rPr>
          <w:sz w:val="24"/>
        </w:rPr>
        <w:t>系指受托人专门为信托计划在保管人所开立的人民币银行</w:t>
      </w:r>
      <w:r>
        <w:rPr>
          <w:spacing w:val="-1"/>
          <w:sz w:val="24"/>
        </w:rPr>
        <w:t>结算账户。该账户用于存放本信托计划项下的全部资金和支付信托费用、</w:t>
      </w:r>
      <w:r>
        <w:rPr>
          <w:sz w:val="24"/>
        </w:rPr>
        <w:t>信托利益等款项。</w:t>
      </w:r>
    </w:p>
    <w:p w:rsidR="00FD5E07" w:rsidRDefault="00FD5E07">
      <w:pPr>
        <w:pStyle w:val="a3"/>
        <w:spacing w:before="9"/>
      </w:pPr>
    </w:p>
    <w:p w:rsidR="00FD5E07" w:rsidRDefault="00847529">
      <w:pPr>
        <w:pStyle w:val="a4"/>
        <w:numPr>
          <w:ilvl w:val="2"/>
          <w:numId w:val="1"/>
        </w:numPr>
        <w:tabs>
          <w:tab w:val="left" w:pos="1200"/>
        </w:tabs>
        <w:spacing w:line="302" w:lineRule="auto"/>
        <w:ind w:right="817" w:hanging="720"/>
        <w:jc w:val="both"/>
        <w:rPr>
          <w:sz w:val="24"/>
        </w:rPr>
      </w:pPr>
      <w:r>
        <w:rPr>
          <w:b/>
          <w:sz w:val="24"/>
        </w:rPr>
        <w:t>封闭期</w:t>
      </w:r>
      <w:r>
        <w:rPr>
          <w:spacing w:val="-9"/>
          <w:sz w:val="24"/>
        </w:rPr>
        <w:t>：指自信托计划成立日起</w:t>
      </w:r>
      <w:r>
        <w:rPr>
          <w:sz w:val="24"/>
        </w:rPr>
        <w:t>（包括该日</w:t>
      </w:r>
      <w:r>
        <w:rPr>
          <w:spacing w:val="-32"/>
          <w:sz w:val="24"/>
        </w:rPr>
        <w:t>）</w:t>
      </w:r>
      <w:r>
        <w:rPr>
          <w:spacing w:val="-2"/>
          <w:sz w:val="24"/>
        </w:rPr>
        <w:t>至首个开放日前一日或自每</w:t>
      </w:r>
      <w:r>
        <w:rPr>
          <w:spacing w:val="-5"/>
          <w:sz w:val="24"/>
        </w:rPr>
        <w:t>一开放日次日起</w:t>
      </w:r>
      <w:r>
        <w:rPr>
          <w:sz w:val="24"/>
        </w:rPr>
        <w:t>（包括该日</w:t>
      </w:r>
      <w:r>
        <w:rPr>
          <w:spacing w:val="-32"/>
          <w:sz w:val="24"/>
        </w:rPr>
        <w:t>）</w:t>
      </w:r>
      <w:r>
        <w:rPr>
          <w:spacing w:val="-3"/>
          <w:sz w:val="24"/>
        </w:rPr>
        <w:t xml:space="preserve">至下一开放日的前一日的期间为封闭期。首个封闭期指自信托计划成立之日起至信托计划满 </w:t>
      </w:r>
      <w:r>
        <w:rPr>
          <w:rFonts w:ascii="Calibri" w:eastAsia="Calibri"/>
          <w:sz w:val="24"/>
        </w:rPr>
        <w:t>10</w:t>
      </w:r>
      <w:r>
        <w:rPr>
          <w:rFonts w:ascii="Calibri" w:eastAsia="Calibri"/>
          <w:spacing w:val="12"/>
          <w:sz w:val="24"/>
        </w:rPr>
        <w:t xml:space="preserve"> </w:t>
      </w:r>
      <w:r>
        <w:rPr>
          <w:spacing w:val="-1"/>
          <w:sz w:val="24"/>
        </w:rPr>
        <w:t>个工作日的期间，受托人有权提前以发布公告的形式终止封闭期。</w:t>
      </w:r>
    </w:p>
    <w:p w:rsidR="00FD5E07" w:rsidRDefault="00FD5E07">
      <w:pPr>
        <w:pStyle w:val="a3"/>
        <w:spacing w:before="10"/>
      </w:pPr>
    </w:p>
    <w:p w:rsidR="00FD5E07" w:rsidRDefault="00847529">
      <w:pPr>
        <w:pStyle w:val="a4"/>
        <w:numPr>
          <w:ilvl w:val="2"/>
          <w:numId w:val="1"/>
        </w:numPr>
        <w:tabs>
          <w:tab w:val="left" w:pos="1200"/>
        </w:tabs>
        <w:spacing w:line="304" w:lineRule="auto"/>
        <w:ind w:right="817" w:hanging="720"/>
        <w:jc w:val="both"/>
        <w:rPr>
          <w:sz w:val="24"/>
        </w:rPr>
      </w:pPr>
      <w:r>
        <w:rPr>
          <w:b/>
          <w:spacing w:val="-4"/>
          <w:sz w:val="24"/>
        </w:rPr>
        <w:t>开放日</w:t>
      </w:r>
      <w:r>
        <w:rPr>
          <w:b/>
          <w:sz w:val="24"/>
        </w:rPr>
        <w:t>（</w:t>
      </w:r>
      <w:r>
        <w:rPr>
          <w:rFonts w:ascii="Calibri" w:eastAsia="Calibri"/>
          <w:b/>
          <w:sz w:val="24"/>
        </w:rPr>
        <w:t>T</w:t>
      </w:r>
      <w:r>
        <w:rPr>
          <w:rFonts w:ascii="Calibri" w:eastAsia="Calibri"/>
          <w:b/>
          <w:spacing w:val="2"/>
          <w:sz w:val="24"/>
        </w:rPr>
        <w:t xml:space="preserve"> </w:t>
      </w:r>
      <w:r>
        <w:rPr>
          <w:b/>
          <w:sz w:val="24"/>
        </w:rPr>
        <w:t>日</w:t>
      </w:r>
      <w:r>
        <w:rPr>
          <w:b/>
          <w:spacing w:val="-9"/>
          <w:sz w:val="24"/>
        </w:rPr>
        <w:t>）：</w:t>
      </w:r>
      <w:r>
        <w:rPr>
          <w:spacing w:val="-2"/>
          <w:sz w:val="24"/>
        </w:rPr>
        <w:t>本信托计划为双周定开产品，系指本信托计划封闭期结</w:t>
      </w:r>
      <w:r>
        <w:rPr>
          <w:spacing w:val="-8"/>
          <w:sz w:val="24"/>
        </w:rPr>
        <w:t>束后，每双周开放一次，即每间隔两周的</w:t>
      </w:r>
      <w:r>
        <w:rPr>
          <w:rFonts w:hint="eastAsia"/>
          <w:spacing w:val="-8"/>
          <w:sz w:val="24"/>
        </w:rPr>
        <w:t>周三</w:t>
      </w:r>
      <w:r>
        <w:rPr>
          <w:spacing w:val="-8"/>
          <w:sz w:val="24"/>
        </w:rPr>
        <w:t>为开放日</w:t>
      </w:r>
      <w:r>
        <w:rPr>
          <w:sz w:val="24"/>
        </w:rPr>
        <w:t>（</w:t>
      </w:r>
      <w:r>
        <w:rPr>
          <w:spacing w:val="-30"/>
          <w:sz w:val="24"/>
        </w:rPr>
        <w:t xml:space="preserve">即 </w:t>
      </w:r>
      <w:r>
        <w:rPr>
          <w:rFonts w:ascii="Calibri" w:eastAsia="Calibri"/>
          <w:sz w:val="24"/>
        </w:rPr>
        <w:t>T</w:t>
      </w:r>
      <w:r>
        <w:rPr>
          <w:rFonts w:ascii="Calibri" w:eastAsia="Calibri"/>
          <w:spacing w:val="7"/>
          <w:sz w:val="24"/>
        </w:rPr>
        <w:t xml:space="preserve"> </w:t>
      </w:r>
      <w:r>
        <w:rPr>
          <w:sz w:val="24"/>
        </w:rPr>
        <w:t>日</w:t>
      </w:r>
      <w:r>
        <w:rPr>
          <w:spacing w:val="-19"/>
          <w:sz w:val="24"/>
        </w:rPr>
        <w:t>）</w:t>
      </w:r>
      <w:r>
        <w:rPr>
          <w:spacing w:val="-12"/>
          <w:sz w:val="24"/>
        </w:rPr>
        <w:t>，如遇</w:t>
      </w:r>
      <w:r>
        <w:rPr>
          <w:spacing w:val="-7"/>
          <w:sz w:val="24"/>
        </w:rPr>
        <w:t>节假日则顺延至下一个开放日，开放日受托人可以接受认购、申购、赎回</w:t>
      </w:r>
      <w:r>
        <w:rPr>
          <w:spacing w:val="-10"/>
          <w:sz w:val="24"/>
        </w:rPr>
        <w:t>申请，受托人按照信托文件约定拒绝委托人认购、申购、赎回的工作日除</w:t>
      </w:r>
      <w:r>
        <w:rPr>
          <w:sz w:val="24"/>
        </w:rPr>
        <w:t>外。</w:t>
      </w:r>
    </w:p>
    <w:p w:rsidR="00FD5E07" w:rsidRDefault="00FD5E07">
      <w:pPr>
        <w:pStyle w:val="a3"/>
        <w:spacing w:before="11"/>
        <w:rPr>
          <w:sz w:val="23"/>
        </w:rPr>
      </w:pPr>
    </w:p>
    <w:p w:rsidR="00FD5E07" w:rsidRDefault="00847529">
      <w:pPr>
        <w:pStyle w:val="a4"/>
        <w:numPr>
          <w:ilvl w:val="2"/>
          <w:numId w:val="1"/>
        </w:numPr>
        <w:tabs>
          <w:tab w:val="left" w:pos="1200"/>
        </w:tabs>
        <w:spacing w:line="302" w:lineRule="auto"/>
        <w:ind w:right="821" w:hanging="720"/>
        <w:jc w:val="both"/>
        <w:rPr>
          <w:sz w:val="24"/>
        </w:rPr>
      </w:pPr>
      <w:r>
        <w:rPr>
          <w:b/>
          <w:spacing w:val="-5"/>
          <w:sz w:val="24"/>
        </w:rPr>
        <w:t>运作周期：</w:t>
      </w:r>
      <w:r>
        <w:rPr>
          <w:spacing w:val="-2"/>
          <w:sz w:val="24"/>
        </w:rPr>
        <w:t>系指信托计划成立日至首个开放日</w:t>
      </w:r>
      <w:r>
        <w:rPr>
          <w:sz w:val="24"/>
        </w:rPr>
        <w:t>（含</w:t>
      </w:r>
      <w:r>
        <w:rPr>
          <w:spacing w:val="-26"/>
          <w:sz w:val="24"/>
        </w:rPr>
        <w:t>）</w:t>
      </w:r>
      <w:r>
        <w:rPr>
          <w:spacing w:val="-7"/>
          <w:sz w:val="24"/>
        </w:rPr>
        <w:t>，或信托计划任意开</w:t>
      </w:r>
      <w:r>
        <w:rPr>
          <w:sz w:val="24"/>
        </w:rPr>
        <w:t>放日的下一工作日至下一开放日（含）。</w:t>
      </w:r>
    </w:p>
    <w:p w:rsidR="00FD5E07" w:rsidRDefault="00FD5E07">
      <w:pPr>
        <w:pStyle w:val="a3"/>
        <w:spacing w:before="7"/>
      </w:pPr>
    </w:p>
    <w:p w:rsidR="00FD5E07" w:rsidRDefault="00847529">
      <w:pPr>
        <w:pStyle w:val="a4"/>
        <w:numPr>
          <w:ilvl w:val="2"/>
          <w:numId w:val="1"/>
        </w:numPr>
        <w:tabs>
          <w:tab w:val="left" w:pos="1200"/>
        </w:tabs>
        <w:ind w:hanging="720"/>
        <w:rPr>
          <w:sz w:val="24"/>
        </w:rPr>
      </w:pPr>
      <w:r>
        <w:rPr>
          <w:b/>
          <w:sz w:val="24"/>
        </w:rPr>
        <w:t>估值日：</w:t>
      </w:r>
      <w:r>
        <w:rPr>
          <w:sz w:val="24"/>
        </w:rPr>
        <w:t>系指信托计划存续期间的每个工作日。</w:t>
      </w:r>
    </w:p>
    <w:p w:rsidR="00FD5E07" w:rsidRDefault="00FD5E07">
      <w:pPr>
        <w:pStyle w:val="a3"/>
        <w:spacing w:before="9"/>
        <w:rPr>
          <w:sz w:val="30"/>
        </w:rPr>
      </w:pPr>
    </w:p>
    <w:p w:rsidR="00FD5E07" w:rsidRDefault="00847529">
      <w:pPr>
        <w:pStyle w:val="a4"/>
        <w:numPr>
          <w:ilvl w:val="2"/>
          <w:numId w:val="1"/>
        </w:numPr>
        <w:tabs>
          <w:tab w:val="left" w:pos="1200"/>
        </w:tabs>
        <w:spacing w:line="304" w:lineRule="auto"/>
        <w:ind w:right="817" w:hanging="720"/>
        <w:jc w:val="both"/>
        <w:rPr>
          <w:sz w:val="24"/>
        </w:rPr>
      </w:pPr>
      <w:r>
        <w:rPr>
          <w:b/>
          <w:spacing w:val="-32"/>
          <w:sz w:val="24"/>
        </w:rPr>
        <w:t>认购：</w:t>
      </w:r>
      <w:r>
        <w:rPr>
          <w:spacing w:val="-1"/>
          <w:sz w:val="24"/>
        </w:rPr>
        <w:t>系指投资者在本信托计划推介期内申请购买信托单位的行为或者信</w:t>
      </w:r>
      <w:r>
        <w:rPr>
          <w:spacing w:val="3"/>
          <w:sz w:val="24"/>
        </w:rPr>
        <w:t>托计划成立后未持有本信托计划信托单位的投资者申请购买信托单位的行为。</w:t>
      </w:r>
    </w:p>
    <w:p w:rsidR="00FD5E07" w:rsidRDefault="00FD5E07">
      <w:pPr>
        <w:pStyle w:val="a3"/>
        <w:spacing w:before="2"/>
      </w:pPr>
    </w:p>
    <w:p w:rsidR="00FD5E07" w:rsidRDefault="00847529">
      <w:pPr>
        <w:pStyle w:val="a4"/>
        <w:numPr>
          <w:ilvl w:val="2"/>
          <w:numId w:val="1"/>
        </w:numPr>
        <w:tabs>
          <w:tab w:val="left" w:pos="1200"/>
        </w:tabs>
        <w:spacing w:line="302" w:lineRule="auto"/>
        <w:ind w:right="817" w:hanging="720"/>
        <w:jc w:val="both"/>
        <w:rPr>
          <w:sz w:val="24"/>
        </w:rPr>
      </w:pPr>
      <w:r>
        <w:rPr>
          <w:b/>
          <w:sz w:val="24"/>
        </w:rPr>
        <w:t>申购</w:t>
      </w:r>
      <w:r>
        <w:rPr>
          <w:spacing w:val="-12"/>
          <w:sz w:val="24"/>
        </w:rPr>
        <w:t>：系指本信托计划成立后持有本信托计划信托单位的投资者申请购买</w:t>
      </w:r>
      <w:r>
        <w:rPr>
          <w:sz w:val="24"/>
        </w:rPr>
        <w:t>信托单位的行为。</w:t>
      </w:r>
    </w:p>
    <w:p w:rsidR="00FD5E07" w:rsidRDefault="00847529">
      <w:pPr>
        <w:pStyle w:val="a4"/>
        <w:numPr>
          <w:ilvl w:val="2"/>
          <w:numId w:val="1"/>
        </w:numPr>
        <w:tabs>
          <w:tab w:val="left" w:pos="1200"/>
        </w:tabs>
        <w:spacing w:before="2" w:line="302" w:lineRule="auto"/>
        <w:ind w:right="817" w:hanging="720"/>
        <w:jc w:val="both"/>
        <w:rPr>
          <w:sz w:val="24"/>
        </w:rPr>
      </w:pPr>
      <w:r>
        <w:rPr>
          <w:b/>
          <w:spacing w:val="-5"/>
          <w:sz w:val="24"/>
        </w:rPr>
        <w:t>直接认购</w:t>
      </w:r>
      <w:r>
        <w:rPr>
          <w:b/>
          <w:sz w:val="24"/>
        </w:rPr>
        <w:t>（申购</w:t>
      </w:r>
      <w:r>
        <w:rPr>
          <w:b/>
          <w:spacing w:val="-21"/>
          <w:sz w:val="24"/>
        </w:rPr>
        <w:t>）：</w:t>
      </w:r>
      <w:r>
        <w:rPr>
          <w:spacing w:val="-2"/>
          <w:sz w:val="24"/>
        </w:rPr>
        <w:t>系指委托人以其银行账户内的资金认购</w:t>
      </w:r>
      <w:r>
        <w:rPr>
          <w:sz w:val="24"/>
        </w:rPr>
        <w:t>（申购</w:t>
      </w:r>
      <w:r>
        <w:rPr>
          <w:spacing w:val="-20"/>
          <w:sz w:val="24"/>
        </w:rPr>
        <w:t>）</w:t>
      </w:r>
      <w:r>
        <w:rPr>
          <w:spacing w:val="-7"/>
          <w:sz w:val="24"/>
        </w:rPr>
        <w:t>本信</w:t>
      </w:r>
      <w:r>
        <w:rPr>
          <w:sz w:val="24"/>
        </w:rPr>
        <w:t>托计划信托单位的行为。</w:t>
      </w:r>
    </w:p>
    <w:p w:rsidR="00FD5E07" w:rsidRDefault="00FD5E07">
      <w:pPr>
        <w:pStyle w:val="a3"/>
        <w:spacing w:before="7"/>
      </w:pPr>
    </w:p>
    <w:p w:rsidR="00FD5E07" w:rsidRDefault="00847529">
      <w:pPr>
        <w:pStyle w:val="a4"/>
        <w:numPr>
          <w:ilvl w:val="2"/>
          <w:numId w:val="1"/>
        </w:numPr>
        <w:tabs>
          <w:tab w:val="left" w:pos="1200"/>
        </w:tabs>
        <w:spacing w:line="302" w:lineRule="auto"/>
        <w:ind w:right="817" w:hanging="720"/>
        <w:jc w:val="both"/>
        <w:rPr>
          <w:sz w:val="24"/>
        </w:rPr>
      </w:pPr>
      <w:r>
        <w:rPr>
          <w:b/>
          <w:sz w:val="24"/>
        </w:rPr>
        <w:t>赎回</w:t>
      </w:r>
      <w:r>
        <w:rPr>
          <w:spacing w:val="-12"/>
          <w:sz w:val="24"/>
        </w:rPr>
        <w:t>：指本信托计划续存期内本信托计划受益人按信托合同约定赎回信托</w:t>
      </w:r>
      <w:r>
        <w:rPr>
          <w:sz w:val="24"/>
        </w:rPr>
        <w:t>单位的行为。</w:t>
      </w:r>
    </w:p>
    <w:p w:rsidR="00FD5E07" w:rsidRDefault="00FD5E07">
      <w:pPr>
        <w:pStyle w:val="a3"/>
        <w:spacing w:before="7"/>
      </w:pPr>
    </w:p>
    <w:p w:rsidR="00FD5E07" w:rsidRDefault="00847529">
      <w:pPr>
        <w:pStyle w:val="a4"/>
        <w:numPr>
          <w:ilvl w:val="2"/>
          <w:numId w:val="1"/>
        </w:numPr>
        <w:tabs>
          <w:tab w:val="left" w:pos="1200"/>
        </w:tabs>
        <w:spacing w:line="304" w:lineRule="auto"/>
        <w:ind w:right="817" w:hanging="720"/>
        <w:jc w:val="both"/>
        <w:rPr>
          <w:sz w:val="24"/>
        </w:rPr>
      </w:pPr>
      <w:r>
        <w:rPr>
          <w:b/>
          <w:spacing w:val="-7"/>
          <w:sz w:val="24"/>
        </w:rPr>
        <w:t>认购资金：</w:t>
      </w:r>
      <w:r>
        <w:rPr>
          <w:spacing w:val="-8"/>
          <w:sz w:val="24"/>
        </w:rPr>
        <w:t>系指委托人认购、申购时向受托人支付的用于认购、申购信托</w:t>
      </w:r>
      <w:r>
        <w:rPr>
          <w:sz w:val="24"/>
        </w:rPr>
        <w:t>单位的资金。</w:t>
      </w:r>
    </w:p>
    <w:p w:rsidR="00FD5E07" w:rsidRDefault="00FD5E07">
      <w:pPr>
        <w:pStyle w:val="a3"/>
        <w:spacing w:before="4"/>
      </w:pPr>
    </w:p>
    <w:p w:rsidR="00FD5E07" w:rsidRDefault="00847529">
      <w:pPr>
        <w:pStyle w:val="a4"/>
        <w:numPr>
          <w:ilvl w:val="2"/>
          <w:numId w:val="1"/>
        </w:numPr>
        <w:tabs>
          <w:tab w:val="left" w:pos="1200"/>
        </w:tabs>
        <w:ind w:hanging="720"/>
        <w:rPr>
          <w:sz w:val="24"/>
        </w:rPr>
      </w:pPr>
      <w:r>
        <w:rPr>
          <w:b/>
          <w:spacing w:val="-1"/>
          <w:sz w:val="24"/>
        </w:rPr>
        <w:t>信托计划成立日 ：</w:t>
      </w:r>
      <w:r>
        <w:rPr>
          <w:sz w:val="24"/>
        </w:rPr>
        <w:t>系指信托计划按照信托合同的规定成立之日。</w:t>
      </w:r>
    </w:p>
    <w:p w:rsidR="00FD5E07" w:rsidRDefault="00FD5E07">
      <w:pPr>
        <w:pStyle w:val="a3"/>
        <w:spacing w:before="8"/>
        <w:rPr>
          <w:sz w:val="30"/>
        </w:rPr>
      </w:pPr>
    </w:p>
    <w:p w:rsidR="00FD5E07" w:rsidRDefault="00847529">
      <w:pPr>
        <w:pStyle w:val="a4"/>
        <w:numPr>
          <w:ilvl w:val="2"/>
          <w:numId w:val="1"/>
        </w:numPr>
        <w:tabs>
          <w:tab w:val="left" w:pos="1200"/>
        </w:tabs>
        <w:spacing w:before="1" w:line="302" w:lineRule="auto"/>
        <w:ind w:right="817" w:hanging="720"/>
        <w:jc w:val="both"/>
        <w:rPr>
          <w:sz w:val="24"/>
        </w:rPr>
      </w:pPr>
      <w:r>
        <w:rPr>
          <w:b/>
          <w:sz w:val="24"/>
        </w:rPr>
        <w:t>起算日：</w:t>
      </w:r>
      <w:r>
        <w:rPr>
          <w:sz w:val="24"/>
        </w:rPr>
        <w:t>系指（</w:t>
      </w:r>
      <w:r>
        <w:rPr>
          <w:rFonts w:ascii="Calibri" w:eastAsia="Calibri"/>
          <w:sz w:val="24"/>
        </w:rPr>
        <w:t>1</w:t>
      </w:r>
      <w:r>
        <w:rPr>
          <w:sz w:val="24"/>
        </w:rPr>
        <w:t>）就受益人于信托计划成立时取得信托单位而言，指信托计划成立日；</w:t>
      </w:r>
      <w:r>
        <w:rPr>
          <w:spacing w:val="2"/>
          <w:sz w:val="24"/>
        </w:rPr>
        <w:t>（</w:t>
      </w:r>
      <w:r>
        <w:rPr>
          <w:rFonts w:ascii="Calibri" w:eastAsia="Calibri"/>
          <w:spacing w:val="2"/>
          <w:sz w:val="24"/>
        </w:rPr>
        <w:t>2</w:t>
      </w:r>
      <w:r>
        <w:rPr>
          <w:spacing w:val="2"/>
          <w:sz w:val="24"/>
        </w:rPr>
        <w:t>）</w:t>
      </w:r>
      <w:r>
        <w:rPr>
          <w:sz w:val="24"/>
        </w:rPr>
        <w:t>就受益人于信托计划成立后在某开放日（</w:t>
      </w:r>
      <w:r>
        <w:rPr>
          <w:rFonts w:ascii="Calibri" w:eastAsia="Calibri"/>
          <w:sz w:val="24"/>
        </w:rPr>
        <w:t>T</w:t>
      </w:r>
      <w:r>
        <w:rPr>
          <w:rFonts w:ascii="Calibri" w:eastAsia="Calibri"/>
          <w:spacing w:val="40"/>
          <w:sz w:val="24"/>
        </w:rPr>
        <w:t xml:space="preserve"> </w:t>
      </w:r>
      <w:r>
        <w:rPr>
          <w:sz w:val="24"/>
        </w:rPr>
        <w:t>日）申</w:t>
      </w:r>
      <w:r>
        <w:rPr>
          <w:spacing w:val="-5"/>
          <w:sz w:val="24"/>
        </w:rPr>
        <w:t>购取得的信托单位而言，指该开放日的次日</w:t>
      </w:r>
      <w:r>
        <w:rPr>
          <w:spacing w:val="-3"/>
          <w:sz w:val="24"/>
        </w:rPr>
        <w:t>（</w:t>
      </w:r>
      <w:r>
        <w:rPr>
          <w:spacing w:val="-30"/>
          <w:sz w:val="24"/>
        </w:rPr>
        <w:t xml:space="preserve">即 </w:t>
      </w:r>
      <w:r>
        <w:rPr>
          <w:rFonts w:ascii="Calibri" w:eastAsia="Calibri"/>
          <w:sz w:val="24"/>
        </w:rPr>
        <w:t>T+1</w:t>
      </w:r>
      <w:r>
        <w:rPr>
          <w:rFonts w:ascii="Calibri" w:eastAsia="Calibri"/>
          <w:spacing w:val="4"/>
          <w:sz w:val="24"/>
        </w:rPr>
        <w:t xml:space="preserve"> </w:t>
      </w:r>
      <w:r>
        <w:rPr>
          <w:spacing w:val="-7"/>
          <w:sz w:val="24"/>
        </w:rPr>
        <w:t>日，如该日为非工作</w:t>
      </w:r>
      <w:r>
        <w:rPr>
          <w:sz w:val="24"/>
        </w:rPr>
        <w:t>日，则顺延至下一工作日）。</w:t>
      </w:r>
    </w:p>
    <w:p w:rsidR="00FD5E07" w:rsidRDefault="00FD5E07">
      <w:pPr>
        <w:pStyle w:val="a3"/>
        <w:spacing w:before="9"/>
      </w:pPr>
    </w:p>
    <w:p w:rsidR="00FD5E07" w:rsidRDefault="00847529">
      <w:pPr>
        <w:pStyle w:val="a4"/>
        <w:numPr>
          <w:ilvl w:val="2"/>
          <w:numId w:val="1"/>
        </w:numPr>
        <w:tabs>
          <w:tab w:val="left" w:pos="1200"/>
        </w:tabs>
        <w:spacing w:before="1"/>
        <w:ind w:hanging="720"/>
        <w:rPr>
          <w:sz w:val="24"/>
        </w:rPr>
      </w:pPr>
      <w:r>
        <w:rPr>
          <w:b/>
          <w:spacing w:val="-1"/>
          <w:sz w:val="24"/>
        </w:rPr>
        <w:t>信托计划终止日 ：</w:t>
      </w:r>
      <w:r>
        <w:rPr>
          <w:sz w:val="24"/>
        </w:rPr>
        <w:t>系指信托计划按照信托合同的规定终止之日。</w:t>
      </w:r>
    </w:p>
    <w:p w:rsidR="00FD5E07" w:rsidRDefault="00FD5E07">
      <w:pPr>
        <w:pStyle w:val="a3"/>
        <w:spacing w:before="8"/>
        <w:rPr>
          <w:sz w:val="30"/>
        </w:rPr>
      </w:pPr>
    </w:p>
    <w:p w:rsidR="00FD5E07" w:rsidRDefault="00847529">
      <w:pPr>
        <w:pStyle w:val="a4"/>
        <w:numPr>
          <w:ilvl w:val="2"/>
          <w:numId w:val="1"/>
        </w:numPr>
        <w:tabs>
          <w:tab w:val="left" w:pos="1200"/>
        </w:tabs>
        <w:spacing w:line="302" w:lineRule="auto"/>
        <w:ind w:right="817" w:hanging="720"/>
        <w:jc w:val="both"/>
        <w:rPr>
          <w:sz w:val="24"/>
        </w:rPr>
      </w:pPr>
      <w:r>
        <w:rPr>
          <w:b/>
          <w:spacing w:val="-32"/>
          <w:sz w:val="24"/>
        </w:rPr>
        <w:t>税收：</w:t>
      </w:r>
      <w:r>
        <w:rPr>
          <w:spacing w:val="-1"/>
          <w:sz w:val="24"/>
        </w:rPr>
        <w:t>系指由有管辖权的政府机构或其授权机构征收的现有的和将有的任</w:t>
      </w:r>
      <w:r>
        <w:rPr>
          <w:spacing w:val="-10"/>
          <w:sz w:val="24"/>
        </w:rPr>
        <w:t>何税收、规费以及其他任何性质的政府收费，包括但不限于印花税、营业</w:t>
      </w:r>
      <w:r>
        <w:rPr>
          <w:sz w:val="24"/>
        </w:rPr>
        <w:t>税、契税、所得税和其他税。</w:t>
      </w:r>
    </w:p>
    <w:p w:rsidR="00FD5E07" w:rsidRDefault="00FD5E07">
      <w:pPr>
        <w:pStyle w:val="a3"/>
        <w:spacing w:before="9"/>
      </w:pPr>
    </w:p>
    <w:p w:rsidR="00FD5E07" w:rsidRDefault="00847529">
      <w:pPr>
        <w:pStyle w:val="a4"/>
        <w:numPr>
          <w:ilvl w:val="2"/>
          <w:numId w:val="1"/>
        </w:numPr>
        <w:tabs>
          <w:tab w:val="left" w:pos="1200"/>
        </w:tabs>
        <w:spacing w:line="304" w:lineRule="auto"/>
        <w:ind w:right="697" w:hanging="720"/>
        <w:rPr>
          <w:sz w:val="24"/>
        </w:rPr>
      </w:pPr>
      <w:r>
        <w:rPr>
          <w:b/>
          <w:sz w:val="24"/>
        </w:rPr>
        <w:t>政府机构：</w:t>
      </w:r>
      <w:r>
        <w:rPr>
          <w:sz w:val="24"/>
        </w:rPr>
        <w:t>系指（</w:t>
      </w:r>
      <w:r>
        <w:rPr>
          <w:rFonts w:ascii="Calibri" w:eastAsia="Calibri"/>
          <w:sz w:val="24"/>
        </w:rPr>
        <w:t>1</w:t>
      </w:r>
      <w:r>
        <w:rPr>
          <w:sz w:val="24"/>
        </w:rPr>
        <w:t>）中国各级人民政府、人民代表大会、人民法院（含专门法院）、人民检察院（含专门检察院）；（</w:t>
      </w:r>
      <w:r>
        <w:rPr>
          <w:rFonts w:ascii="Calibri" w:eastAsia="Calibri"/>
          <w:sz w:val="24"/>
        </w:rPr>
        <w:t>2</w:t>
      </w:r>
      <w:r>
        <w:rPr>
          <w:sz w:val="24"/>
        </w:rPr>
        <w:t>）中国仲裁机构及其分</w:t>
      </w:r>
      <w:r>
        <w:rPr>
          <w:spacing w:val="-5"/>
          <w:sz w:val="24"/>
        </w:rPr>
        <w:t>支机构；</w:t>
      </w:r>
      <w:r>
        <w:rPr>
          <w:spacing w:val="-19"/>
          <w:sz w:val="24"/>
        </w:rPr>
        <w:t>（</w:t>
      </w:r>
      <w:r>
        <w:rPr>
          <w:rFonts w:ascii="Calibri" w:eastAsia="Calibri"/>
          <w:spacing w:val="-19"/>
          <w:sz w:val="24"/>
        </w:rPr>
        <w:t>3</w:t>
      </w:r>
      <w:r>
        <w:rPr>
          <w:spacing w:val="-19"/>
          <w:sz w:val="24"/>
        </w:rPr>
        <w:t>）</w:t>
      </w:r>
      <w:r>
        <w:rPr>
          <w:spacing w:val="-2"/>
          <w:sz w:val="24"/>
        </w:rPr>
        <w:t>任何在上述机构领导下或以上述机构名义行使行政、立法、</w:t>
      </w:r>
      <w:r>
        <w:rPr>
          <w:spacing w:val="-10"/>
          <w:sz w:val="24"/>
        </w:rPr>
        <w:t>司法、管理、监管、征用和征税权利的政府授权机构、事业单位和社会团体。</w:t>
      </w:r>
    </w:p>
    <w:p w:rsidR="00FD5E07" w:rsidRDefault="00FD5E07">
      <w:pPr>
        <w:pStyle w:val="a3"/>
        <w:spacing w:before="11"/>
        <w:rPr>
          <w:sz w:val="23"/>
        </w:rPr>
      </w:pPr>
    </w:p>
    <w:p w:rsidR="00FD5E07" w:rsidRDefault="00847529">
      <w:pPr>
        <w:pStyle w:val="a4"/>
        <w:numPr>
          <w:ilvl w:val="2"/>
          <w:numId w:val="1"/>
        </w:numPr>
        <w:tabs>
          <w:tab w:val="left" w:pos="1200"/>
        </w:tabs>
        <w:spacing w:line="302" w:lineRule="auto"/>
        <w:ind w:right="817" w:hanging="720"/>
        <w:rPr>
          <w:sz w:val="24"/>
        </w:rPr>
      </w:pPr>
      <w:r>
        <w:rPr>
          <w:b/>
          <w:spacing w:val="-11"/>
          <w:sz w:val="24"/>
        </w:rPr>
        <w:t>中国：</w:t>
      </w:r>
      <w:r>
        <w:rPr>
          <w:spacing w:val="-4"/>
          <w:sz w:val="24"/>
        </w:rPr>
        <w:t>系指中华人民共和国</w:t>
      </w:r>
      <w:r>
        <w:rPr>
          <w:sz w:val="24"/>
        </w:rPr>
        <w:t>（</w:t>
      </w:r>
      <w:r>
        <w:rPr>
          <w:spacing w:val="-3"/>
          <w:sz w:val="24"/>
        </w:rPr>
        <w:t>就本合同而言不包括香港特别行政区、澳门</w:t>
      </w:r>
      <w:r>
        <w:rPr>
          <w:sz w:val="24"/>
        </w:rPr>
        <w:t>特别行政区和台湾地区）。</w:t>
      </w:r>
    </w:p>
    <w:p w:rsidR="00FD5E07" w:rsidRDefault="00FD5E07">
      <w:pPr>
        <w:pStyle w:val="a3"/>
        <w:spacing w:before="7"/>
      </w:pPr>
    </w:p>
    <w:p w:rsidR="00FD5E07" w:rsidRDefault="00847529">
      <w:pPr>
        <w:pStyle w:val="a4"/>
        <w:numPr>
          <w:ilvl w:val="2"/>
          <w:numId w:val="1"/>
        </w:numPr>
        <w:tabs>
          <w:tab w:val="left" w:pos="1200"/>
        </w:tabs>
        <w:ind w:hanging="720"/>
        <w:rPr>
          <w:sz w:val="24"/>
        </w:rPr>
      </w:pPr>
      <w:r>
        <w:rPr>
          <w:b/>
          <w:sz w:val="24"/>
        </w:rPr>
        <w:t>银保监会：</w:t>
      </w:r>
      <w:r>
        <w:rPr>
          <w:sz w:val="24"/>
        </w:rPr>
        <w:t>系指中国银行保险监督管理委员会。</w:t>
      </w:r>
    </w:p>
    <w:p w:rsidR="00FD5E07" w:rsidRDefault="00FD5E07">
      <w:pPr>
        <w:pStyle w:val="a3"/>
        <w:spacing w:before="9"/>
        <w:rPr>
          <w:sz w:val="30"/>
        </w:rPr>
      </w:pPr>
    </w:p>
    <w:p w:rsidR="00FD5E07" w:rsidRDefault="00847529">
      <w:pPr>
        <w:pStyle w:val="a4"/>
        <w:numPr>
          <w:ilvl w:val="2"/>
          <w:numId w:val="1"/>
        </w:numPr>
        <w:tabs>
          <w:tab w:val="left" w:pos="1200"/>
        </w:tabs>
        <w:ind w:hanging="720"/>
        <w:rPr>
          <w:sz w:val="24"/>
        </w:rPr>
      </w:pPr>
      <w:r>
        <w:rPr>
          <w:b/>
          <w:sz w:val="24"/>
        </w:rPr>
        <w:t>法律：</w:t>
      </w:r>
      <w:r>
        <w:rPr>
          <w:sz w:val="24"/>
        </w:rPr>
        <w:t>系指中国的法律、行政法规、规章和地方性法规等规范性文件。</w:t>
      </w:r>
    </w:p>
    <w:p w:rsidR="00FD5E07" w:rsidRDefault="00FD5E07">
      <w:pPr>
        <w:pStyle w:val="a3"/>
        <w:spacing w:before="11"/>
        <w:rPr>
          <w:sz w:val="30"/>
        </w:rPr>
      </w:pPr>
    </w:p>
    <w:p w:rsidR="00FD5E07" w:rsidRDefault="00847529">
      <w:pPr>
        <w:pStyle w:val="a4"/>
        <w:numPr>
          <w:ilvl w:val="2"/>
          <w:numId w:val="1"/>
        </w:numPr>
        <w:tabs>
          <w:tab w:val="left" w:pos="1200"/>
        </w:tabs>
        <w:spacing w:before="1"/>
        <w:ind w:hanging="720"/>
        <w:rPr>
          <w:sz w:val="24"/>
        </w:rPr>
      </w:pPr>
      <w:r>
        <w:rPr>
          <w:b/>
          <w:sz w:val="24"/>
        </w:rPr>
        <w:t>元：</w:t>
      </w:r>
      <w:r>
        <w:rPr>
          <w:sz w:val="24"/>
        </w:rPr>
        <w:t>系指人民币元。</w:t>
      </w:r>
    </w:p>
    <w:p w:rsidR="00FD5E07" w:rsidRDefault="00FD5E07">
      <w:pPr>
        <w:pStyle w:val="a3"/>
        <w:spacing w:before="8"/>
        <w:rPr>
          <w:sz w:val="30"/>
        </w:rPr>
      </w:pPr>
    </w:p>
    <w:p w:rsidR="00FD5E07" w:rsidRDefault="00847529">
      <w:pPr>
        <w:pStyle w:val="a4"/>
        <w:numPr>
          <w:ilvl w:val="2"/>
          <w:numId w:val="1"/>
        </w:numPr>
        <w:tabs>
          <w:tab w:val="left" w:pos="1200"/>
        </w:tabs>
        <w:spacing w:before="1"/>
        <w:ind w:hanging="720"/>
        <w:rPr>
          <w:sz w:val="24"/>
        </w:rPr>
      </w:pPr>
      <w:r>
        <w:rPr>
          <w:b/>
          <w:spacing w:val="-8"/>
          <w:sz w:val="24"/>
        </w:rPr>
        <w:t>工作日：</w:t>
      </w:r>
      <w:r>
        <w:rPr>
          <w:spacing w:val="-6"/>
          <w:sz w:val="24"/>
        </w:rPr>
        <w:t>系指上海证券交易所、深圳证券交易所的正常交易日</w:t>
      </w:r>
      <w:r>
        <w:rPr>
          <w:sz w:val="24"/>
        </w:rPr>
        <w:t>（但不包括</w:t>
      </w:r>
    </w:p>
    <w:p w:rsidR="00FD5E07" w:rsidRDefault="00FD5E07">
      <w:pPr>
        <w:rPr>
          <w:sz w:val="24"/>
        </w:rPr>
        <w:sectPr w:rsidR="00FD5E07" w:rsidSect="00847529">
          <w:pgSz w:w="11910" w:h="16840"/>
          <w:pgMar w:top="1480" w:right="980" w:bottom="1380" w:left="1320" w:header="852" w:footer="1196" w:gutter="0"/>
          <w:cols w:space="720"/>
        </w:sectPr>
      </w:pPr>
    </w:p>
    <w:p w:rsidR="00FD5E07" w:rsidRDefault="00847529">
      <w:pPr>
        <w:pStyle w:val="a3"/>
        <w:spacing w:before="2" w:line="302" w:lineRule="auto"/>
        <w:ind w:left="1200" w:right="817"/>
        <w:jc w:val="both"/>
      </w:pPr>
      <w:r>
        <w:t>国家法定节假日以及受托人公告的停止交易的日期</w:t>
      </w:r>
      <w:r>
        <w:rPr>
          <w:spacing w:val="-48"/>
        </w:rPr>
        <w:t>）</w:t>
      </w:r>
      <w:r>
        <w:rPr>
          <w:spacing w:val="-9"/>
        </w:rPr>
        <w:t>。交易受理时间为每</w:t>
      </w:r>
      <w:r>
        <w:rPr>
          <w:spacing w:val="-13"/>
        </w:rPr>
        <w:t xml:space="preserve">个工作日 </w:t>
      </w:r>
      <w:r>
        <w:rPr>
          <w:rFonts w:ascii="Calibri" w:eastAsia="Calibri"/>
        </w:rPr>
        <w:t>9:00~15:00</w:t>
      </w:r>
      <w:r>
        <w:t>。</w:t>
      </w:r>
    </w:p>
    <w:p w:rsidR="00FD5E07" w:rsidRDefault="00FD5E07">
      <w:pPr>
        <w:pStyle w:val="a3"/>
        <w:spacing w:before="9"/>
        <w:rPr>
          <w:sz w:val="27"/>
        </w:rPr>
      </w:pPr>
    </w:p>
    <w:p w:rsidR="00FD5E07" w:rsidRDefault="00847529">
      <w:pPr>
        <w:pStyle w:val="3"/>
        <w:numPr>
          <w:ilvl w:val="1"/>
          <w:numId w:val="1"/>
        </w:numPr>
        <w:tabs>
          <w:tab w:val="left" w:pos="1046"/>
          <w:tab w:val="left" w:pos="1047"/>
        </w:tabs>
      </w:pPr>
      <w:r>
        <w:t>其他定义</w:t>
      </w:r>
    </w:p>
    <w:p w:rsidR="00FD5E07" w:rsidRDefault="00FD5E07">
      <w:pPr>
        <w:pStyle w:val="a3"/>
        <w:spacing w:before="9"/>
        <w:rPr>
          <w:b/>
          <w:sz w:val="27"/>
        </w:rPr>
      </w:pPr>
    </w:p>
    <w:p w:rsidR="00FD5E07" w:rsidRDefault="00847529">
      <w:pPr>
        <w:pStyle w:val="a4"/>
        <w:numPr>
          <w:ilvl w:val="2"/>
          <w:numId w:val="1"/>
        </w:numPr>
        <w:tabs>
          <w:tab w:val="left" w:pos="1047"/>
        </w:tabs>
        <w:spacing w:line="302" w:lineRule="auto"/>
        <w:ind w:right="817" w:hanging="720"/>
        <w:rPr>
          <w:sz w:val="24"/>
        </w:rPr>
      </w:pPr>
      <w:r>
        <w:rPr>
          <w:sz w:val="24"/>
        </w:rPr>
        <w:t>本合同中未定义的词语或简称与《信托计划说明书》或其他信托文件中相关词语或简称的定义相同</w:t>
      </w:r>
    </w:p>
    <w:p w:rsidR="00FD5E07" w:rsidRDefault="00FD5E07">
      <w:pPr>
        <w:pStyle w:val="a3"/>
        <w:spacing w:before="10"/>
        <w:rPr>
          <w:sz w:val="27"/>
        </w:rPr>
      </w:pPr>
    </w:p>
    <w:p w:rsidR="00FD5E07" w:rsidRDefault="00847529">
      <w:pPr>
        <w:pStyle w:val="3"/>
        <w:tabs>
          <w:tab w:val="left" w:pos="1079"/>
        </w:tabs>
        <w:ind w:left="0" w:right="340" w:firstLine="0"/>
        <w:jc w:val="center"/>
      </w:pPr>
      <w:r>
        <w:t>第二条</w:t>
      </w:r>
      <w:r>
        <w:tab/>
      </w:r>
      <w:bookmarkStart w:id="2" w:name="_bookmark1"/>
      <w:bookmarkEnd w:id="2"/>
      <w:r>
        <w:t>信托事务管理人</w:t>
      </w:r>
    </w:p>
    <w:p w:rsidR="00FD5E07" w:rsidRDefault="00FD5E07">
      <w:pPr>
        <w:pStyle w:val="a3"/>
        <w:spacing w:before="9"/>
        <w:rPr>
          <w:b/>
          <w:sz w:val="30"/>
        </w:rPr>
      </w:pPr>
    </w:p>
    <w:p w:rsidR="00FD5E07" w:rsidRDefault="00847529">
      <w:pPr>
        <w:pStyle w:val="a4"/>
        <w:numPr>
          <w:ilvl w:val="1"/>
          <w:numId w:val="2"/>
        </w:numPr>
        <w:tabs>
          <w:tab w:val="left" w:pos="1046"/>
          <w:tab w:val="left" w:pos="1047"/>
        </w:tabs>
        <w:rPr>
          <w:b/>
          <w:sz w:val="24"/>
        </w:rPr>
      </w:pPr>
      <w:r>
        <w:rPr>
          <w:b/>
          <w:sz w:val="24"/>
        </w:rPr>
        <w:t>受托人</w:t>
      </w:r>
    </w:p>
    <w:p w:rsidR="00FD5E07" w:rsidRDefault="00FD5E07">
      <w:pPr>
        <w:pStyle w:val="a3"/>
        <w:spacing w:before="9"/>
        <w:rPr>
          <w:b/>
          <w:sz w:val="27"/>
        </w:rPr>
      </w:pPr>
    </w:p>
    <w:p w:rsidR="00FD5E07" w:rsidRDefault="00847529">
      <w:pPr>
        <w:pStyle w:val="a3"/>
        <w:ind w:left="1197"/>
        <w:jc w:val="both"/>
      </w:pPr>
      <w:r>
        <w:t>名 称：建信信托有限责任公司</w:t>
      </w:r>
    </w:p>
    <w:p w:rsidR="00FD5E07" w:rsidRDefault="00FD5E07">
      <w:pPr>
        <w:pStyle w:val="a3"/>
        <w:spacing w:before="9"/>
        <w:rPr>
          <w:sz w:val="30"/>
        </w:rPr>
      </w:pPr>
    </w:p>
    <w:p w:rsidR="00FD5E07" w:rsidRDefault="00847529">
      <w:pPr>
        <w:pStyle w:val="a3"/>
        <w:tabs>
          <w:tab w:val="left" w:pos="1677"/>
        </w:tabs>
        <w:spacing w:line="547" w:lineRule="auto"/>
        <w:ind w:left="1197" w:right="1079"/>
        <w:rPr>
          <w:rFonts w:ascii="Calibri" w:eastAsia="Calibri"/>
        </w:rPr>
      </w:pPr>
      <w:r>
        <w:t>联系地址：北京市西城区闹市口大街</w:t>
      </w:r>
      <w:r>
        <w:rPr>
          <w:spacing w:val="-60"/>
        </w:rPr>
        <w:t xml:space="preserve"> </w:t>
      </w:r>
      <w:r>
        <w:rPr>
          <w:rFonts w:ascii="Calibri" w:eastAsia="Calibri"/>
        </w:rPr>
        <w:t>1</w:t>
      </w:r>
      <w:r>
        <w:rPr>
          <w:rFonts w:ascii="Calibri" w:eastAsia="Calibri"/>
          <w:spacing w:val="6"/>
        </w:rPr>
        <w:t xml:space="preserve"> </w:t>
      </w:r>
      <w:r>
        <w:t>号院长安兴融中心</w:t>
      </w:r>
      <w:r>
        <w:rPr>
          <w:spacing w:val="-60"/>
        </w:rPr>
        <w:t xml:space="preserve"> </w:t>
      </w:r>
      <w:r>
        <w:rPr>
          <w:rFonts w:ascii="Calibri" w:eastAsia="Calibri"/>
        </w:rPr>
        <w:t>4</w:t>
      </w:r>
      <w:r>
        <w:rPr>
          <w:rFonts w:ascii="Calibri" w:eastAsia="Calibri"/>
          <w:spacing w:val="4"/>
        </w:rPr>
        <w:t xml:space="preserve"> </w:t>
      </w:r>
      <w:r>
        <w:t>号楼</w:t>
      </w:r>
      <w:r>
        <w:rPr>
          <w:spacing w:val="-60"/>
        </w:rPr>
        <w:t xml:space="preserve"> </w:t>
      </w:r>
      <w:r>
        <w:rPr>
          <w:rFonts w:ascii="Calibri" w:eastAsia="Calibri"/>
        </w:rPr>
        <w:t>10</w:t>
      </w:r>
      <w:r>
        <w:rPr>
          <w:rFonts w:ascii="Calibri" w:eastAsia="Calibri"/>
          <w:spacing w:val="6"/>
        </w:rPr>
        <w:t xml:space="preserve"> </w:t>
      </w:r>
      <w:r>
        <w:rPr>
          <w:spacing w:val="-16"/>
        </w:rPr>
        <w:t>层</w:t>
      </w:r>
      <w:r>
        <w:t>电</w:t>
      </w:r>
      <w:r>
        <w:tab/>
        <w:t>话：</w:t>
      </w:r>
      <w:r>
        <w:rPr>
          <w:rFonts w:ascii="Calibri" w:eastAsia="Calibri"/>
        </w:rPr>
        <w:t>010-67596584</w:t>
      </w:r>
    </w:p>
    <w:p w:rsidR="00FD5E07" w:rsidRDefault="00847529">
      <w:pPr>
        <w:pStyle w:val="a3"/>
        <w:tabs>
          <w:tab w:val="left" w:pos="1677"/>
        </w:tabs>
        <w:spacing w:line="307" w:lineRule="exact"/>
        <w:ind w:left="1197"/>
        <w:rPr>
          <w:rFonts w:ascii="Calibri" w:eastAsia="Calibri"/>
        </w:rPr>
      </w:pPr>
      <w:r>
        <w:t>传</w:t>
      </w:r>
      <w:r>
        <w:tab/>
      </w:r>
      <w:r>
        <w:rPr>
          <w:spacing w:val="-1"/>
        </w:rPr>
        <w:t>真：</w:t>
      </w:r>
      <w:r>
        <w:rPr>
          <w:rFonts w:ascii="Calibri" w:eastAsia="Calibri"/>
          <w:spacing w:val="-1"/>
        </w:rPr>
        <w:t>010-67594408</w:t>
      </w:r>
    </w:p>
    <w:p w:rsidR="00FD5E07" w:rsidRDefault="00FD5E07">
      <w:pPr>
        <w:pStyle w:val="a3"/>
        <w:spacing w:before="6"/>
        <w:rPr>
          <w:rFonts w:ascii="Calibri"/>
          <w:sz w:val="35"/>
        </w:rPr>
      </w:pPr>
    </w:p>
    <w:p w:rsidR="00FD5E07" w:rsidRDefault="00847529">
      <w:pPr>
        <w:pStyle w:val="3"/>
        <w:numPr>
          <w:ilvl w:val="1"/>
          <w:numId w:val="2"/>
        </w:numPr>
        <w:tabs>
          <w:tab w:val="left" w:pos="1046"/>
          <w:tab w:val="left" w:pos="1047"/>
        </w:tabs>
        <w:spacing w:before="1"/>
      </w:pPr>
      <w:r>
        <w:t>保管人</w:t>
      </w:r>
    </w:p>
    <w:p w:rsidR="00FD5E07" w:rsidRDefault="00FD5E07">
      <w:pPr>
        <w:pStyle w:val="a3"/>
        <w:spacing w:before="8"/>
        <w:rPr>
          <w:b/>
          <w:sz w:val="27"/>
        </w:rPr>
      </w:pPr>
    </w:p>
    <w:p w:rsidR="00FD5E07" w:rsidRDefault="00847529">
      <w:pPr>
        <w:pStyle w:val="a3"/>
        <w:tabs>
          <w:tab w:val="left" w:pos="1677"/>
        </w:tabs>
        <w:spacing w:before="1"/>
        <w:ind w:left="1197"/>
      </w:pPr>
      <w:r>
        <w:t>名</w:t>
      </w:r>
      <w:r>
        <w:tab/>
        <w:t>称：中国建设银行股份有限公司深圳市分行</w:t>
      </w:r>
    </w:p>
    <w:p w:rsidR="00FD5E07" w:rsidRDefault="00FD5E07">
      <w:pPr>
        <w:pStyle w:val="a3"/>
        <w:spacing w:before="8"/>
        <w:rPr>
          <w:sz w:val="30"/>
        </w:rPr>
      </w:pPr>
    </w:p>
    <w:p w:rsidR="00FD5E07" w:rsidRDefault="00847529">
      <w:pPr>
        <w:pStyle w:val="a3"/>
        <w:tabs>
          <w:tab w:val="left" w:pos="1677"/>
        </w:tabs>
        <w:spacing w:before="1" w:line="547" w:lineRule="auto"/>
        <w:ind w:left="1197" w:right="2521"/>
        <w:rPr>
          <w:rFonts w:ascii="Calibri" w:eastAsia="Calibri"/>
        </w:rPr>
      </w:pPr>
      <w:r>
        <w:t>住</w:t>
      </w:r>
      <w:r>
        <w:tab/>
        <w:t>所：深圳市福田区鹏程一路</w:t>
      </w:r>
      <w:r>
        <w:rPr>
          <w:spacing w:val="-60"/>
        </w:rPr>
        <w:t xml:space="preserve"> </w:t>
      </w:r>
      <w:r>
        <w:rPr>
          <w:rFonts w:ascii="Calibri" w:eastAsia="Calibri"/>
        </w:rPr>
        <w:t>8</w:t>
      </w:r>
      <w:r>
        <w:rPr>
          <w:rFonts w:ascii="Calibri" w:eastAsia="Calibri"/>
          <w:spacing w:val="6"/>
        </w:rPr>
        <w:t xml:space="preserve"> </w:t>
      </w:r>
      <w:r>
        <w:t>号深圳建行大厦</w:t>
      </w:r>
      <w:r>
        <w:rPr>
          <w:spacing w:val="-60"/>
        </w:rPr>
        <w:t xml:space="preserve"> </w:t>
      </w:r>
      <w:r>
        <w:rPr>
          <w:rFonts w:ascii="Calibri" w:eastAsia="Calibri"/>
        </w:rPr>
        <w:t>27</w:t>
      </w:r>
      <w:r>
        <w:rPr>
          <w:rFonts w:ascii="Calibri" w:eastAsia="Calibri"/>
          <w:spacing w:val="4"/>
        </w:rPr>
        <w:t xml:space="preserve"> </w:t>
      </w:r>
      <w:r>
        <w:rPr>
          <w:spacing w:val="-16"/>
        </w:rPr>
        <w:t>楼</w:t>
      </w:r>
      <w:r>
        <w:t>电</w:t>
      </w:r>
      <w:r>
        <w:tab/>
        <w:t>话：</w:t>
      </w:r>
      <w:r>
        <w:rPr>
          <w:rFonts w:ascii="Calibri" w:eastAsia="Calibri"/>
        </w:rPr>
        <w:t>0755-81689857</w:t>
      </w:r>
    </w:p>
    <w:p w:rsidR="00FD5E07" w:rsidRDefault="00FD5E07">
      <w:pPr>
        <w:pStyle w:val="a3"/>
        <w:rPr>
          <w:rFonts w:ascii="Calibri"/>
          <w:sz w:val="26"/>
        </w:rPr>
      </w:pPr>
    </w:p>
    <w:p w:rsidR="00FD5E07" w:rsidRDefault="00FD5E07">
      <w:pPr>
        <w:pStyle w:val="a3"/>
        <w:spacing w:before="8"/>
        <w:rPr>
          <w:rFonts w:ascii="Calibri"/>
          <w:sz w:val="32"/>
        </w:rPr>
      </w:pPr>
    </w:p>
    <w:p w:rsidR="00FD5E07" w:rsidRDefault="00847529">
      <w:pPr>
        <w:pStyle w:val="3"/>
        <w:tabs>
          <w:tab w:val="left" w:pos="1079"/>
        </w:tabs>
        <w:spacing w:before="1"/>
        <w:ind w:left="0" w:right="337" w:firstLine="0"/>
        <w:jc w:val="center"/>
      </w:pPr>
      <w:r>
        <w:t>第三条</w:t>
      </w:r>
      <w:r>
        <w:tab/>
      </w:r>
      <w:bookmarkStart w:id="3" w:name="_bookmark2"/>
      <w:bookmarkEnd w:id="3"/>
      <w:r>
        <w:t>信托目的</w:t>
      </w:r>
    </w:p>
    <w:p w:rsidR="00FD5E07" w:rsidRDefault="00FD5E07">
      <w:pPr>
        <w:pStyle w:val="a3"/>
        <w:spacing w:before="8"/>
        <w:rPr>
          <w:b/>
          <w:sz w:val="27"/>
        </w:rPr>
      </w:pPr>
    </w:p>
    <w:p w:rsidR="00FD5E07" w:rsidRDefault="00847529">
      <w:pPr>
        <w:pStyle w:val="a3"/>
        <w:spacing w:line="304" w:lineRule="auto"/>
        <w:ind w:left="1197" w:right="817"/>
        <w:jc w:val="both"/>
      </w:pPr>
      <w:r>
        <w:rPr>
          <w:spacing w:val="-7"/>
        </w:rPr>
        <w:t>受托人设立本信托计划符合法律法规、国家宏观政策以及中国信托业协会</w:t>
      </w:r>
      <w:r>
        <w:rPr>
          <w:spacing w:val="-10"/>
        </w:rPr>
        <w:t>制定的《信托公司社会责任公约》中关于受托人应承担的法律责任、经济</w:t>
      </w:r>
      <w:r>
        <w:rPr>
          <w:spacing w:val="-11"/>
        </w:rPr>
        <w:t>责任、公益责任、环境责任等社会责任的规定。委托人基于对受托人的信</w:t>
      </w:r>
      <w:r>
        <w:rPr>
          <w:spacing w:val="-10"/>
        </w:rPr>
        <w:t>任，同意将其合法拥有或处分的人民币资金委托给受托人，由受托人依据</w:t>
      </w:r>
    </w:p>
    <w:p w:rsidR="00FD5E07" w:rsidRDefault="00847529">
      <w:pPr>
        <w:pStyle w:val="a3"/>
        <w:spacing w:line="302" w:lineRule="auto"/>
        <w:ind w:left="1197" w:right="821"/>
      </w:pPr>
      <w:r>
        <w:rPr>
          <w:spacing w:val="-10"/>
        </w:rPr>
        <w:t>《信托合同》的约定以自己的名义，为受益人的利益管理、运用和处分信</w:t>
      </w:r>
      <w:r>
        <w:t>托财产。</w:t>
      </w:r>
    </w:p>
    <w:p w:rsidR="00FD5E07" w:rsidRDefault="00FD5E07">
      <w:pPr>
        <w:spacing w:line="302" w:lineRule="auto"/>
        <w:sectPr w:rsidR="00FD5E07" w:rsidSect="00847529">
          <w:pgSz w:w="11910" w:h="16840"/>
          <w:pgMar w:top="1480" w:right="980" w:bottom="1380" w:left="1320" w:header="852" w:footer="1196" w:gutter="0"/>
          <w:cols w:space="720"/>
        </w:sectPr>
      </w:pPr>
    </w:p>
    <w:p w:rsidR="00FD5E07" w:rsidRDefault="00FD5E07">
      <w:pPr>
        <w:pStyle w:val="a3"/>
        <w:rPr>
          <w:sz w:val="20"/>
        </w:rPr>
      </w:pPr>
    </w:p>
    <w:p w:rsidR="00FD5E07" w:rsidRDefault="00FD5E07">
      <w:pPr>
        <w:pStyle w:val="a3"/>
        <w:rPr>
          <w:sz w:val="20"/>
        </w:rPr>
      </w:pPr>
    </w:p>
    <w:p w:rsidR="00FD5E07" w:rsidRDefault="00847529">
      <w:pPr>
        <w:pStyle w:val="3"/>
        <w:tabs>
          <w:tab w:val="left" w:pos="1079"/>
        </w:tabs>
        <w:spacing w:before="207"/>
        <w:ind w:left="0" w:right="337" w:firstLine="0"/>
        <w:jc w:val="center"/>
      </w:pPr>
      <w:r>
        <w:t>第四条</w:t>
      </w:r>
      <w:r>
        <w:tab/>
      </w:r>
      <w:bookmarkStart w:id="4" w:name="_bookmark3"/>
      <w:bookmarkEnd w:id="4"/>
      <w:r>
        <w:t>信托计划的基本情况</w:t>
      </w:r>
    </w:p>
    <w:p w:rsidR="00FD5E07" w:rsidRDefault="00FD5E07">
      <w:pPr>
        <w:pStyle w:val="a3"/>
        <w:spacing w:before="12"/>
        <w:rPr>
          <w:b/>
        </w:rPr>
      </w:pPr>
    </w:p>
    <w:p w:rsidR="00FD5E07" w:rsidRDefault="00847529">
      <w:pPr>
        <w:pStyle w:val="a4"/>
        <w:numPr>
          <w:ilvl w:val="1"/>
          <w:numId w:val="3"/>
        </w:numPr>
        <w:tabs>
          <w:tab w:val="left" w:pos="1046"/>
          <w:tab w:val="left" w:pos="1047"/>
        </w:tabs>
        <w:spacing w:before="76"/>
        <w:rPr>
          <w:b/>
          <w:sz w:val="24"/>
        </w:rPr>
      </w:pPr>
      <w:r>
        <w:rPr>
          <w:b/>
          <w:sz w:val="24"/>
        </w:rPr>
        <w:t>信托计划的名称</w:t>
      </w:r>
    </w:p>
    <w:p w:rsidR="00FD5E07" w:rsidRDefault="00FD5E07">
      <w:pPr>
        <w:pStyle w:val="a3"/>
        <w:spacing w:before="9"/>
        <w:rPr>
          <w:b/>
          <w:sz w:val="27"/>
        </w:rPr>
      </w:pPr>
    </w:p>
    <w:p w:rsidR="00FD5E07" w:rsidRDefault="00847529">
      <w:pPr>
        <w:pStyle w:val="a3"/>
        <w:ind w:left="1197"/>
      </w:pPr>
      <w:r>
        <w:t>信托计划的名称为</w:t>
      </w:r>
      <w:r>
        <w:rPr>
          <w:rFonts w:ascii="Calibri" w:eastAsia="Calibri" w:hAnsi="Calibri"/>
        </w:rPr>
        <w:t>“</w:t>
      </w:r>
      <w:r>
        <w:t>建信信托</w:t>
      </w:r>
      <w:r>
        <w:rPr>
          <w:rFonts w:ascii="Calibri" w:eastAsia="Calibri" w:hAnsi="Calibri"/>
        </w:rPr>
        <w:t>-</w:t>
      </w:r>
      <w:r>
        <w:t xml:space="preserve">鑫享 </w:t>
      </w:r>
      <w:r w:rsidR="00AA564D">
        <w:rPr>
          <w:rFonts w:ascii="Calibri" w:eastAsia="Calibri" w:hAnsi="Calibri"/>
        </w:rPr>
        <w:t xml:space="preserve">14 </w:t>
      </w:r>
      <w:r w:rsidR="00AA564D">
        <w:rPr>
          <w:rFonts w:ascii="宋体" w:eastAsia="宋体" w:hAnsi="宋体" w:cs="宋体" w:hint="eastAsia"/>
        </w:rPr>
        <w:t>天</w:t>
      </w:r>
      <w:r w:rsidR="00AA564D">
        <w:rPr>
          <w:rFonts w:ascii="Calibri" w:eastAsia="Calibri" w:hAnsi="Calibri"/>
        </w:rPr>
        <w:t xml:space="preserve"> X</w:t>
      </w:r>
      <w:r w:rsidR="00AA564D">
        <w:rPr>
          <w:rFonts w:ascii="宋体" w:eastAsia="宋体" w:hAnsi="宋体" w:cs="宋体" w:hint="eastAsia"/>
        </w:rPr>
        <w:t>号</w:t>
      </w:r>
      <w:r>
        <w:t>集合资金信托计划</w:t>
      </w:r>
      <w:r>
        <w:rPr>
          <w:rFonts w:ascii="Calibri" w:eastAsia="Calibri" w:hAnsi="Calibri"/>
        </w:rPr>
        <w:t>”</w:t>
      </w:r>
      <w:r>
        <w:t>。</w:t>
      </w:r>
    </w:p>
    <w:p w:rsidR="00FD5E07" w:rsidRDefault="00FD5E07">
      <w:pPr>
        <w:pStyle w:val="a3"/>
        <w:spacing w:before="9"/>
        <w:rPr>
          <w:sz w:val="33"/>
        </w:rPr>
      </w:pPr>
    </w:p>
    <w:p w:rsidR="00FD5E07" w:rsidRDefault="00847529">
      <w:pPr>
        <w:pStyle w:val="3"/>
        <w:numPr>
          <w:ilvl w:val="1"/>
          <w:numId w:val="3"/>
        </w:numPr>
        <w:tabs>
          <w:tab w:val="left" w:pos="1046"/>
          <w:tab w:val="left" w:pos="1047"/>
        </w:tabs>
      </w:pPr>
      <w:r>
        <w:t>信托计划的类型</w:t>
      </w:r>
    </w:p>
    <w:p w:rsidR="00FD5E07" w:rsidRDefault="00FD5E07">
      <w:pPr>
        <w:pStyle w:val="a3"/>
        <w:spacing w:before="9"/>
        <w:rPr>
          <w:b/>
          <w:sz w:val="27"/>
        </w:rPr>
      </w:pPr>
    </w:p>
    <w:p w:rsidR="00FD5E07" w:rsidRDefault="00847529">
      <w:pPr>
        <w:pStyle w:val="a3"/>
        <w:spacing w:line="302" w:lineRule="auto"/>
        <w:ind w:left="1197" w:right="817"/>
        <w:jc w:val="both"/>
      </w:pPr>
      <w:r>
        <w:rPr>
          <w:spacing w:val="-10"/>
        </w:rPr>
        <w:t xml:space="preserve">本信托计划为投资于存款、债券等债权类资产的比例不低于 </w:t>
      </w:r>
      <w:r>
        <w:rPr>
          <w:rFonts w:ascii="Calibri" w:eastAsia="Calibri"/>
        </w:rPr>
        <w:t>80%</w:t>
      </w:r>
      <w:r>
        <w:rPr>
          <w:spacing w:val="-4"/>
        </w:rPr>
        <w:t>的固定收</w:t>
      </w:r>
      <w:r>
        <w:rPr>
          <w:spacing w:val="-10"/>
        </w:rPr>
        <w:t>益类产品，受托人将按照上述产品性质进行投资。在产品成立后至到期日</w:t>
      </w:r>
      <w:r>
        <w:t>前，不得擅自改变产品类型。</w:t>
      </w:r>
    </w:p>
    <w:p w:rsidR="00FD5E07" w:rsidRDefault="00FD5E07">
      <w:pPr>
        <w:pStyle w:val="a3"/>
        <w:spacing w:before="8"/>
      </w:pPr>
    </w:p>
    <w:p w:rsidR="00FD5E07" w:rsidRDefault="00847529">
      <w:pPr>
        <w:pStyle w:val="a3"/>
        <w:spacing w:before="1" w:line="304" w:lineRule="auto"/>
        <w:ind w:left="1197" w:right="817"/>
      </w:pPr>
      <w:r>
        <w:rPr>
          <w:spacing w:val="-6"/>
        </w:rPr>
        <w:t>本信托计划预期收益和预期风险低于混合类产品、权益类产品以及商品及</w:t>
      </w:r>
      <w:r>
        <w:t>金融衍生品类产品，属于低风险</w:t>
      </w:r>
      <w:r>
        <w:rPr>
          <w:rFonts w:ascii="Calibri" w:eastAsia="Calibri"/>
        </w:rPr>
        <w:t>/</w:t>
      </w:r>
      <w:r>
        <w:t>收益的产品。</w:t>
      </w:r>
    </w:p>
    <w:p w:rsidR="00FD5E07" w:rsidRDefault="00FD5E07">
      <w:pPr>
        <w:pStyle w:val="a3"/>
        <w:spacing w:before="3"/>
        <w:rPr>
          <w:sz w:val="27"/>
        </w:rPr>
      </w:pPr>
    </w:p>
    <w:p w:rsidR="00FD5E07" w:rsidRDefault="00847529">
      <w:pPr>
        <w:pStyle w:val="3"/>
        <w:numPr>
          <w:ilvl w:val="1"/>
          <w:numId w:val="3"/>
        </w:numPr>
        <w:tabs>
          <w:tab w:val="left" w:pos="1046"/>
          <w:tab w:val="left" w:pos="1047"/>
        </w:tabs>
      </w:pPr>
      <w:r>
        <w:t>信托计划的规模</w:t>
      </w:r>
    </w:p>
    <w:p w:rsidR="00FD5E07" w:rsidRDefault="00FD5E07">
      <w:pPr>
        <w:pStyle w:val="a3"/>
        <w:spacing w:before="9"/>
        <w:rPr>
          <w:b/>
          <w:sz w:val="27"/>
        </w:rPr>
      </w:pPr>
    </w:p>
    <w:p w:rsidR="00FD5E07" w:rsidRDefault="00847529">
      <w:pPr>
        <w:pStyle w:val="a3"/>
        <w:ind w:left="1197"/>
      </w:pPr>
      <w:r>
        <w:t>信托计划的总规模以实际募集情况为准。</w:t>
      </w:r>
    </w:p>
    <w:p w:rsidR="00FD5E07" w:rsidRDefault="00FD5E07">
      <w:pPr>
        <w:pStyle w:val="a3"/>
        <w:spacing w:before="11"/>
        <w:rPr>
          <w:sz w:val="33"/>
        </w:rPr>
      </w:pPr>
    </w:p>
    <w:p w:rsidR="00FD5E07" w:rsidRDefault="00847529">
      <w:pPr>
        <w:pStyle w:val="3"/>
        <w:numPr>
          <w:ilvl w:val="1"/>
          <w:numId w:val="3"/>
        </w:numPr>
        <w:tabs>
          <w:tab w:val="left" w:pos="1046"/>
          <w:tab w:val="left" w:pos="1047"/>
        </w:tabs>
      </w:pPr>
      <w:r>
        <w:t>信托计划的成立</w:t>
      </w:r>
    </w:p>
    <w:p w:rsidR="00FD5E07" w:rsidRDefault="00FD5E07">
      <w:pPr>
        <w:pStyle w:val="a3"/>
        <w:spacing w:before="9"/>
        <w:rPr>
          <w:b/>
          <w:sz w:val="27"/>
        </w:rPr>
      </w:pPr>
    </w:p>
    <w:p w:rsidR="00FD5E07" w:rsidRDefault="00847529">
      <w:pPr>
        <w:pStyle w:val="a4"/>
        <w:numPr>
          <w:ilvl w:val="2"/>
          <w:numId w:val="3"/>
        </w:numPr>
        <w:tabs>
          <w:tab w:val="left" w:pos="1047"/>
        </w:tabs>
        <w:spacing w:line="302" w:lineRule="auto"/>
        <w:ind w:right="820" w:hanging="720"/>
        <w:rPr>
          <w:sz w:val="24"/>
        </w:rPr>
      </w:pPr>
      <w:r>
        <w:rPr>
          <w:sz w:val="24"/>
        </w:rPr>
        <w:t>信托计划在如下条件</w:t>
      </w:r>
      <w:r>
        <w:rPr>
          <w:spacing w:val="3"/>
          <w:sz w:val="24"/>
        </w:rPr>
        <w:t>（</w:t>
      </w:r>
      <w:r>
        <w:rPr>
          <w:rFonts w:ascii="Calibri" w:eastAsia="Calibri" w:hAnsi="Calibri"/>
          <w:spacing w:val="3"/>
          <w:sz w:val="24"/>
        </w:rPr>
        <w:t>“</w:t>
      </w:r>
      <w:r>
        <w:rPr>
          <w:sz w:val="24"/>
        </w:rPr>
        <w:t>信托计划成立条件</w:t>
      </w:r>
      <w:r>
        <w:rPr>
          <w:rFonts w:ascii="Calibri" w:eastAsia="Calibri" w:hAnsi="Calibri"/>
          <w:sz w:val="24"/>
        </w:rPr>
        <w:t>”</w:t>
      </w:r>
      <w:r>
        <w:rPr>
          <w:sz w:val="24"/>
        </w:rPr>
        <w:t>）均获得满足的前提下由受托人宣布成立：</w:t>
      </w:r>
    </w:p>
    <w:p w:rsidR="00FD5E07" w:rsidRDefault="00FD5E07">
      <w:pPr>
        <w:pStyle w:val="a3"/>
        <w:spacing w:before="7"/>
      </w:pPr>
    </w:p>
    <w:p w:rsidR="00FD5E07" w:rsidRDefault="00847529">
      <w:pPr>
        <w:pStyle w:val="a4"/>
        <w:numPr>
          <w:ilvl w:val="3"/>
          <w:numId w:val="3"/>
        </w:numPr>
        <w:tabs>
          <w:tab w:val="left" w:pos="1801"/>
        </w:tabs>
        <w:rPr>
          <w:sz w:val="24"/>
        </w:rPr>
      </w:pPr>
      <w:r>
        <w:rPr>
          <w:spacing w:val="-4"/>
          <w:sz w:val="24"/>
        </w:rPr>
        <w:t xml:space="preserve">信托计划的募集资金总额达到人民币 </w:t>
      </w:r>
      <w:r>
        <w:rPr>
          <w:rFonts w:ascii="Calibri" w:eastAsia="Calibri"/>
          <w:sz w:val="24"/>
        </w:rPr>
        <w:t>60</w:t>
      </w:r>
      <w:r>
        <w:rPr>
          <w:rFonts w:ascii="Calibri" w:eastAsia="Calibri"/>
          <w:spacing w:val="6"/>
          <w:sz w:val="24"/>
        </w:rPr>
        <w:t xml:space="preserve"> </w:t>
      </w:r>
      <w:r>
        <w:rPr>
          <w:sz w:val="24"/>
        </w:rPr>
        <w:t>万元；</w:t>
      </w:r>
    </w:p>
    <w:p w:rsidR="00FD5E07" w:rsidRDefault="00FD5E07">
      <w:pPr>
        <w:pStyle w:val="a3"/>
        <w:spacing w:before="9"/>
        <w:rPr>
          <w:sz w:val="30"/>
        </w:rPr>
      </w:pPr>
    </w:p>
    <w:p w:rsidR="00FD5E07" w:rsidRDefault="00847529">
      <w:pPr>
        <w:pStyle w:val="a4"/>
        <w:numPr>
          <w:ilvl w:val="3"/>
          <w:numId w:val="3"/>
        </w:numPr>
        <w:tabs>
          <w:tab w:val="left" w:pos="1804"/>
        </w:tabs>
        <w:ind w:left="1803" w:hanging="604"/>
        <w:rPr>
          <w:sz w:val="24"/>
        </w:rPr>
      </w:pPr>
      <w:r>
        <w:rPr>
          <w:spacing w:val="-4"/>
          <w:sz w:val="24"/>
        </w:rPr>
        <w:t xml:space="preserve">参与本信托计划的委托人不少于 </w:t>
      </w:r>
      <w:r>
        <w:rPr>
          <w:rFonts w:ascii="Calibri" w:eastAsia="Calibri"/>
          <w:sz w:val="24"/>
        </w:rPr>
        <w:t>2</w:t>
      </w:r>
      <w:r>
        <w:rPr>
          <w:rFonts w:ascii="Calibri" w:eastAsia="Calibri"/>
          <w:spacing w:val="7"/>
          <w:sz w:val="24"/>
        </w:rPr>
        <w:t xml:space="preserve"> </w:t>
      </w:r>
      <w:r>
        <w:rPr>
          <w:sz w:val="24"/>
        </w:rPr>
        <w:t>名，除非法律另有规定，本信托</w:t>
      </w:r>
    </w:p>
    <w:p w:rsidR="00FD5E07" w:rsidRDefault="00847529">
      <w:pPr>
        <w:pStyle w:val="a3"/>
        <w:spacing w:before="82"/>
        <w:ind w:left="1200"/>
      </w:pPr>
      <w:r>
        <w:t xml:space="preserve">计划在任一时点存续有效的信托份额持有人数量不超过 </w:t>
      </w:r>
      <w:r>
        <w:rPr>
          <w:rFonts w:ascii="Calibri" w:eastAsia="Calibri"/>
        </w:rPr>
        <w:t xml:space="preserve">200 </w:t>
      </w:r>
      <w:r>
        <w:t>人；</w:t>
      </w:r>
    </w:p>
    <w:p w:rsidR="00FD5E07" w:rsidRDefault="00FD5E07">
      <w:pPr>
        <w:pStyle w:val="a3"/>
        <w:spacing w:before="8"/>
        <w:rPr>
          <w:sz w:val="30"/>
        </w:rPr>
      </w:pPr>
    </w:p>
    <w:p w:rsidR="00FD5E07" w:rsidRDefault="00847529">
      <w:pPr>
        <w:pStyle w:val="a4"/>
        <w:numPr>
          <w:ilvl w:val="3"/>
          <w:numId w:val="3"/>
        </w:numPr>
        <w:tabs>
          <w:tab w:val="left" w:pos="1789"/>
        </w:tabs>
        <w:spacing w:before="1"/>
        <w:ind w:left="1789"/>
        <w:rPr>
          <w:sz w:val="24"/>
        </w:rPr>
      </w:pPr>
      <w:r>
        <w:rPr>
          <w:sz w:val="24"/>
        </w:rPr>
        <w:t>信托计划已完成中国信托登记有限责任公司预登记手续。</w:t>
      </w:r>
    </w:p>
    <w:p w:rsidR="00FD5E07" w:rsidRDefault="00FD5E07">
      <w:pPr>
        <w:pStyle w:val="a3"/>
        <w:spacing w:before="11"/>
        <w:rPr>
          <w:sz w:val="30"/>
        </w:rPr>
      </w:pPr>
    </w:p>
    <w:p w:rsidR="00FD5E07" w:rsidRDefault="00847529">
      <w:pPr>
        <w:pStyle w:val="a4"/>
        <w:numPr>
          <w:ilvl w:val="3"/>
          <w:numId w:val="3"/>
        </w:numPr>
        <w:tabs>
          <w:tab w:val="left" w:pos="1789"/>
        </w:tabs>
        <w:spacing w:line="547" w:lineRule="auto"/>
        <w:ind w:left="1185" w:right="2297" w:firstLine="2"/>
        <w:rPr>
          <w:sz w:val="24"/>
        </w:rPr>
      </w:pPr>
      <w:r>
        <w:rPr>
          <w:spacing w:val="-1"/>
          <w:sz w:val="24"/>
        </w:rPr>
        <w:t xml:space="preserve">本信托计划的推介期届满或由受托人宣布提前届满； </w:t>
      </w:r>
      <w:r>
        <w:rPr>
          <w:sz w:val="24"/>
        </w:rPr>
        <w:t>信托计划成立日为受托人宣布本信托计划成立之日。</w:t>
      </w:r>
    </w:p>
    <w:p w:rsidR="007022E8" w:rsidRDefault="00847529" w:rsidP="00847529">
      <w:pPr>
        <w:pStyle w:val="a4"/>
        <w:numPr>
          <w:ilvl w:val="2"/>
          <w:numId w:val="3"/>
        </w:numPr>
        <w:tabs>
          <w:tab w:val="left" w:pos="1047"/>
        </w:tabs>
        <w:spacing w:line="302" w:lineRule="auto"/>
        <w:ind w:right="817" w:hanging="720"/>
        <w:rPr>
          <w:sz w:val="24"/>
        </w:rPr>
      </w:pPr>
      <w:r w:rsidRPr="007022E8">
        <w:rPr>
          <w:sz w:val="24"/>
        </w:rPr>
        <w:t>在推介期内，如果信托计划成立条件满足，则本信托计划的推介期可由受托人宣布提前届满。</w:t>
      </w:r>
    </w:p>
    <w:p w:rsidR="00FD5E07" w:rsidRPr="00AA564D" w:rsidRDefault="00847529" w:rsidP="00AA564D">
      <w:pPr>
        <w:pStyle w:val="a4"/>
        <w:numPr>
          <w:ilvl w:val="2"/>
          <w:numId w:val="3"/>
        </w:numPr>
        <w:tabs>
          <w:tab w:val="left" w:pos="1047"/>
        </w:tabs>
        <w:spacing w:before="2" w:line="302" w:lineRule="auto"/>
        <w:ind w:right="697" w:hanging="720"/>
        <w:rPr>
          <w:sz w:val="24"/>
        </w:rPr>
      </w:pPr>
      <w:r w:rsidRPr="00AA564D">
        <w:rPr>
          <w:spacing w:val="-6"/>
          <w:sz w:val="24"/>
        </w:rPr>
        <w:t xml:space="preserve">在推介期届满之日，若信托计划成立条件仍未获得满足，信托计划不成立， </w:t>
      </w:r>
      <w:r w:rsidRPr="00AA564D">
        <w:rPr>
          <w:spacing w:val="-5"/>
          <w:sz w:val="24"/>
        </w:rPr>
        <w:t xml:space="preserve">受托人将于推介期结束后 </w:t>
      </w:r>
      <w:r w:rsidRPr="00AA564D">
        <w:rPr>
          <w:rFonts w:ascii="Calibri" w:eastAsia="Calibri"/>
          <w:sz w:val="24"/>
        </w:rPr>
        <w:t>30</w:t>
      </w:r>
      <w:r w:rsidRPr="00AA564D">
        <w:rPr>
          <w:rFonts w:ascii="Calibri" w:eastAsia="Calibri"/>
          <w:spacing w:val="10"/>
          <w:sz w:val="24"/>
        </w:rPr>
        <w:t xml:space="preserve"> </w:t>
      </w:r>
      <w:r w:rsidRPr="00AA564D">
        <w:rPr>
          <w:sz w:val="24"/>
        </w:rPr>
        <w:t>日内返还委托人已缴付的款项并加计银行同</w:t>
      </w:r>
      <w:r w:rsidRPr="00AA564D">
        <w:rPr>
          <w:spacing w:val="-15"/>
          <w:sz w:val="24"/>
        </w:rPr>
        <w:t>期活期存款利息。受托人返还前述款项及利息之后，受托人就《信托合同》</w:t>
      </w:r>
      <w:r w:rsidRPr="00AA564D">
        <w:rPr>
          <w:sz w:val="24"/>
        </w:rPr>
        <w:t>所列事项免除一切相关责任。</w:t>
      </w:r>
    </w:p>
    <w:p w:rsidR="00FD5E07" w:rsidRDefault="00FD5E07">
      <w:pPr>
        <w:pStyle w:val="a3"/>
        <w:spacing w:before="10"/>
      </w:pPr>
    </w:p>
    <w:p w:rsidR="00FD5E07" w:rsidRDefault="00847529">
      <w:pPr>
        <w:pStyle w:val="a4"/>
        <w:numPr>
          <w:ilvl w:val="2"/>
          <w:numId w:val="3"/>
        </w:numPr>
        <w:tabs>
          <w:tab w:val="left" w:pos="1047"/>
        </w:tabs>
        <w:spacing w:line="304" w:lineRule="auto"/>
        <w:ind w:right="820" w:hanging="720"/>
        <w:rPr>
          <w:sz w:val="24"/>
        </w:rPr>
      </w:pPr>
      <w:r>
        <w:rPr>
          <w:sz w:val="24"/>
        </w:rPr>
        <w:t>信托计划成立后，委托人交付的信托资金自到达信托财产专户（含该日） 至信托计划成立日（不含该日）的活期存款利息，归属于信托财产。</w:t>
      </w:r>
    </w:p>
    <w:p w:rsidR="00FD5E07" w:rsidRDefault="00FD5E07">
      <w:pPr>
        <w:pStyle w:val="a3"/>
        <w:spacing w:before="3"/>
      </w:pPr>
    </w:p>
    <w:p w:rsidR="00FD5E07" w:rsidRDefault="00847529">
      <w:pPr>
        <w:pStyle w:val="a4"/>
        <w:numPr>
          <w:ilvl w:val="2"/>
          <w:numId w:val="3"/>
        </w:numPr>
        <w:tabs>
          <w:tab w:val="left" w:pos="1047"/>
        </w:tabs>
        <w:spacing w:line="302" w:lineRule="auto"/>
        <w:ind w:right="820" w:hanging="720"/>
        <w:rPr>
          <w:sz w:val="24"/>
        </w:rPr>
      </w:pPr>
      <w:r>
        <w:rPr>
          <w:spacing w:val="-3"/>
          <w:sz w:val="24"/>
        </w:rPr>
        <w:t xml:space="preserve">信托计划成立后，受托人应当在 </w:t>
      </w:r>
      <w:r>
        <w:rPr>
          <w:rFonts w:ascii="Calibri" w:eastAsia="Calibri"/>
          <w:sz w:val="24"/>
        </w:rPr>
        <w:t>5</w:t>
      </w:r>
      <w:r>
        <w:rPr>
          <w:rFonts w:ascii="Calibri" w:eastAsia="Calibri"/>
          <w:spacing w:val="26"/>
          <w:sz w:val="24"/>
        </w:rPr>
        <w:t xml:space="preserve"> </w:t>
      </w:r>
      <w:r>
        <w:rPr>
          <w:sz w:val="24"/>
        </w:rPr>
        <w:t>个工作日内向委托人披露信托计划的推介、成立情况。</w:t>
      </w:r>
    </w:p>
    <w:p w:rsidR="00FD5E07" w:rsidRDefault="00FD5E07">
      <w:pPr>
        <w:pStyle w:val="a3"/>
        <w:spacing w:before="7"/>
        <w:rPr>
          <w:sz w:val="27"/>
        </w:rPr>
      </w:pPr>
    </w:p>
    <w:p w:rsidR="00FD5E07" w:rsidRDefault="00847529">
      <w:pPr>
        <w:pStyle w:val="3"/>
        <w:numPr>
          <w:ilvl w:val="1"/>
          <w:numId w:val="3"/>
        </w:numPr>
        <w:tabs>
          <w:tab w:val="left" w:pos="1046"/>
          <w:tab w:val="left" w:pos="1047"/>
        </w:tabs>
      </w:pPr>
      <w:r>
        <w:t>信托计划的期限</w:t>
      </w:r>
    </w:p>
    <w:p w:rsidR="00FD5E07" w:rsidRDefault="00FD5E07">
      <w:pPr>
        <w:pStyle w:val="a3"/>
        <w:spacing w:before="9"/>
        <w:rPr>
          <w:b/>
          <w:sz w:val="27"/>
        </w:rPr>
      </w:pPr>
    </w:p>
    <w:p w:rsidR="00FD5E07" w:rsidRDefault="00847529">
      <w:pPr>
        <w:pStyle w:val="a3"/>
        <w:spacing w:line="302" w:lineRule="auto"/>
        <w:ind w:left="1188" w:right="770"/>
      </w:pPr>
      <w:r>
        <w:t xml:space="preserve">本信托计划的期限为 </w:t>
      </w:r>
      <w:r>
        <w:rPr>
          <w:rFonts w:ascii="Calibri" w:eastAsia="Calibri"/>
        </w:rPr>
        <w:t xml:space="preserve">10 </w:t>
      </w:r>
      <w:r>
        <w:t>年，自信托计划成立之日起算。受托人可提前终止或延长本信托计划。</w:t>
      </w:r>
    </w:p>
    <w:p w:rsidR="00FD5E07" w:rsidRDefault="00FD5E07">
      <w:pPr>
        <w:pStyle w:val="a3"/>
        <w:spacing w:before="10"/>
        <w:rPr>
          <w:sz w:val="27"/>
        </w:rPr>
      </w:pPr>
    </w:p>
    <w:p w:rsidR="00FD5E07" w:rsidRDefault="00847529">
      <w:pPr>
        <w:pStyle w:val="3"/>
        <w:tabs>
          <w:tab w:val="left" w:pos="1079"/>
        </w:tabs>
        <w:ind w:left="0" w:right="337" w:firstLine="0"/>
        <w:jc w:val="center"/>
      </w:pPr>
      <w:r>
        <w:t>第五条</w:t>
      </w:r>
      <w:r>
        <w:tab/>
      </w:r>
      <w:bookmarkStart w:id="5" w:name="_bookmark4"/>
      <w:bookmarkEnd w:id="5"/>
      <w:r>
        <w:t>信托受益权、受益人、信托单位及信托份额</w:t>
      </w:r>
    </w:p>
    <w:p w:rsidR="00FD5E07" w:rsidRDefault="00FD5E07">
      <w:pPr>
        <w:pStyle w:val="a3"/>
        <w:spacing w:before="11"/>
        <w:rPr>
          <w:b/>
          <w:sz w:val="30"/>
        </w:rPr>
      </w:pPr>
    </w:p>
    <w:p w:rsidR="00FD5E07" w:rsidRDefault="00847529">
      <w:pPr>
        <w:pStyle w:val="a4"/>
        <w:numPr>
          <w:ilvl w:val="1"/>
          <w:numId w:val="4"/>
        </w:numPr>
        <w:tabs>
          <w:tab w:val="left" w:pos="1046"/>
          <w:tab w:val="left" w:pos="1047"/>
        </w:tabs>
        <w:rPr>
          <w:b/>
          <w:sz w:val="24"/>
        </w:rPr>
      </w:pPr>
      <w:r>
        <w:rPr>
          <w:b/>
          <w:sz w:val="24"/>
        </w:rPr>
        <w:t>信托受益权</w:t>
      </w:r>
    </w:p>
    <w:p w:rsidR="00FD5E07" w:rsidRDefault="00FD5E07">
      <w:pPr>
        <w:pStyle w:val="a3"/>
        <w:spacing w:before="7"/>
        <w:rPr>
          <w:b/>
          <w:sz w:val="27"/>
        </w:rPr>
      </w:pPr>
    </w:p>
    <w:p w:rsidR="00FD5E07" w:rsidRDefault="00847529">
      <w:pPr>
        <w:pStyle w:val="a3"/>
        <w:ind w:left="1200"/>
      </w:pPr>
      <w:r>
        <w:t>信托受益权均划分为等额的信托单位。信托计划不产生任何其他受益权。</w:t>
      </w:r>
    </w:p>
    <w:p w:rsidR="00FD5E07" w:rsidRDefault="00FD5E07">
      <w:pPr>
        <w:pStyle w:val="a3"/>
        <w:spacing w:before="11"/>
        <w:rPr>
          <w:sz w:val="33"/>
        </w:rPr>
      </w:pPr>
    </w:p>
    <w:p w:rsidR="00FD5E07" w:rsidRDefault="00847529">
      <w:pPr>
        <w:pStyle w:val="3"/>
        <w:numPr>
          <w:ilvl w:val="1"/>
          <w:numId w:val="4"/>
        </w:numPr>
        <w:tabs>
          <w:tab w:val="left" w:pos="1046"/>
          <w:tab w:val="left" w:pos="1047"/>
        </w:tabs>
      </w:pPr>
      <w:r>
        <w:t>受益人</w:t>
      </w:r>
    </w:p>
    <w:p w:rsidR="00FD5E07" w:rsidRDefault="00FD5E07">
      <w:pPr>
        <w:pStyle w:val="a3"/>
        <w:spacing w:before="9"/>
        <w:rPr>
          <w:b/>
          <w:sz w:val="27"/>
        </w:rPr>
      </w:pPr>
    </w:p>
    <w:p w:rsidR="00FD5E07" w:rsidRDefault="00847529">
      <w:pPr>
        <w:pStyle w:val="a3"/>
        <w:ind w:left="1200"/>
      </w:pPr>
      <w:r>
        <w:t>信托计划的初始受益人均为委托人。</w:t>
      </w:r>
    </w:p>
    <w:p w:rsidR="00FD5E07" w:rsidRDefault="00FD5E07">
      <w:pPr>
        <w:pStyle w:val="a3"/>
        <w:spacing w:before="11"/>
        <w:rPr>
          <w:sz w:val="33"/>
        </w:rPr>
      </w:pPr>
    </w:p>
    <w:p w:rsidR="00FD5E07" w:rsidRDefault="00847529">
      <w:pPr>
        <w:pStyle w:val="3"/>
        <w:numPr>
          <w:ilvl w:val="1"/>
          <w:numId w:val="4"/>
        </w:numPr>
        <w:tabs>
          <w:tab w:val="left" w:pos="1046"/>
          <w:tab w:val="left" w:pos="1047"/>
        </w:tabs>
      </w:pPr>
      <w:r>
        <w:t>信托单位</w:t>
      </w:r>
    </w:p>
    <w:p w:rsidR="00FD5E07" w:rsidRDefault="00FD5E07">
      <w:pPr>
        <w:pStyle w:val="a3"/>
        <w:spacing w:before="9"/>
        <w:rPr>
          <w:b/>
          <w:sz w:val="27"/>
        </w:rPr>
      </w:pPr>
    </w:p>
    <w:p w:rsidR="00FD5E07" w:rsidRDefault="00847529">
      <w:pPr>
        <w:pStyle w:val="a3"/>
        <w:spacing w:line="302" w:lineRule="auto"/>
        <w:ind w:left="1200" w:right="817"/>
      </w:pPr>
      <w:r>
        <w:rPr>
          <w:spacing w:val="-6"/>
        </w:rPr>
        <w:t>信托受益权均划分为等额的信托单位，在成立日，每份信托单位对应的信</w:t>
      </w:r>
      <w:r>
        <w:rPr>
          <w:spacing w:val="-8"/>
        </w:rPr>
        <w:t xml:space="preserve">托本金为人民币 </w:t>
      </w:r>
      <w:r>
        <w:rPr>
          <w:rFonts w:ascii="Calibri" w:eastAsia="Calibri"/>
        </w:rPr>
        <w:t xml:space="preserve">1 </w:t>
      </w:r>
      <w:r>
        <w:t>元。</w:t>
      </w:r>
    </w:p>
    <w:p w:rsidR="00FD5E07" w:rsidRDefault="00FD5E07">
      <w:pPr>
        <w:pStyle w:val="a3"/>
        <w:spacing w:before="7"/>
        <w:rPr>
          <w:sz w:val="27"/>
        </w:rPr>
      </w:pPr>
    </w:p>
    <w:p w:rsidR="00FD5E07" w:rsidRDefault="00847529">
      <w:pPr>
        <w:pStyle w:val="3"/>
        <w:numPr>
          <w:ilvl w:val="1"/>
          <w:numId w:val="4"/>
        </w:numPr>
        <w:tabs>
          <w:tab w:val="left" w:pos="1046"/>
          <w:tab w:val="left" w:pos="1047"/>
        </w:tabs>
      </w:pPr>
      <w:r>
        <w:t>信托受益权的转让</w:t>
      </w:r>
    </w:p>
    <w:p w:rsidR="00FD5E07" w:rsidRDefault="00FD5E07">
      <w:pPr>
        <w:pStyle w:val="a3"/>
        <w:spacing w:before="9"/>
        <w:rPr>
          <w:b/>
          <w:sz w:val="27"/>
        </w:rPr>
      </w:pPr>
    </w:p>
    <w:p w:rsidR="00FD5E07" w:rsidRDefault="00847529">
      <w:pPr>
        <w:pStyle w:val="a4"/>
        <w:numPr>
          <w:ilvl w:val="2"/>
          <w:numId w:val="4"/>
        </w:numPr>
        <w:tabs>
          <w:tab w:val="left" w:pos="1047"/>
        </w:tabs>
        <w:rPr>
          <w:sz w:val="24"/>
        </w:rPr>
      </w:pPr>
      <w:r>
        <w:rPr>
          <w:sz w:val="24"/>
        </w:rPr>
        <w:t>本信托计划项下信托受益权不得转让。</w:t>
      </w:r>
    </w:p>
    <w:p w:rsidR="00FD5E07" w:rsidRDefault="00FD5E07">
      <w:pPr>
        <w:pStyle w:val="a3"/>
        <w:spacing w:before="9"/>
        <w:rPr>
          <w:sz w:val="30"/>
        </w:rPr>
      </w:pPr>
    </w:p>
    <w:p w:rsidR="00612AC0" w:rsidRPr="00612AC0" w:rsidRDefault="00847529" w:rsidP="00C51A3F">
      <w:pPr>
        <w:pStyle w:val="a4"/>
        <w:numPr>
          <w:ilvl w:val="1"/>
          <w:numId w:val="4"/>
        </w:numPr>
        <w:tabs>
          <w:tab w:val="left" w:pos="1047"/>
          <w:tab w:val="left" w:pos="1047"/>
        </w:tabs>
        <w:spacing w:before="43" w:line="304" w:lineRule="auto"/>
        <w:ind w:right="697"/>
      </w:pPr>
      <w:r w:rsidRPr="00847529">
        <w:rPr>
          <w:sz w:val="24"/>
        </w:rPr>
        <w:t>非交易性转让在发生继承、捐赠、遗赠、自愿离婚、分家析产、国有资产</w:t>
      </w:r>
      <w:r w:rsidRPr="00612AC0">
        <w:rPr>
          <w:spacing w:val="-17"/>
          <w:sz w:val="24"/>
        </w:rPr>
        <w:t xml:space="preserve">无偿划转、机构合并或分立、机构清算、企业破产清算、司法执行等情况， </w:t>
      </w:r>
      <w:r w:rsidRPr="00847529">
        <w:rPr>
          <w:sz w:val="24"/>
        </w:rPr>
        <w:t>受托人根据法律规定或国家权力机关要求办理非交易过户。</w:t>
      </w:r>
    </w:p>
    <w:p w:rsidR="00FD5E07" w:rsidRDefault="00847529" w:rsidP="00612AC0">
      <w:pPr>
        <w:pStyle w:val="3"/>
        <w:numPr>
          <w:ilvl w:val="1"/>
          <w:numId w:val="4"/>
        </w:numPr>
        <w:tabs>
          <w:tab w:val="left" w:pos="1046"/>
          <w:tab w:val="left" w:pos="1047"/>
        </w:tabs>
      </w:pPr>
      <w:r>
        <w:t>信托份额</w:t>
      </w:r>
    </w:p>
    <w:p w:rsidR="00FD5E07" w:rsidRDefault="00FD5E07">
      <w:pPr>
        <w:pStyle w:val="a3"/>
        <w:spacing w:before="8"/>
        <w:rPr>
          <w:b/>
          <w:sz w:val="27"/>
        </w:rPr>
      </w:pPr>
    </w:p>
    <w:p w:rsidR="00FD5E07" w:rsidRDefault="00847529">
      <w:pPr>
        <w:pStyle w:val="a3"/>
        <w:spacing w:before="1" w:line="302" w:lineRule="auto"/>
        <w:ind w:left="1200" w:right="817"/>
        <w:jc w:val="both"/>
      </w:pPr>
      <w:r>
        <w:rPr>
          <w:spacing w:val="-5"/>
        </w:rPr>
        <w:t xml:space="preserve">本信托计划项下受益人持有 </w:t>
      </w:r>
      <w:r>
        <w:rPr>
          <w:rFonts w:ascii="Calibri" w:eastAsia="Calibri"/>
        </w:rPr>
        <w:t xml:space="preserve">1 </w:t>
      </w:r>
      <w:r>
        <w:rPr>
          <w:spacing w:val="-7"/>
        </w:rPr>
        <w:t xml:space="preserve">份信托单位即享有 </w:t>
      </w:r>
      <w:r>
        <w:rPr>
          <w:rFonts w:ascii="Calibri" w:eastAsia="Calibri"/>
        </w:rPr>
        <w:t xml:space="preserve">1 </w:t>
      </w:r>
      <w:r>
        <w:rPr>
          <w:spacing w:val="-13"/>
        </w:rPr>
        <w:t>份信托份额。本信托计</w:t>
      </w:r>
      <w:r>
        <w:rPr>
          <w:spacing w:val="-6"/>
        </w:rPr>
        <w:t xml:space="preserve">划成立时信托份额均为 </w:t>
      </w:r>
      <w:r>
        <w:rPr>
          <w:rFonts w:ascii="Calibri" w:eastAsia="Calibri"/>
        </w:rPr>
        <w:t xml:space="preserve">A </w:t>
      </w:r>
      <w:r>
        <w:rPr>
          <w:spacing w:val="-12"/>
        </w:rPr>
        <w:t>类。受托人后续有权增加其他类别信托份额，不</w:t>
      </w:r>
      <w:r>
        <w:t>同份额单独估值，分别披露净值等收益数据。</w:t>
      </w:r>
    </w:p>
    <w:p w:rsidR="00FD5E07" w:rsidRDefault="00FD5E07">
      <w:pPr>
        <w:pStyle w:val="a3"/>
        <w:spacing w:before="10"/>
        <w:rPr>
          <w:sz w:val="27"/>
        </w:rPr>
      </w:pPr>
    </w:p>
    <w:p w:rsidR="00FD5E07" w:rsidRDefault="00847529">
      <w:pPr>
        <w:pStyle w:val="3"/>
        <w:tabs>
          <w:tab w:val="left" w:pos="1079"/>
        </w:tabs>
        <w:spacing w:before="1"/>
        <w:ind w:left="0" w:right="342" w:firstLine="0"/>
        <w:jc w:val="center"/>
      </w:pPr>
      <w:r>
        <w:t>第六条</w:t>
      </w:r>
      <w:r>
        <w:tab/>
      </w:r>
      <w:bookmarkStart w:id="6" w:name="_bookmark5"/>
      <w:bookmarkEnd w:id="6"/>
      <w:r>
        <w:t>信托单位的认购（申购）、赎回</w:t>
      </w:r>
    </w:p>
    <w:p w:rsidR="00FD5E07" w:rsidRDefault="00FD5E07">
      <w:pPr>
        <w:pStyle w:val="a3"/>
        <w:spacing w:before="8"/>
        <w:rPr>
          <w:b/>
          <w:sz w:val="30"/>
        </w:rPr>
      </w:pPr>
    </w:p>
    <w:p w:rsidR="00FD5E07" w:rsidRDefault="00847529">
      <w:pPr>
        <w:pStyle w:val="a4"/>
        <w:numPr>
          <w:ilvl w:val="1"/>
          <w:numId w:val="5"/>
        </w:numPr>
        <w:tabs>
          <w:tab w:val="left" w:pos="1046"/>
          <w:tab w:val="left" w:pos="1047"/>
        </w:tabs>
        <w:spacing w:before="1"/>
        <w:rPr>
          <w:b/>
          <w:sz w:val="24"/>
        </w:rPr>
      </w:pPr>
      <w:r>
        <w:rPr>
          <w:b/>
          <w:sz w:val="24"/>
        </w:rPr>
        <w:t>信托单位认购（申购）和信托资金交付</w:t>
      </w:r>
    </w:p>
    <w:p w:rsidR="00FD5E07" w:rsidRDefault="00FD5E07">
      <w:pPr>
        <w:pStyle w:val="a3"/>
        <w:spacing w:before="8"/>
        <w:rPr>
          <w:b/>
          <w:sz w:val="27"/>
        </w:rPr>
      </w:pPr>
    </w:p>
    <w:p w:rsidR="00FD5E07" w:rsidRDefault="00847529">
      <w:pPr>
        <w:pStyle w:val="a4"/>
        <w:numPr>
          <w:ilvl w:val="2"/>
          <w:numId w:val="5"/>
        </w:numPr>
        <w:tabs>
          <w:tab w:val="left" w:pos="1047"/>
        </w:tabs>
        <w:rPr>
          <w:sz w:val="24"/>
        </w:rPr>
      </w:pPr>
      <w:r>
        <w:rPr>
          <w:sz w:val="24"/>
        </w:rPr>
        <w:t>信托计划的开放</w:t>
      </w:r>
    </w:p>
    <w:p w:rsidR="00FD5E07" w:rsidRDefault="00FD5E07">
      <w:pPr>
        <w:pStyle w:val="a3"/>
        <w:spacing w:before="9"/>
        <w:rPr>
          <w:sz w:val="30"/>
        </w:rPr>
      </w:pPr>
    </w:p>
    <w:p w:rsidR="00FD5E07" w:rsidRDefault="00847529">
      <w:pPr>
        <w:pStyle w:val="a4"/>
        <w:numPr>
          <w:ilvl w:val="2"/>
          <w:numId w:val="5"/>
        </w:numPr>
        <w:tabs>
          <w:tab w:val="left" w:pos="1047"/>
        </w:tabs>
        <w:spacing w:line="304" w:lineRule="auto"/>
        <w:ind w:left="1200" w:right="817" w:hanging="720"/>
        <w:jc w:val="both"/>
        <w:rPr>
          <w:sz w:val="24"/>
        </w:rPr>
      </w:pPr>
      <w:r>
        <w:rPr>
          <w:sz w:val="24"/>
        </w:rPr>
        <w:t>指自信托计划成立日起（包括该日）至首个开放日前一日或自每一开放日</w:t>
      </w:r>
      <w:r>
        <w:rPr>
          <w:spacing w:val="-11"/>
          <w:sz w:val="24"/>
        </w:rPr>
        <w:t>次日起</w:t>
      </w:r>
      <w:r>
        <w:rPr>
          <w:sz w:val="24"/>
        </w:rPr>
        <w:t>（包括该日</w:t>
      </w:r>
      <w:r>
        <w:rPr>
          <w:spacing w:val="-32"/>
          <w:sz w:val="24"/>
        </w:rPr>
        <w:t>）</w:t>
      </w:r>
      <w:r>
        <w:rPr>
          <w:spacing w:val="-3"/>
          <w:sz w:val="24"/>
        </w:rPr>
        <w:t xml:space="preserve">至下一开放日的前一日的期间为封闭期。首个封闭期指自信托计划成立之日起至信托计划满 </w:t>
      </w:r>
      <w:r>
        <w:rPr>
          <w:rFonts w:ascii="Calibri" w:eastAsia="Calibri"/>
          <w:sz w:val="24"/>
        </w:rPr>
        <w:t>10</w:t>
      </w:r>
      <w:r>
        <w:rPr>
          <w:rFonts w:ascii="Calibri" w:eastAsia="Calibri"/>
          <w:spacing w:val="13"/>
          <w:sz w:val="24"/>
        </w:rPr>
        <w:t xml:space="preserve"> </w:t>
      </w:r>
      <w:r>
        <w:rPr>
          <w:spacing w:val="-1"/>
          <w:sz w:val="24"/>
        </w:rPr>
        <w:t>个工作日的期间，受托人有权</w:t>
      </w:r>
      <w:r>
        <w:rPr>
          <w:spacing w:val="-7"/>
          <w:sz w:val="24"/>
        </w:rPr>
        <w:t>提前以发布公告的形式终止封闭期。本信托计划封闭期内采取封闭运作模</w:t>
      </w:r>
      <w:r>
        <w:rPr>
          <w:spacing w:val="-10"/>
          <w:sz w:val="24"/>
        </w:rPr>
        <w:t>式，不办理申购与赎回业务，受托人另行公告的除外。本信托计划为双周定开产品，系指本信托计划封闭期结束后，每双周开放一次，即每间隔两</w:t>
      </w:r>
      <w:r>
        <w:rPr>
          <w:spacing w:val="-3"/>
          <w:sz w:val="24"/>
        </w:rPr>
        <w:t>周的</w:t>
      </w:r>
      <w:r>
        <w:rPr>
          <w:rFonts w:hint="eastAsia"/>
          <w:spacing w:val="-3"/>
          <w:sz w:val="24"/>
        </w:rPr>
        <w:t>周三</w:t>
      </w:r>
      <w:r>
        <w:rPr>
          <w:spacing w:val="-3"/>
          <w:sz w:val="24"/>
        </w:rPr>
        <w:t>为开放日（</w:t>
      </w:r>
      <w:r>
        <w:rPr>
          <w:spacing w:val="-30"/>
          <w:sz w:val="24"/>
        </w:rPr>
        <w:t xml:space="preserve">即 </w:t>
      </w:r>
      <w:r>
        <w:rPr>
          <w:rFonts w:ascii="Calibri" w:eastAsia="Calibri"/>
          <w:sz w:val="24"/>
        </w:rPr>
        <w:t>T</w:t>
      </w:r>
      <w:r>
        <w:rPr>
          <w:rFonts w:ascii="Calibri" w:eastAsia="Calibri"/>
          <w:spacing w:val="6"/>
          <w:sz w:val="24"/>
        </w:rPr>
        <w:t xml:space="preserve"> </w:t>
      </w:r>
      <w:r>
        <w:rPr>
          <w:sz w:val="24"/>
        </w:rPr>
        <w:t>日</w:t>
      </w:r>
      <w:r>
        <w:rPr>
          <w:spacing w:val="-23"/>
          <w:sz w:val="24"/>
        </w:rPr>
        <w:t>）</w:t>
      </w:r>
      <w:r>
        <w:rPr>
          <w:spacing w:val="-7"/>
          <w:sz w:val="24"/>
        </w:rPr>
        <w:t>，如遇节假日则顺延至下一个开放日，开放</w:t>
      </w:r>
      <w:r>
        <w:rPr>
          <w:spacing w:val="-9"/>
          <w:sz w:val="24"/>
        </w:rPr>
        <w:t>日受托人可以接受认购、申购、赎回申请，受托人按照信托文件约定拒绝</w:t>
      </w:r>
      <w:r>
        <w:rPr>
          <w:sz w:val="24"/>
        </w:rPr>
        <w:t>委托人认购、申购、赎回的工作日除外。</w:t>
      </w:r>
    </w:p>
    <w:p w:rsidR="00FD5E07" w:rsidRDefault="00FD5E07">
      <w:pPr>
        <w:pStyle w:val="a3"/>
        <w:spacing w:before="4"/>
        <w:rPr>
          <w:sz w:val="23"/>
        </w:rPr>
      </w:pPr>
    </w:p>
    <w:p w:rsidR="00FD5E07" w:rsidRDefault="00847529">
      <w:pPr>
        <w:pStyle w:val="a4"/>
        <w:numPr>
          <w:ilvl w:val="2"/>
          <w:numId w:val="5"/>
        </w:numPr>
        <w:tabs>
          <w:tab w:val="left" w:pos="1047"/>
        </w:tabs>
        <w:spacing w:before="1"/>
        <w:rPr>
          <w:sz w:val="24"/>
        </w:rPr>
      </w:pPr>
      <w:r>
        <w:rPr>
          <w:sz w:val="24"/>
        </w:rPr>
        <w:t>信托单位的认购条件</w:t>
      </w:r>
    </w:p>
    <w:p w:rsidR="00FD5E07" w:rsidRDefault="00FD5E07">
      <w:pPr>
        <w:pStyle w:val="a3"/>
        <w:spacing w:before="7"/>
        <w:rPr>
          <w:sz w:val="37"/>
        </w:rPr>
      </w:pPr>
    </w:p>
    <w:p w:rsidR="00FD5E07" w:rsidRDefault="00847529">
      <w:pPr>
        <w:pStyle w:val="a4"/>
        <w:numPr>
          <w:ilvl w:val="3"/>
          <w:numId w:val="5"/>
        </w:numPr>
        <w:tabs>
          <w:tab w:val="left" w:pos="1560"/>
        </w:tabs>
        <w:spacing w:before="1"/>
        <w:rPr>
          <w:sz w:val="24"/>
        </w:rPr>
      </w:pPr>
      <w:r>
        <w:rPr>
          <w:sz w:val="24"/>
        </w:rPr>
        <w:t>委托人资格</w:t>
      </w:r>
    </w:p>
    <w:p w:rsidR="00FD5E07" w:rsidRDefault="00FD5E07">
      <w:pPr>
        <w:pStyle w:val="a3"/>
        <w:spacing w:before="5"/>
        <w:rPr>
          <w:sz w:val="19"/>
        </w:rPr>
      </w:pPr>
    </w:p>
    <w:p w:rsidR="00FD5E07" w:rsidRDefault="00847529">
      <w:pPr>
        <w:pStyle w:val="a3"/>
        <w:spacing w:line="312" w:lineRule="auto"/>
        <w:ind w:left="1320" w:right="820"/>
        <w:jc w:val="both"/>
      </w:pPr>
      <w:r>
        <w:rPr>
          <w:spacing w:val="-13"/>
        </w:rPr>
        <w:t>符合《信托公司集合资金信托计划管理办法》、《关于规范金融机构资产</w:t>
      </w:r>
      <w:r>
        <w:rPr>
          <w:spacing w:val="-12"/>
        </w:rPr>
        <w:t>管理业务的指导意见》</w:t>
      </w:r>
      <w:r>
        <w:t>（银发〔</w:t>
      </w:r>
      <w:r>
        <w:rPr>
          <w:rFonts w:ascii="Calibri" w:eastAsia="Calibri"/>
        </w:rPr>
        <w:t>2018</w:t>
      </w:r>
      <w:r>
        <w:t>〕</w:t>
      </w:r>
      <w:r>
        <w:rPr>
          <w:rFonts w:ascii="Calibri" w:eastAsia="Calibri"/>
        </w:rPr>
        <w:t xml:space="preserve">106 </w:t>
      </w:r>
      <w:r>
        <w:t>号）规定的合格投资者。</w:t>
      </w:r>
    </w:p>
    <w:p w:rsidR="00FD5E07" w:rsidRDefault="00847529">
      <w:pPr>
        <w:pStyle w:val="a4"/>
        <w:numPr>
          <w:ilvl w:val="3"/>
          <w:numId w:val="5"/>
        </w:numPr>
        <w:tabs>
          <w:tab w:val="left" w:pos="1560"/>
        </w:tabs>
        <w:spacing w:before="156"/>
        <w:rPr>
          <w:sz w:val="24"/>
        </w:rPr>
      </w:pPr>
      <w:r>
        <w:rPr>
          <w:sz w:val="24"/>
        </w:rPr>
        <w:t>信托资金的合法性要求</w:t>
      </w:r>
    </w:p>
    <w:p w:rsidR="00FD5E07" w:rsidRDefault="00FD5E07">
      <w:pPr>
        <w:pStyle w:val="a3"/>
        <w:spacing w:before="6"/>
        <w:rPr>
          <w:sz w:val="19"/>
        </w:rPr>
      </w:pPr>
    </w:p>
    <w:p w:rsidR="00FD5E07" w:rsidRDefault="00847529">
      <w:pPr>
        <w:pStyle w:val="a3"/>
        <w:spacing w:line="312" w:lineRule="auto"/>
        <w:ind w:left="1320" w:right="817"/>
      </w:pPr>
      <w:r>
        <w:rPr>
          <w:spacing w:val="-1"/>
        </w:rPr>
        <w:t>委托人保证其交付给受托人的信托资金是其合法所有或处分的可支配财</w:t>
      </w:r>
      <w:r>
        <w:t>产，资金来源及使用合法合规。</w:t>
      </w:r>
    </w:p>
    <w:p w:rsidR="00FD5E07" w:rsidRDefault="00847529">
      <w:pPr>
        <w:pStyle w:val="a4"/>
        <w:numPr>
          <w:ilvl w:val="3"/>
          <w:numId w:val="5"/>
        </w:numPr>
        <w:tabs>
          <w:tab w:val="left" w:pos="1560"/>
        </w:tabs>
        <w:spacing w:before="156"/>
        <w:rPr>
          <w:sz w:val="24"/>
        </w:rPr>
      </w:pPr>
      <w:r>
        <w:rPr>
          <w:sz w:val="24"/>
        </w:rPr>
        <w:t>信托资金限额</w:t>
      </w:r>
    </w:p>
    <w:p w:rsidR="00FD5E07" w:rsidRDefault="00FD5E07">
      <w:pPr>
        <w:pStyle w:val="a3"/>
        <w:spacing w:before="5"/>
        <w:rPr>
          <w:sz w:val="19"/>
        </w:rPr>
      </w:pPr>
    </w:p>
    <w:p w:rsidR="00FD5E07" w:rsidRDefault="00847529">
      <w:pPr>
        <w:pStyle w:val="a3"/>
        <w:spacing w:before="1"/>
        <w:ind w:left="1332"/>
      </w:pPr>
      <w:r>
        <w:t xml:space="preserve">委托人认购信托单位时，自然人投资者认购金额不低于人民币 </w:t>
      </w:r>
      <w:r>
        <w:rPr>
          <w:rFonts w:ascii="Calibri" w:eastAsia="Calibri"/>
        </w:rPr>
        <w:t xml:space="preserve">30 </w:t>
      </w:r>
      <w:r>
        <w:t>万元，</w:t>
      </w:r>
    </w:p>
    <w:p w:rsidR="00FD5E07" w:rsidRDefault="00847529">
      <w:pPr>
        <w:pStyle w:val="a3"/>
        <w:spacing w:before="90"/>
        <w:ind w:left="1332"/>
      </w:pPr>
      <w:r>
        <w:t xml:space="preserve">机构投资者认购金额不低于人民币 </w:t>
      </w:r>
      <w:r>
        <w:rPr>
          <w:rFonts w:ascii="Calibri" w:eastAsia="Calibri"/>
        </w:rPr>
        <w:t xml:space="preserve">300 </w:t>
      </w:r>
      <w:r>
        <w:t>万元，认购金额最小单位为人民</w:t>
      </w:r>
    </w:p>
    <w:p w:rsidR="00FD5E07" w:rsidRDefault="00847529">
      <w:pPr>
        <w:pStyle w:val="a3"/>
        <w:spacing w:before="94"/>
        <w:ind w:left="1332"/>
      </w:pPr>
      <w:r>
        <w:t xml:space="preserve">币 </w:t>
      </w:r>
      <w:r>
        <w:rPr>
          <w:rFonts w:ascii="Calibri" w:eastAsia="Calibri"/>
        </w:rPr>
        <w:t xml:space="preserve">1 </w:t>
      </w:r>
      <w:r>
        <w:t>万元，认购金额必须是认购金额最小单位的整数倍。</w:t>
      </w:r>
    </w:p>
    <w:p w:rsidR="00FD5E07" w:rsidRDefault="00847529">
      <w:pPr>
        <w:pStyle w:val="a3"/>
        <w:spacing w:before="91" w:line="312" w:lineRule="auto"/>
        <w:ind w:left="1332" w:right="697"/>
      </w:pPr>
      <w:r>
        <w:t>在本信托计划存续期内的开放期，持有本信托计划信托单位的委托人每</w:t>
      </w:r>
      <w:r>
        <w:rPr>
          <w:spacing w:val="-5"/>
        </w:rPr>
        <w:t xml:space="preserve">次申购的最低金额为人民币 </w:t>
      </w:r>
      <w:r>
        <w:rPr>
          <w:rFonts w:ascii="Calibri" w:eastAsia="Calibri"/>
        </w:rPr>
        <w:t xml:space="preserve">1 </w:t>
      </w:r>
      <w:r>
        <w:rPr>
          <w:spacing w:val="-15"/>
        </w:rPr>
        <w:t xml:space="preserve">万元。申购金额最小单位为人民币 </w:t>
      </w:r>
      <w:r>
        <w:rPr>
          <w:rFonts w:ascii="Calibri" w:eastAsia="Calibri"/>
        </w:rPr>
        <w:t xml:space="preserve">1 </w:t>
      </w:r>
      <w:r>
        <w:rPr>
          <w:spacing w:val="-6"/>
        </w:rPr>
        <w:t xml:space="preserve">万元， </w:t>
      </w:r>
      <w:r>
        <w:t>申购金额必须是申购金额最小单位的整数倍。</w:t>
      </w:r>
    </w:p>
    <w:p w:rsidR="00FD5E07" w:rsidRDefault="00847529">
      <w:pPr>
        <w:pStyle w:val="a3"/>
        <w:spacing w:before="156"/>
        <w:ind w:left="1332"/>
      </w:pPr>
      <w:r>
        <w:t>受托人可调整委托人认购、申购金额限额及最小单位。</w:t>
      </w:r>
    </w:p>
    <w:p w:rsidR="00FD5E07" w:rsidRDefault="00FD5E07">
      <w:pPr>
        <w:pStyle w:val="a3"/>
        <w:spacing w:before="9"/>
      </w:pPr>
    </w:p>
    <w:p w:rsidR="00FD5E07" w:rsidRDefault="00847529">
      <w:pPr>
        <w:pStyle w:val="a4"/>
        <w:numPr>
          <w:ilvl w:val="2"/>
          <w:numId w:val="5"/>
        </w:numPr>
        <w:tabs>
          <w:tab w:val="left" w:pos="1047"/>
        </w:tabs>
        <w:rPr>
          <w:sz w:val="24"/>
        </w:rPr>
      </w:pPr>
      <w:r>
        <w:rPr>
          <w:sz w:val="24"/>
        </w:rPr>
        <w:t>信托单位的认购、申购费用</w:t>
      </w:r>
    </w:p>
    <w:p w:rsidR="00FD5E07" w:rsidRDefault="00FD5E07">
      <w:pPr>
        <w:pStyle w:val="a3"/>
        <w:spacing w:before="8"/>
        <w:rPr>
          <w:sz w:val="37"/>
        </w:rPr>
      </w:pPr>
    </w:p>
    <w:p w:rsidR="00FD5E07" w:rsidRDefault="00847529">
      <w:pPr>
        <w:pStyle w:val="a3"/>
        <w:ind w:left="1332"/>
      </w:pPr>
      <w:r>
        <w:t>认购、申购信托单位时，委托人无需另外交纳认购费用。</w:t>
      </w:r>
    </w:p>
    <w:p w:rsidR="00FD5E07" w:rsidRDefault="00FD5E07">
      <w:pPr>
        <w:pStyle w:val="a3"/>
        <w:spacing w:before="9"/>
      </w:pPr>
    </w:p>
    <w:p w:rsidR="00FD5E07" w:rsidRDefault="00847529">
      <w:pPr>
        <w:pStyle w:val="a4"/>
        <w:numPr>
          <w:ilvl w:val="2"/>
          <w:numId w:val="5"/>
        </w:numPr>
        <w:tabs>
          <w:tab w:val="left" w:pos="1047"/>
        </w:tabs>
        <w:rPr>
          <w:sz w:val="24"/>
        </w:rPr>
      </w:pPr>
      <w:r>
        <w:rPr>
          <w:sz w:val="24"/>
        </w:rPr>
        <w:t>付款</w:t>
      </w:r>
    </w:p>
    <w:p w:rsidR="00FD5E07" w:rsidRDefault="00FD5E07">
      <w:pPr>
        <w:pStyle w:val="a3"/>
        <w:spacing w:before="8"/>
        <w:rPr>
          <w:sz w:val="37"/>
        </w:rPr>
      </w:pPr>
    </w:p>
    <w:p w:rsidR="00FD5E07" w:rsidRDefault="00847529">
      <w:pPr>
        <w:pStyle w:val="a4"/>
        <w:numPr>
          <w:ilvl w:val="3"/>
          <w:numId w:val="5"/>
        </w:numPr>
        <w:tabs>
          <w:tab w:val="left" w:pos="1200"/>
        </w:tabs>
        <w:spacing w:before="1"/>
        <w:ind w:left="1200" w:hanging="267"/>
        <w:rPr>
          <w:sz w:val="24"/>
        </w:rPr>
      </w:pPr>
      <w:r>
        <w:rPr>
          <w:sz w:val="24"/>
        </w:rPr>
        <w:t>付款要求</w:t>
      </w:r>
    </w:p>
    <w:p w:rsidR="00FD5E07" w:rsidRDefault="00FD5E07">
      <w:pPr>
        <w:pStyle w:val="a3"/>
        <w:spacing w:before="3"/>
        <w:rPr>
          <w:sz w:val="19"/>
        </w:rPr>
      </w:pPr>
    </w:p>
    <w:p w:rsidR="00FD5E07" w:rsidRDefault="00847529">
      <w:pPr>
        <w:pStyle w:val="a3"/>
        <w:spacing w:line="312" w:lineRule="auto"/>
        <w:ind w:left="1332" w:right="817"/>
      </w:pPr>
      <w:r>
        <w:t>受托人不接受现金认购、申购，委托人认购、申购信托单位可通过以下两种方式：</w:t>
      </w:r>
    </w:p>
    <w:p w:rsidR="00FD5E07" w:rsidRDefault="00847529">
      <w:pPr>
        <w:pStyle w:val="a4"/>
        <w:numPr>
          <w:ilvl w:val="0"/>
          <w:numId w:val="6"/>
        </w:numPr>
        <w:tabs>
          <w:tab w:val="left" w:pos="1373"/>
        </w:tabs>
        <w:spacing w:before="158" w:line="312" w:lineRule="auto"/>
        <w:ind w:right="817" w:hanging="567"/>
        <w:jc w:val="both"/>
        <w:rPr>
          <w:sz w:val="24"/>
        </w:rPr>
      </w:pPr>
      <w:r>
        <w:rPr>
          <w:sz w:val="24"/>
        </w:rPr>
        <w:t>直接认购</w:t>
      </w:r>
      <w:r>
        <w:rPr>
          <w:spacing w:val="4"/>
          <w:sz w:val="24"/>
        </w:rPr>
        <w:t>（</w:t>
      </w:r>
      <w:r>
        <w:rPr>
          <w:sz w:val="24"/>
        </w:rPr>
        <w:t>申购</w:t>
      </w:r>
      <w:r>
        <w:rPr>
          <w:spacing w:val="-118"/>
          <w:sz w:val="24"/>
        </w:rPr>
        <w:t>）</w:t>
      </w:r>
      <w:r>
        <w:rPr>
          <w:sz w:val="24"/>
        </w:rPr>
        <w:t>。委托人从在中国境内银行开设的自有银行账户划款至信托财产专户，并在备注中注明：</w:t>
      </w:r>
      <w:r>
        <w:rPr>
          <w:rFonts w:ascii="Calibri" w:eastAsia="Calibri" w:hAnsi="Calibri"/>
          <w:sz w:val="24"/>
        </w:rPr>
        <w:t>“XX</w:t>
      </w:r>
      <w:r>
        <w:rPr>
          <w:rFonts w:ascii="Calibri" w:eastAsia="Calibri" w:hAnsi="Calibri"/>
          <w:spacing w:val="11"/>
          <w:sz w:val="24"/>
        </w:rPr>
        <w:t xml:space="preserve"> </w:t>
      </w:r>
      <w:r>
        <w:rPr>
          <w:spacing w:val="2"/>
          <w:sz w:val="24"/>
        </w:rPr>
        <w:t>认购</w:t>
      </w:r>
      <w:r>
        <w:rPr>
          <w:rFonts w:ascii="Calibri" w:eastAsia="Calibri" w:hAnsi="Calibri"/>
          <w:spacing w:val="5"/>
          <w:sz w:val="24"/>
        </w:rPr>
        <w:t>/</w:t>
      </w:r>
      <w:r>
        <w:rPr>
          <w:spacing w:val="-10"/>
          <w:sz w:val="24"/>
        </w:rPr>
        <w:t xml:space="preserve">申购鑫享 </w:t>
      </w:r>
      <w:r w:rsidR="00AA564D">
        <w:rPr>
          <w:rFonts w:ascii="Calibri" w:eastAsia="Calibri" w:hAnsi="Calibri"/>
          <w:sz w:val="24"/>
        </w:rPr>
        <w:t xml:space="preserve">14 </w:t>
      </w:r>
      <w:r w:rsidR="00AA564D">
        <w:rPr>
          <w:rFonts w:ascii="宋体" w:eastAsia="宋体" w:hAnsi="宋体" w:cs="宋体" w:hint="eastAsia"/>
          <w:sz w:val="24"/>
        </w:rPr>
        <w:t>天</w:t>
      </w:r>
      <w:r w:rsidR="00AA564D">
        <w:rPr>
          <w:rFonts w:ascii="Calibri" w:eastAsia="Calibri" w:hAnsi="Calibri"/>
          <w:sz w:val="24"/>
        </w:rPr>
        <w:t xml:space="preserve"> X</w:t>
      </w:r>
      <w:r w:rsidR="00AA564D">
        <w:rPr>
          <w:rFonts w:ascii="宋体" w:eastAsia="宋体" w:hAnsi="宋体" w:cs="宋体" w:hint="eastAsia"/>
          <w:sz w:val="24"/>
        </w:rPr>
        <w:t>号</w:t>
      </w:r>
      <w:r>
        <w:rPr>
          <w:spacing w:val="1"/>
          <w:sz w:val="24"/>
        </w:rPr>
        <w:t>信托计划</w:t>
      </w:r>
      <w:r>
        <w:rPr>
          <w:rFonts w:ascii="Calibri" w:eastAsia="Calibri" w:hAnsi="Calibri"/>
          <w:spacing w:val="1"/>
          <w:sz w:val="24"/>
        </w:rPr>
        <w:t>”</w:t>
      </w:r>
      <w:r>
        <w:rPr>
          <w:spacing w:val="-10"/>
          <w:sz w:val="24"/>
        </w:rPr>
        <w:t>。或通过代理推介金融机构柜面、电子等渠道，按照代理推介金融</w:t>
      </w:r>
      <w:r>
        <w:rPr>
          <w:sz w:val="24"/>
        </w:rPr>
        <w:t>机构约定的流程完成认（申）购信托计划。信托计划存续期间委托人于</w:t>
      </w:r>
      <w:r>
        <w:rPr>
          <w:rFonts w:ascii="Calibri" w:eastAsia="Calibri" w:hAnsi="Calibri"/>
          <w:sz w:val="24"/>
        </w:rPr>
        <w:t>T</w:t>
      </w:r>
      <w:r>
        <w:rPr>
          <w:rFonts w:ascii="Calibri" w:eastAsia="Calibri" w:hAnsi="Calibri"/>
          <w:spacing w:val="21"/>
          <w:sz w:val="24"/>
        </w:rPr>
        <w:t xml:space="preserve"> </w:t>
      </w:r>
      <w:r>
        <w:rPr>
          <w:sz w:val="24"/>
        </w:rPr>
        <w:t>日提交认购（申购）</w:t>
      </w:r>
      <w:r>
        <w:rPr>
          <w:spacing w:val="-7"/>
          <w:sz w:val="24"/>
        </w:rPr>
        <w:t xml:space="preserve">申请时，应于 </w:t>
      </w:r>
      <w:r>
        <w:rPr>
          <w:rFonts w:ascii="Calibri" w:eastAsia="Calibri" w:hAnsi="Calibri"/>
          <w:sz w:val="24"/>
        </w:rPr>
        <w:t>T</w:t>
      </w:r>
      <w:r>
        <w:rPr>
          <w:rFonts w:ascii="Calibri" w:eastAsia="Calibri" w:hAnsi="Calibri"/>
          <w:spacing w:val="22"/>
          <w:sz w:val="24"/>
        </w:rPr>
        <w:t xml:space="preserve"> </w:t>
      </w:r>
      <w:r>
        <w:rPr>
          <w:sz w:val="24"/>
        </w:rPr>
        <w:t>日签署信托合同签字页或《申购</w:t>
      </w:r>
      <w:r>
        <w:rPr>
          <w:spacing w:val="-30"/>
          <w:sz w:val="24"/>
        </w:rPr>
        <w:t>申请书》</w:t>
      </w:r>
      <w:r>
        <w:rPr>
          <w:sz w:val="24"/>
        </w:rPr>
        <w:t>（含电子合同等）并足额交付认购资金；</w:t>
      </w:r>
    </w:p>
    <w:p w:rsidR="00FD5E07" w:rsidRDefault="00847529">
      <w:pPr>
        <w:pStyle w:val="a4"/>
        <w:numPr>
          <w:ilvl w:val="0"/>
          <w:numId w:val="6"/>
        </w:numPr>
        <w:tabs>
          <w:tab w:val="left" w:pos="1367"/>
        </w:tabs>
        <w:spacing w:before="158" w:line="312" w:lineRule="auto"/>
        <w:ind w:right="817" w:hanging="567"/>
        <w:jc w:val="both"/>
        <w:rPr>
          <w:sz w:val="24"/>
        </w:rPr>
      </w:pPr>
      <w:r>
        <w:rPr>
          <w:spacing w:val="-2"/>
          <w:sz w:val="24"/>
        </w:rPr>
        <w:t>本信托计划仅接受以银行转账方式或代理推介形式交付信托资金，如有</w:t>
      </w:r>
      <w:r>
        <w:rPr>
          <w:spacing w:val="-1"/>
          <w:sz w:val="24"/>
        </w:rPr>
        <w:t>任何人向委托人提出以其他方式交付信托资金，请委托人立即拨打如下</w:t>
      </w:r>
      <w:r>
        <w:rPr>
          <w:sz w:val="24"/>
        </w:rPr>
        <w:t>电话向受托人举报：</w:t>
      </w:r>
      <w:r>
        <w:rPr>
          <w:rFonts w:ascii="Calibri" w:eastAsia="Calibri"/>
          <w:sz w:val="24"/>
        </w:rPr>
        <w:t>400-64-95533</w:t>
      </w:r>
      <w:r>
        <w:rPr>
          <w:sz w:val="24"/>
        </w:rPr>
        <w:t>。</w:t>
      </w:r>
    </w:p>
    <w:p w:rsidR="00FD5E07" w:rsidRDefault="00847529">
      <w:pPr>
        <w:pStyle w:val="a4"/>
        <w:numPr>
          <w:ilvl w:val="0"/>
          <w:numId w:val="6"/>
        </w:numPr>
        <w:tabs>
          <w:tab w:val="left" w:pos="1367"/>
        </w:tabs>
        <w:spacing w:before="156" w:line="312" w:lineRule="auto"/>
        <w:ind w:right="577" w:hanging="567"/>
        <w:rPr>
          <w:sz w:val="24"/>
        </w:rPr>
      </w:pPr>
      <w:r>
        <w:rPr>
          <w:spacing w:val="-1"/>
          <w:sz w:val="24"/>
        </w:rPr>
        <w:t>如果委托人实际交付的信托资金金额与本合同载明的金额不符，双方应</w:t>
      </w:r>
      <w:r>
        <w:rPr>
          <w:spacing w:val="-11"/>
          <w:sz w:val="24"/>
        </w:rPr>
        <w:t xml:space="preserve">在受托人收到委托人实际交付的信托资金后签署《信托资金变更确认单》， </w:t>
      </w:r>
      <w:r>
        <w:rPr>
          <w:sz w:val="24"/>
        </w:rPr>
        <w:t>对本合同信托单位认购条款进行变更。</w:t>
      </w:r>
    </w:p>
    <w:p w:rsidR="00FD5E07" w:rsidRDefault="00847529">
      <w:pPr>
        <w:pStyle w:val="a4"/>
        <w:numPr>
          <w:ilvl w:val="3"/>
          <w:numId w:val="5"/>
        </w:numPr>
        <w:tabs>
          <w:tab w:val="left" w:pos="1200"/>
        </w:tabs>
        <w:spacing w:before="157"/>
        <w:ind w:left="1200" w:hanging="267"/>
        <w:rPr>
          <w:sz w:val="24"/>
        </w:rPr>
      </w:pPr>
      <w:r>
        <w:rPr>
          <w:sz w:val="24"/>
        </w:rPr>
        <w:t>信托财产专户</w:t>
      </w:r>
    </w:p>
    <w:p w:rsidR="00FD5E07" w:rsidRDefault="00FD5E07">
      <w:pPr>
        <w:pStyle w:val="a3"/>
        <w:rPr>
          <w:sz w:val="26"/>
        </w:rPr>
      </w:pPr>
    </w:p>
    <w:p w:rsidR="00FD5E07" w:rsidRPr="00AA564D" w:rsidRDefault="00847529">
      <w:pPr>
        <w:pStyle w:val="a3"/>
        <w:spacing w:line="405" w:lineRule="auto"/>
        <w:ind w:left="960" w:right="5405"/>
        <w:rPr>
          <w:rFonts w:ascii="Calibri" w:eastAsiaTheme="minorEastAsia"/>
        </w:rPr>
      </w:pPr>
      <w:r>
        <w:t>户 名：建信信托有限责任公司账号：</w:t>
      </w:r>
      <w:r w:rsidR="00AA564D" w:rsidRPr="00AA564D">
        <w:rPr>
          <w:rFonts w:hint="eastAsia"/>
        </w:rPr>
        <w:t>【以实际产品对应为准】</w:t>
      </w:r>
    </w:p>
    <w:p w:rsidR="00FD5E07" w:rsidRDefault="00847529">
      <w:pPr>
        <w:pStyle w:val="a3"/>
        <w:spacing w:before="3" w:line="405" w:lineRule="auto"/>
        <w:ind w:left="960" w:right="3005"/>
        <w:rPr>
          <w:rFonts w:ascii="Calibri" w:eastAsia="Calibri"/>
        </w:rPr>
      </w:pPr>
      <w:r>
        <w:t xml:space="preserve">开户银行： 中国建设银行股份有限公司深圳福田支行大额支付行号： </w:t>
      </w:r>
      <w:r>
        <w:rPr>
          <w:rFonts w:ascii="Calibri" w:eastAsia="Calibri"/>
        </w:rPr>
        <w:t>105584000407</w:t>
      </w:r>
    </w:p>
    <w:p w:rsidR="00FD5E07" w:rsidRDefault="00847529">
      <w:pPr>
        <w:pStyle w:val="a4"/>
        <w:numPr>
          <w:ilvl w:val="2"/>
          <w:numId w:val="5"/>
        </w:numPr>
        <w:tabs>
          <w:tab w:val="left" w:pos="1047"/>
        </w:tabs>
        <w:spacing w:before="2"/>
        <w:rPr>
          <w:sz w:val="24"/>
        </w:rPr>
      </w:pPr>
      <w:r>
        <w:rPr>
          <w:sz w:val="24"/>
        </w:rPr>
        <w:t>签约</w:t>
      </w:r>
    </w:p>
    <w:p w:rsidR="00FD5E07" w:rsidRDefault="00FD5E07">
      <w:pPr>
        <w:pStyle w:val="a3"/>
        <w:spacing w:before="8"/>
        <w:rPr>
          <w:sz w:val="37"/>
        </w:rPr>
      </w:pPr>
    </w:p>
    <w:p w:rsidR="00FD5E07" w:rsidRDefault="00847529">
      <w:pPr>
        <w:pStyle w:val="a3"/>
        <w:spacing w:line="312" w:lineRule="auto"/>
        <w:ind w:left="1332" w:right="817"/>
      </w:pPr>
      <w:r>
        <w:t>委托人应根据受托人或代理推介机构要求出示签约证件及证明文件，并配合签署签约文件。</w:t>
      </w:r>
    </w:p>
    <w:p w:rsidR="00FD5E07" w:rsidRDefault="00FD5E07">
      <w:pPr>
        <w:pStyle w:val="a3"/>
        <w:spacing w:before="7"/>
        <w:rPr>
          <w:sz w:val="17"/>
        </w:rPr>
      </w:pPr>
    </w:p>
    <w:p w:rsidR="00FD5E07" w:rsidRDefault="00847529">
      <w:pPr>
        <w:pStyle w:val="a4"/>
        <w:numPr>
          <w:ilvl w:val="2"/>
          <w:numId w:val="5"/>
        </w:numPr>
        <w:tabs>
          <w:tab w:val="left" w:pos="1047"/>
        </w:tabs>
        <w:rPr>
          <w:sz w:val="24"/>
        </w:rPr>
      </w:pPr>
      <w:r>
        <w:rPr>
          <w:sz w:val="24"/>
        </w:rPr>
        <w:t>认购、申购期利息的处理</w:t>
      </w:r>
    </w:p>
    <w:p w:rsidR="00FD5E07" w:rsidRDefault="00FD5E07">
      <w:pPr>
        <w:pStyle w:val="a3"/>
        <w:spacing w:before="8"/>
        <w:rPr>
          <w:sz w:val="37"/>
        </w:rPr>
      </w:pPr>
    </w:p>
    <w:p w:rsidR="00FD5E07" w:rsidRDefault="00847529">
      <w:pPr>
        <w:pStyle w:val="a3"/>
        <w:spacing w:line="312" w:lineRule="auto"/>
        <w:ind w:left="1332" w:right="817"/>
        <w:jc w:val="both"/>
      </w:pPr>
      <w:r>
        <w:rPr>
          <w:spacing w:val="-1"/>
        </w:rPr>
        <w:t>信托资金自到达信托财产专户之日至信托计划成立日、认购或申购成功</w:t>
      </w:r>
      <w:r>
        <w:rPr>
          <w:spacing w:val="-3"/>
        </w:rPr>
        <w:t xml:space="preserve">之日期间的活期存款利息，归属于信托财产；如发生第 </w:t>
      </w:r>
      <w:r>
        <w:rPr>
          <w:rFonts w:ascii="Calibri" w:eastAsia="Calibri"/>
        </w:rPr>
        <w:t xml:space="preserve">6.1.12 </w:t>
      </w:r>
      <w:r>
        <w:rPr>
          <w:spacing w:val="-3"/>
        </w:rPr>
        <w:t>款约定的</w:t>
      </w:r>
      <w:r>
        <w:rPr>
          <w:spacing w:val="-2"/>
        </w:rPr>
        <w:t>无效认购、申购，信托资金自到达信托财产专户之日至受托人将信托资</w:t>
      </w:r>
      <w:r>
        <w:t>金返还委托人之日的活期利息归属于信托财产。</w:t>
      </w:r>
    </w:p>
    <w:p w:rsidR="00FD5E07" w:rsidRDefault="00FD5E07">
      <w:pPr>
        <w:pStyle w:val="a3"/>
        <w:spacing w:before="5"/>
        <w:rPr>
          <w:sz w:val="17"/>
        </w:rPr>
      </w:pPr>
    </w:p>
    <w:p w:rsidR="00FD5E07" w:rsidRDefault="00847529">
      <w:pPr>
        <w:pStyle w:val="a4"/>
        <w:numPr>
          <w:ilvl w:val="2"/>
          <w:numId w:val="5"/>
        </w:numPr>
        <w:tabs>
          <w:tab w:val="left" w:pos="1047"/>
        </w:tabs>
        <w:rPr>
          <w:sz w:val="24"/>
        </w:rPr>
      </w:pPr>
      <w:r>
        <w:rPr>
          <w:sz w:val="24"/>
        </w:rPr>
        <w:t>信托单位的认购、申购时间</w:t>
      </w:r>
    </w:p>
    <w:p w:rsidR="00FD5E07" w:rsidRDefault="00FD5E07">
      <w:pPr>
        <w:pStyle w:val="a3"/>
        <w:spacing w:before="8"/>
        <w:rPr>
          <w:sz w:val="37"/>
        </w:rPr>
      </w:pPr>
    </w:p>
    <w:p w:rsidR="00FD5E07" w:rsidRDefault="00847529">
      <w:pPr>
        <w:pStyle w:val="a3"/>
        <w:spacing w:line="312" w:lineRule="auto"/>
        <w:ind w:left="1332" w:right="817"/>
      </w:pPr>
      <w:r>
        <w:t>受托人收到委托人应提交的认购、申购文件后，信托单位的认购时间按以下方式确定：</w:t>
      </w:r>
    </w:p>
    <w:p w:rsidR="00FD5E07" w:rsidRDefault="00847529">
      <w:pPr>
        <w:pStyle w:val="a4"/>
        <w:numPr>
          <w:ilvl w:val="3"/>
          <w:numId w:val="5"/>
        </w:numPr>
        <w:tabs>
          <w:tab w:val="left" w:pos="1200"/>
        </w:tabs>
        <w:spacing w:before="158" w:line="312" w:lineRule="auto"/>
        <w:ind w:left="1332" w:right="577" w:hanging="428"/>
        <w:rPr>
          <w:sz w:val="24"/>
        </w:rPr>
      </w:pPr>
      <w:r>
        <w:rPr>
          <w:spacing w:val="-9"/>
          <w:sz w:val="24"/>
        </w:rPr>
        <w:t xml:space="preserve">推介期内交付的认购资金，在信托计划成立日将认购资金认购为信托单位， </w:t>
      </w:r>
      <w:r>
        <w:rPr>
          <w:sz w:val="24"/>
        </w:rPr>
        <w:t>自信托计划成立日开始计算信托收益；</w:t>
      </w:r>
    </w:p>
    <w:p w:rsidR="00FD5E07" w:rsidRDefault="00847529">
      <w:pPr>
        <w:pStyle w:val="a4"/>
        <w:numPr>
          <w:ilvl w:val="3"/>
          <w:numId w:val="5"/>
        </w:numPr>
        <w:tabs>
          <w:tab w:val="left" w:pos="1200"/>
        </w:tabs>
        <w:spacing w:before="156" w:line="312" w:lineRule="auto"/>
        <w:ind w:left="1332" w:right="697" w:hanging="428"/>
        <w:rPr>
          <w:sz w:val="24"/>
        </w:rPr>
      </w:pPr>
      <w:r>
        <w:rPr>
          <w:spacing w:val="-5"/>
          <w:sz w:val="24"/>
        </w:rPr>
        <w:t xml:space="preserve">每个封闭期结束后的开放日的 </w:t>
      </w:r>
      <w:r>
        <w:rPr>
          <w:rFonts w:ascii="Calibri" w:eastAsia="Calibri"/>
          <w:sz w:val="24"/>
        </w:rPr>
        <w:t>9:0</w:t>
      </w:r>
      <w:r>
        <w:rPr>
          <w:rFonts w:ascii="Calibri" w:eastAsia="Calibri"/>
          <w:spacing w:val="-2"/>
          <w:sz w:val="24"/>
        </w:rPr>
        <w:t>0</w:t>
      </w:r>
      <w:r>
        <w:rPr>
          <w:sz w:val="24"/>
        </w:rPr>
        <w:t>～</w:t>
      </w:r>
      <w:r>
        <w:rPr>
          <w:rFonts w:ascii="Calibri" w:eastAsia="Calibri"/>
          <w:sz w:val="24"/>
        </w:rPr>
        <w:t>15</w:t>
      </w:r>
      <w:r>
        <w:rPr>
          <w:rFonts w:ascii="Calibri" w:eastAsia="Calibri"/>
          <w:spacing w:val="-2"/>
          <w:sz w:val="24"/>
        </w:rPr>
        <w:t>:</w:t>
      </w:r>
      <w:r>
        <w:rPr>
          <w:rFonts w:ascii="Calibri" w:eastAsia="Calibri"/>
          <w:sz w:val="24"/>
        </w:rPr>
        <w:t>00</w:t>
      </w:r>
      <w:r>
        <w:rPr>
          <w:rFonts w:ascii="Calibri" w:eastAsia="Calibri"/>
          <w:spacing w:val="-9"/>
          <w:sz w:val="24"/>
        </w:rPr>
        <w:t xml:space="preserve">  </w:t>
      </w:r>
      <w:r>
        <w:rPr>
          <w:sz w:val="24"/>
        </w:rPr>
        <w:t>（</w:t>
      </w:r>
      <w:r>
        <w:rPr>
          <w:spacing w:val="-5"/>
          <w:sz w:val="24"/>
        </w:rPr>
        <w:t>法定节假日、暂停日除外</w:t>
      </w:r>
      <w:r>
        <w:rPr>
          <w:spacing w:val="-120"/>
          <w:sz w:val="24"/>
        </w:rPr>
        <w:t>）</w:t>
      </w:r>
      <w:r>
        <w:rPr>
          <w:sz w:val="24"/>
        </w:rPr>
        <w:t>，</w:t>
      </w:r>
      <w:r>
        <w:rPr>
          <w:spacing w:val="-9"/>
          <w:sz w:val="24"/>
        </w:rPr>
        <w:t xml:space="preserve">委托人可以向受托人提出认购、申购信托单位的申请。对于 </w:t>
      </w:r>
      <w:r>
        <w:rPr>
          <w:rFonts w:ascii="Calibri" w:eastAsia="Calibri"/>
          <w:sz w:val="24"/>
        </w:rPr>
        <w:t>15</w:t>
      </w:r>
      <w:r>
        <w:rPr>
          <w:rFonts w:ascii="Calibri" w:eastAsia="Calibri"/>
          <w:spacing w:val="6"/>
          <w:sz w:val="24"/>
        </w:rPr>
        <w:t xml:space="preserve"> </w:t>
      </w:r>
      <w:r>
        <w:rPr>
          <w:sz w:val="24"/>
        </w:rPr>
        <w:t>点后提交的认购、申购申请，则自动顺延为下一开放日的认购、申购申请；</w:t>
      </w:r>
    </w:p>
    <w:p w:rsidR="00FD5E07" w:rsidRDefault="00847529">
      <w:pPr>
        <w:pStyle w:val="a4"/>
        <w:numPr>
          <w:ilvl w:val="3"/>
          <w:numId w:val="5"/>
        </w:numPr>
        <w:tabs>
          <w:tab w:val="left" w:pos="1200"/>
        </w:tabs>
        <w:spacing w:before="157" w:line="312" w:lineRule="auto"/>
        <w:ind w:left="1332" w:right="817" w:hanging="428"/>
        <w:jc w:val="both"/>
        <w:rPr>
          <w:sz w:val="24"/>
        </w:rPr>
      </w:pPr>
      <w:r>
        <w:rPr>
          <w:spacing w:val="-3"/>
          <w:sz w:val="24"/>
        </w:rPr>
        <w:t xml:space="preserve">信托计划成立后，认购、申购申请经受托人认可且在 </w:t>
      </w:r>
      <w:r>
        <w:rPr>
          <w:rFonts w:ascii="Calibri" w:eastAsia="Calibri"/>
          <w:sz w:val="24"/>
        </w:rPr>
        <w:t>T</w:t>
      </w:r>
      <w:r>
        <w:rPr>
          <w:rFonts w:ascii="Calibri" w:eastAsia="Calibri"/>
          <w:spacing w:val="10"/>
          <w:sz w:val="24"/>
        </w:rPr>
        <w:t xml:space="preserve"> </w:t>
      </w:r>
      <w:r>
        <w:rPr>
          <w:spacing w:val="-28"/>
          <w:sz w:val="24"/>
        </w:rPr>
        <w:t xml:space="preserve">日 </w:t>
      </w:r>
      <w:r>
        <w:rPr>
          <w:rFonts w:ascii="Calibri" w:eastAsia="Calibri"/>
          <w:sz w:val="24"/>
        </w:rPr>
        <w:t>15</w:t>
      </w:r>
      <w:r>
        <w:rPr>
          <w:rFonts w:ascii="Calibri" w:eastAsia="Calibri"/>
          <w:spacing w:val="11"/>
          <w:sz w:val="24"/>
        </w:rPr>
        <w:t xml:space="preserve"> </w:t>
      </w:r>
      <w:r>
        <w:rPr>
          <w:sz w:val="24"/>
        </w:rPr>
        <w:t>点前交付的</w:t>
      </w:r>
      <w:r>
        <w:rPr>
          <w:spacing w:val="-6"/>
          <w:sz w:val="24"/>
        </w:rPr>
        <w:t xml:space="preserve">认购、申购资金，自 </w:t>
      </w:r>
      <w:r>
        <w:rPr>
          <w:rFonts w:ascii="Calibri" w:eastAsia="Calibri"/>
          <w:sz w:val="24"/>
        </w:rPr>
        <w:t>T+1</w:t>
      </w:r>
      <w:r>
        <w:rPr>
          <w:rFonts w:ascii="Calibri" w:eastAsia="Calibri"/>
          <w:spacing w:val="7"/>
          <w:sz w:val="24"/>
        </w:rPr>
        <w:t xml:space="preserve"> </w:t>
      </w:r>
      <w:r>
        <w:rPr>
          <w:spacing w:val="-4"/>
          <w:sz w:val="24"/>
        </w:rPr>
        <w:t xml:space="preserve">日起认购、申购为信托单位，并自 </w:t>
      </w:r>
      <w:r>
        <w:rPr>
          <w:rFonts w:ascii="Calibri" w:eastAsia="Calibri"/>
          <w:sz w:val="24"/>
        </w:rPr>
        <w:t>T+1</w:t>
      </w:r>
      <w:r>
        <w:rPr>
          <w:rFonts w:ascii="Calibri" w:eastAsia="Calibri"/>
          <w:spacing w:val="7"/>
          <w:sz w:val="24"/>
        </w:rPr>
        <w:t xml:space="preserve"> </w:t>
      </w:r>
      <w:r>
        <w:rPr>
          <w:spacing w:val="-4"/>
          <w:sz w:val="24"/>
        </w:rPr>
        <w:t>日起确</w:t>
      </w:r>
      <w:r>
        <w:rPr>
          <w:spacing w:val="-18"/>
          <w:sz w:val="24"/>
        </w:rPr>
        <w:t>认为信托份额。</w:t>
      </w:r>
      <w:r>
        <w:rPr>
          <w:sz w:val="24"/>
        </w:rPr>
        <w:t>（认购、申购无效时除外）</w:t>
      </w:r>
    </w:p>
    <w:p w:rsidR="00FD5E07" w:rsidRDefault="00847529">
      <w:pPr>
        <w:pStyle w:val="a4"/>
        <w:numPr>
          <w:ilvl w:val="3"/>
          <w:numId w:val="5"/>
        </w:numPr>
        <w:tabs>
          <w:tab w:val="left" w:pos="1200"/>
        </w:tabs>
        <w:spacing w:before="157"/>
        <w:ind w:left="1200" w:hanging="296"/>
        <w:jc w:val="both"/>
        <w:rPr>
          <w:sz w:val="24"/>
        </w:rPr>
      </w:pPr>
      <w:r>
        <w:rPr>
          <w:sz w:val="24"/>
        </w:rPr>
        <w:t>受托人可拒绝或暂停接受任何委托人的认购、申购申请。</w:t>
      </w:r>
    </w:p>
    <w:p w:rsidR="00FD5E07" w:rsidRDefault="00FD5E07">
      <w:pPr>
        <w:pStyle w:val="a3"/>
        <w:spacing w:before="8"/>
      </w:pPr>
    </w:p>
    <w:p w:rsidR="00FD5E07" w:rsidRDefault="00847529">
      <w:pPr>
        <w:pStyle w:val="a4"/>
        <w:numPr>
          <w:ilvl w:val="2"/>
          <w:numId w:val="5"/>
        </w:numPr>
        <w:tabs>
          <w:tab w:val="left" w:pos="1047"/>
        </w:tabs>
        <w:spacing w:before="1"/>
        <w:rPr>
          <w:sz w:val="24"/>
        </w:rPr>
      </w:pPr>
      <w:r>
        <w:rPr>
          <w:sz w:val="24"/>
        </w:rPr>
        <w:t>信托单位的认购、申购份数</w:t>
      </w:r>
    </w:p>
    <w:p w:rsidR="00FD5E07" w:rsidRDefault="00FD5E07">
      <w:pPr>
        <w:pStyle w:val="a3"/>
        <w:spacing w:before="7"/>
        <w:rPr>
          <w:sz w:val="37"/>
        </w:rPr>
      </w:pPr>
    </w:p>
    <w:p w:rsidR="00FD5E07" w:rsidRDefault="00847529">
      <w:pPr>
        <w:pStyle w:val="a3"/>
        <w:spacing w:before="1" w:line="312" w:lineRule="auto"/>
        <w:ind w:left="1185" w:right="577"/>
      </w:pPr>
      <w:r>
        <w:rPr>
          <w:spacing w:val="-5"/>
        </w:rPr>
        <w:t>本信托计划信托受益权划分为等额份额的信托单位；每份信托单位的认购、</w:t>
      </w:r>
      <w:r>
        <w:rPr>
          <w:spacing w:val="-10"/>
        </w:rPr>
        <w:t xml:space="preserve">申购价格为 </w:t>
      </w:r>
      <w:r>
        <w:rPr>
          <w:rFonts w:ascii="Calibri" w:eastAsia="Calibri"/>
        </w:rPr>
        <w:t>T</w:t>
      </w:r>
      <w:r>
        <w:rPr>
          <w:rFonts w:ascii="Calibri" w:eastAsia="Calibri"/>
          <w:spacing w:val="3"/>
        </w:rPr>
        <w:t xml:space="preserve"> </w:t>
      </w:r>
      <w:r>
        <w:rPr>
          <w:spacing w:val="-4"/>
        </w:rPr>
        <w:t>日信托单位净值</w:t>
      </w:r>
      <w:r>
        <w:t>（</w:t>
      </w:r>
      <w:r>
        <w:rPr>
          <w:spacing w:val="-12"/>
        </w:rPr>
        <w:t xml:space="preserve">成立日为 </w:t>
      </w:r>
      <w:r>
        <w:rPr>
          <w:rFonts w:ascii="Calibri" w:eastAsia="Calibri"/>
        </w:rPr>
        <w:t>1</w:t>
      </w:r>
      <w:r>
        <w:rPr>
          <w:rFonts w:ascii="Calibri" w:eastAsia="Calibri"/>
          <w:spacing w:val="-1"/>
        </w:rPr>
        <w:t>.</w:t>
      </w:r>
      <w:r>
        <w:rPr>
          <w:rFonts w:ascii="Calibri" w:eastAsia="Calibri"/>
        </w:rPr>
        <w:t>00</w:t>
      </w:r>
      <w:r>
        <w:rPr>
          <w:rFonts w:ascii="Calibri" w:eastAsia="Calibri"/>
          <w:spacing w:val="-2"/>
        </w:rPr>
        <w:t>0</w:t>
      </w:r>
      <w:r>
        <w:rPr>
          <w:spacing w:val="-120"/>
        </w:rPr>
        <w:t>）</w:t>
      </w:r>
      <w:r>
        <w:rPr>
          <w:spacing w:val="-8"/>
        </w:rPr>
        <w:t>；信托资金认购、申购为 信托单位的份数</w:t>
      </w:r>
      <w:r>
        <w:rPr>
          <w:rFonts w:ascii="Calibri" w:eastAsia="Calibri"/>
          <w:spacing w:val="-8"/>
        </w:rPr>
        <w:t>=</w:t>
      </w:r>
      <w:r>
        <w:rPr>
          <w:spacing w:val="-8"/>
        </w:rPr>
        <w:t>信托资金</w:t>
      </w:r>
      <w:r>
        <w:rPr>
          <w:rFonts w:ascii="Calibri" w:eastAsia="Calibri"/>
          <w:spacing w:val="-8"/>
        </w:rPr>
        <w:t>/T</w:t>
      </w:r>
      <w:r>
        <w:rPr>
          <w:rFonts w:ascii="Calibri" w:eastAsia="Calibri"/>
          <w:spacing w:val="5"/>
        </w:rPr>
        <w:t xml:space="preserve"> </w:t>
      </w:r>
      <w:r>
        <w:t>日信托单位净值。</w:t>
      </w:r>
    </w:p>
    <w:p w:rsidR="00FD5E07" w:rsidRDefault="00847529">
      <w:pPr>
        <w:pStyle w:val="a4"/>
        <w:numPr>
          <w:ilvl w:val="2"/>
          <w:numId w:val="5"/>
        </w:numPr>
        <w:tabs>
          <w:tab w:val="left" w:pos="1200"/>
        </w:tabs>
        <w:spacing w:before="224"/>
        <w:ind w:left="1200" w:hanging="720"/>
        <w:rPr>
          <w:sz w:val="24"/>
        </w:rPr>
      </w:pPr>
      <w:r>
        <w:rPr>
          <w:sz w:val="24"/>
        </w:rPr>
        <w:t>信托单位份数的确认</w:t>
      </w:r>
    </w:p>
    <w:p w:rsidR="00FD5E07" w:rsidRDefault="00FD5E07">
      <w:pPr>
        <w:pStyle w:val="a3"/>
        <w:spacing w:before="7"/>
        <w:rPr>
          <w:sz w:val="37"/>
        </w:rPr>
      </w:pPr>
    </w:p>
    <w:p w:rsidR="00FD5E07" w:rsidRDefault="00847529" w:rsidP="00612AC0">
      <w:pPr>
        <w:pStyle w:val="a4"/>
        <w:numPr>
          <w:ilvl w:val="0"/>
          <w:numId w:val="7"/>
        </w:numPr>
        <w:tabs>
          <w:tab w:val="left" w:pos="1200"/>
        </w:tabs>
        <w:spacing w:before="1"/>
        <w:jc w:val="both"/>
      </w:pPr>
      <w:r>
        <w:rPr>
          <w:spacing w:val="-7"/>
          <w:sz w:val="24"/>
        </w:rPr>
        <w:t>受托人收到委托人签署的信托合同签字页、《申购申请书》原件</w:t>
      </w:r>
      <w:r>
        <w:rPr>
          <w:sz w:val="24"/>
        </w:rPr>
        <w:t>（</w:t>
      </w:r>
      <w:r>
        <w:rPr>
          <w:rFonts w:ascii="Calibri" w:eastAsia="Calibri"/>
          <w:sz w:val="24"/>
        </w:rPr>
        <w:t>2</w:t>
      </w:r>
      <w:r>
        <w:rPr>
          <w:rFonts w:ascii="Calibri" w:eastAsia="Calibri"/>
          <w:spacing w:val="11"/>
          <w:sz w:val="24"/>
        </w:rPr>
        <w:t xml:space="preserve"> </w:t>
      </w:r>
      <w:r>
        <w:rPr>
          <w:sz w:val="24"/>
        </w:rPr>
        <w:t>份）</w:t>
      </w:r>
      <w:r>
        <w:rPr>
          <w:spacing w:val="-30"/>
        </w:rPr>
        <w:t xml:space="preserve">后 </w:t>
      </w:r>
      <w:r>
        <w:rPr>
          <w:rFonts w:ascii="Calibri" w:eastAsia="Calibri"/>
        </w:rPr>
        <w:t xml:space="preserve">10 </w:t>
      </w:r>
      <w:r>
        <w:rPr>
          <w:spacing w:val="-12"/>
        </w:rPr>
        <w:t>个工作日内，受托人将以在信托合同签字页上盖章的方式或以受托</w:t>
      </w:r>
      <w:r>
        <w:t>人认可的其他方式进行确认。</w:t>
      </w:r>
    </w:p>
    <w:p w:rsidR="00FD5E07" w:rsidRDefault="00847529">
      <w:pPr>
        <w:pStyle w:val="a4"/>
        <w:numPr>
          <w:ilvl w:val="0"/>
          <w:numId w:val="7"/>
        </w:numPr>
        <w:tabs>
          <w:tab w:val="left" w:pos="1200"/>
        </w:tabs>
        <w:spacing w:before="158" w:line="312" w:lineRule="auto"/>
        <w:ind w:left="1332" w:right="577" w:hanging="428"/>
        <w:rPr>
          <w:sz w:val="24"/>
        </w:rPr>
      </w:pPr>
      <w:r>
        <w:rPr>
          <w:spacing w:val="-5"/>
          <w:sz w:val="24"/>
        </w:rPr>
        <w:t>信托份额明细表是受托人记载受益人持有的信托单位份数及其变化、认购、</w:t>
      </w:r>
      <w:r>
        <w:rPr>
          <w:sz w:val="24"/>
        </w:rPr>
        <w:t>申购、赎回资金以及信托单位净值等内容的登记记录。</w:t>
      </w:r>
    </w:p>
    <w:p w:rsidR="00FD5E07" w:rsidRDefault="00847529">
      <w:pPr>
        <w:pStyle w:val="a4"/>
        <w:numPr>
          <w:ilvl w:val="0"/>
          <w:numId w:val="7"/>
        </w:numPr>
        <w:tabs>
          <w:tab w:val="left" w:pos="1200"/>
        </w:tabs>
        <w:spacing w:before="155"/>
        <w:rPr>
          <w:sz w:val="24"/>
        </w:rPr>
      </w:pPr>
      <w:r>
        <w:rPr>
          <w:sz w:val="24"/>
        </w:rPr>
        <w:t>电子签约以电子合同等约定形式为准。</w:t>
      </w:r>
    </w:p>
    <w:p w:rsidR="00FD5E07" w:rsidRDefault="00FD5E07">
      <w:pPr>
        <w:pStyle w:val="a3"/>
        <w:spacing w:before="7"/>
      </w:pPr>
    </w:p>
    <w:p w:rsidR="00FD5E07" w:rsidRDefault="00847529">
      <w:pPr>
        <w:pStyle w:val="a4"/>
        <w:numPr>
          <w:ilvl w:val="2"/>
          <w:numId w:val="5"/>
        </w:numPr>
        <w:tabs>
          <w:tab w:val="left" w:pos="1200"/>
        </w:tabs>
        <w:ind w:left="1200" w:hanging="720"/>
        <w:rPr>
          <w:sz w:val="24"/>
        </w:rPr>
      </w:pPr>
      <w:r>
        <w:rPr>
          <w:sz w:val="24"/>
        </w:rPr>
        <w:t>认购、申购、赎回文件的管理</w:t>
      </w:r>
    </w:p>
    <w:p w:rsidR="00FD5E07" w:rsidRDefault="00FD5E07">
      <w:pPr>
        <w:pStyle w:val="a3"/>
        <w:spacing w:before="10"/>
        <w:rPr>
          <w:sz w:val="37"/>
        </w:rPr>
      </w:pPr>
    </w:p>
    <w:p w:rsidR="00FD5E07" w:rsidRDefault="00847529">
      <w:pPr>
        <w:pStyle w:val="a4"/>
        <w:numPr>
          <w:ilvl w:val="0"/>
          <w:numId w:val="8"/>
        </w:numPr>
        <w:tabs>
          <w:tab w:val="left" w:pos="1200"/>
        </w:tabs>
        <w:spacing w:before="1"/>
        <w:rPr>
          <w:sz w:val="24"/>
        </w:rPr>
      </w:pPr>
      <w:r>
        <w:rPr>
          <w:sz w:val="24"/>
        </w:rPr>
        <w:t>信托合同签字页正本中的一份由受托人持有。</w:t>
      </w:r>
    </w:p>
    <w:p w:rsidR="00FD5E07" w:rsidRDefault="00FD5E07">
      <w:pPr>
        <w:pStyle w:val="a3"/>
        <w:spacing w:before="3"/>
        <w:rPr>
          <w:sz w:val="19"/>
        </w:rPr>
      </w:pPr>
    </w:p>
    <w:p w:rsidR="00FD5E07" w:rsidRDefault="00847529">
      <w:pPr>
        <w:pStyle w:val="a4"/>
        <w:numPr>
          <w:ilvl w:val="0"/>
          <w:numId w:val="8"/>
        </w:numPr>
        <w:tabs>
          <w:tab w:val="left" w:pos="1200"/>
        </w:tabs>
        <w:rPr>
          <w:sz w:val="24"/>
        </w:rPr>
      </w:pPr>
      <w:r>
        <w:rPr>
          <w:sz w:val="24"/>
        </w:rPr>
        <w:t>《申购申请书》正本中的一份由受托人持有。</w:t>
      </w:r>
    </w:p>
    <w:p w:rsidR="00FD5E07" w:rsidRDefault="00FD5E07">
      <w:pPr>
        <w:pStyle w:val="a3"/>
        <w:spacing w:before="6"/>
        <w:rPr>
          <w:sz w:val="19"/>
        </w:rPr>
      </w:pPr>
    </w:p>
    <w:p w:rsidR="00FD5E07" w:rsidRDefault="00847529">
      <w:pPr>
        <w:pStyle w:val="a4"/>
        <w:numPr>
          <w:ilvl w:val="0"/>
          <w:numId w:val="8"/>
        </w:numPr>
        <w:tabs>
          <w:tab w:val="left" w:pos="1200"/>
        </w:tabs>
        <w:rPr>
          <w:sz w:val="24"/>
        </w:rPr>
      </w:pPr>
      <w:r>
        <w:rPr>
          <w:sz w:val="24"/>
        </w:rPr>
        <w:t>《赎回申请书》正本中的一份由受托人持有。</w:t>
      </w:r>
    </w:p>
    <w:p w:rsidR="00FD5E07" w:rsidRDefault="00FD5E07">
      <w:pPr>
        <w:pStyle w:val="a3"/>
        <w:spacing w:before="6"/>
        <w:rPr>
          <w:sz w:val="19"/>
        </w:rPr>
      </w:pPr>
    </w:p>
    <w:p w:rsidR="00FD5E07" w:rsidRDefault="00847529">
      <w:pPr>
        <w:pStyle w:val="a4"/>
        <w:numPr>
          <w:ilvl w:val="0"/>
          <w:numId w:val="8"/>
        </w:numPr>
        <w:tabs>
          <w:tab w:val="left" w:pos="1200"/>
        </w:tabs>
        <w:spacing w:line="312" w:lineRule="auto"/>
        <w:ind w:left="1332" w:right="817" w:hanging="428"/>
        <w:rPr>
          <w:sz w:val="24"/>
        </w:rPr>
      </w:pPr>
      <w:r>
        <w:rPr>
          <w:spacing w:val="-10"/>
          <w:sz w:val="24"/>
        </w:rPr>
        <w:t>委托人的身份证明文件、信托利益分配账户复印件和入账证明复印件由受</w:t>
      </w:r>
      <w:r>
        <w:rPr>
          <w:sz w:val="24"/>
        </w:rPr>
        <w:t>托人持有。</w:t>
      </w:r>
    </w:p>
    <w:p w:rsidR="00FD5E07" w:rsidRDefault="00847529">
      <w:pPr>
        <w:pStyle w:val="a4"/>
        <w:numPr>
          <w:ilvl w:val="0"/>
          <w:numId w:val="8"/>
        </w:numPr>
        <w:tabs>
          <w:tab w:val="left" w:pos="1200"/>
        </w:tabs>
        <w:spacing w:before="155"/>
        <w:rPr>
          <w:sz w:val="24"/>
        </w:rPr>
      </w:pPr>
      <w:r>
        <w:rPr>
          <w:sz w:val="24"/>
        </w:rPr>
        <w:t>电子签约以电子合同等约定形式为准。</w:t>
      </w:r>
    </w:p>
    <w:p w:rsidR="00FD5E07" w:rsidRDefault="00FD5E07">
      <w:pPr>
        <w:pStyle w:val="a3"/>
        <w:spacing w:before="9"/>
      </w:pPr>
    </w:p>
    <w:p w:rsidR="00FD5E07" w:rsidRDefault="00847529">
      <w:pPr>
        <w:pStyle w:val="a4"/>
        <w:numPr>
          <w:ilvl w:val="2"/>
          <w:numId w:val="5"/>
        </w:numPr>
        <w:tabs>
          <w:tab w:val="left" w:pos="1200"/>
        </w:tabs>
        <w:ind w:left="1200" w:hanging="720"/>
        <w:rPr>
          <w:sz w:val="24"/>
        </w:rPr>
      </w:pPr>
      <w:r>
        <w:rPr>
          <w:sz w:val="24"/>
        </w:rPr>
        <w:t>超额认购、申购时的处理原则</w:t>
      </w:r>
    </w:p>
    <w:p w:rsidR="00FD5E07" w:rsidRDefault="00FD5E07">
      <w:pPr>
        <w:pStyle w:val="a3"/>
        <w:spacing w:before="8"/>
        <w:rPr>
          <w:sz w:val="37"/>
        </w:rPr>
      </w:pPr>
    </w:p>
    <w:p w:rsidR="00FD5E07" w:rsidRDefault="00847529">
      <w:pPr>
        <w:pStyle w:val="a3"/>
        <w:spacing w:line="312" w:lineRule="auto"/>
        <w:ind w:left="1185" w:right="738"/>
      </w:pPr>
      <w:r>
        <w:rPr>
          <w:spacing w:val="-1"/>
        </w:rPr>
        <w:t>除非法律法规另有约定，本信托计划在任一时点存续有效的《信托合同》</w:t>
      </w:r>
      <w:r>
        <w:rPr>
          <w:spacing w:val="-7"/>
        </w:rPr>
        <w:t>份数不超过《信托公司集合资金信托计划管理办法》规定的上限。本信托计划成立或开放日前，预约人数超过该上限，受托人将本着</w:t>
      </w:r>
      <w:r>
        <w:rPr>
          <w:rFonts w:ascii="Calibri" w:eastAsia="Calibri" w:hAnsi="Calibri"/>
          <w:spacing w:val="-7"/>
        </w:rPr>
        <w:t>“</w:t>
      </w:r>
      <w:r>
        <w:rPr>
          <w:spacing w:val="-7"/>
        </w:rPr>
        <w:t>金额优先、时间优先</w:t>
      </w:r>
      <w:r>
        <w:rPr>
          <w:rFonts w:ascii="Calibri" w:eastAsia="Calibri" w:hAnsi="Calibri"/>
          <w:spacing w:val="-7"/>
        </w:rPr>
        <w:t>”</w:t>
      </w:r>
      <w:r>
        <w:rPr>
          <w:spacing w:val="-7"/>
        </w:rPr>
        <w:t>的原则接受认购、申购委托，并视认购、申购的具体情况，保留拒绝任何委托人认购、申购本信托计划的权利。</w:t>
      </w:r>
    </w:p>
    <w:p w:rsidR="00FD5E07" w:rsidRDefault="00FD5E07">
      <w:pPr>
        <w:pStyle w:val="a3"/>
        <w:spacing w:before="6"/>
        <w:rPr>
          <w:sz w:val="17"/>
        </w:rPr>
      </w:pPr>
    </w:p>
    <w:p w:rsidR="00FD5E07" w:rsidRDefault="00847529">
      <w:pPr>
        <w:pStyle w:val="a4"/>
        <w:numPr>
          <w:ilvl w:val="2"/>
          <w:numId w:val="5"/>
        </w:numPr>
        <w:tabs>
          <w:tab w:val="left" w:pos="1200"/>
        </w:tabs>
        <w:ind w:left="1200" w:hanging="720"/>
        <w:rPr>
          <w:sz w:val="24"/>
        </w:rPr>
      </w:pPr>
      <w:r>
        <w:rPr>
          <w:sz w:val="24"/>
        </w:rPr>
        <w:t>认购、申购无效的处理方法</w:t>
      </w:r>
    </w:p>
    <w:p w:rsidR="00FD5E07" w:rsidRDefault="00FD5E07">
      <w:pPr>
        <w:pStyle w:val="a3"/>
        <w:spacing w:before="8"/>
        <w:rPr>
          <w:sz w:val="37"/>
        </w:rPr>
      </w:pPr>
    </w:p>
    <w:p w:rsidR="00FD5E07" w:rsidRDefault="00847529">
      <w:pPr>
        <w:pStyle w:val="a3"/>
        <w:ind w:left="1185"/>
      </w:pPr>
      <w:r>
        <w:t>认购、申购无效包括但不限于以下情形：</w:t>
      </w:r>
    </w:p>
    <w:p w:rsidR="00FD5E07" w:rsidRDefault="00FD5E07">
      <w:pPr>
        <w:pStyle w:val="a3"/>
        <w:spacing w:before="6"/>
        <w:rPr>
          <w:sz w:val="19"/>
        </w:rPr>
      </w:pPr>
    </w:p>
    <w:p w:rsidR="00FD5E07" w:rsidRDefault="00847529">
      <w:pPr>
        <w:pStyle w:val="a3"/>
        <w:tabs>
          <w:tab w:val="left" w:pos="1559"/>
        </w:tabs>
        <w:spacing w:line="312" w:lineRule="auto"/>
        <w:ind w:left="1720" w:right="817" w:hanging="855"/>
      </w:pPr>
      <w:r>
        <w:rPr>
          <w:rFonts w:ascii="Calibri" w:eastAsia="Calibri"/>
        </w:rPr>
        <w:t>1</w:t>
      </w:r>
      <w:r>
        <w:t>、</w:t>
      </w:r>
      <w:r>
        <w:tab/>
        <w:t>委托人认购、申购时采取全额缴款方式，若认购、申购资金未在信</w:t>
      </w:r>
      <w:r>
        <w:rPr>
          <w:spacing w:val="-12"/>
        </w:rPr>
        <w:t>托</w:t>
      </w:r>
      <w:r>
        <w:t>合同签字页</w:t>
      </w:r>
      <w:r>
        <w:rPr>
          <w:spacing w:val="-120"/>
        </w:rPr>
        <w:t>、</w:t>
      </w:r>
      <w:r>
        <w:t>《申购申请书》签署当日</w:t>
      </w:r>
      <w:r>
        <w:rPr>
          <w:spacing w:val="-60"/>
        </w:rPr>
        <w:t xml:space="preserve"> </w:t>
      </w:r>
      <w:r>
        <w:rPr>
          <w:rFonts w:ascii="Calibri" w:eastAsia="Calibri"/>
        </w:rPr>
        <w:t>15</w:t>
      </w:r>
      <w:r>
        <w:rPr>
          <w:rFonts w:ascii="Calibri" w:eastAsia="Calibri"/>
          <w:spacing w:val="4"/>
        </w:rPr>
        <w:t xml:space="preserve"> </w:t>
      </w:r>
      <w:r>
        <w:t>点前支付；</w:t>
      </w:r>
    </w:p>
    <w:p w:rsidR="00FD5E07" w:rsidRDefault="00847529">
      <w:pPr>
        <w:pStyle w:val="a3"/>
        <w:tabs>
          <w:tab w:val="left" w:pos="1559"/>
        </w:tabs>
        <w:spacing w:before="156"/>
        <w:ind w:left="866"/>
      </w:pPr>
      <w:r>
        <w:rPr>
          <w:rFonts w:ascii="Calibri" w:eastAsia="Calibri"/>
        </w:rPr>
        <w:t>2</w:t>
      </w:r>
      <w:r>
        <w:t>、</w:t>
      </w:r>
      <w:r>
        <w:tab/>
        <w:t>认购、申购申请未获受托人认可；</w:t>
      </w:r>
    </w:p>
    <w:p w:rsidR="00FD5E07" w:rsidRDefault="00FD5E07">
      <w:pPr>
        <w:pStyle w:val="a3"/>
        <w:spacing w:before="6"/>
        <w:rPr>
          <w:sz w:val="19"/>
        </w:rPr>
      </w:pPr>
    </w:p>
    <w:p w:rsidR="00FD5E07" w:rsidRDefault="00847529">
      <w:pPr>
        <w:pStyle w:val="a3"/>
        <w:tabs>
          <w:tab w:val="left" w:pos="1559"/>
        </w:tabs>
        <w:spacing w:line="312" w:lineRule="auto"/>
        <w:ind w:left="1720" w:right="817" w:hanging="855"/>
      </w:pPr>
      <w:r>
        <w:rPr>
          <w:rFonts w:ascii="Calibri" w:eastAsia="Calibri"/>
        </w:rPr>
        <w:t>3</w:t>
      </w:r>
      <w:r>
        <w:t>、</w:t>
      </w:r>
      <w:r>
        <w:tab/>
        <w:t>委托人交付的认购</w:t>
      </w:r>
      <w:r>
        <w:rPr>
          <w:spacing w:val="-32"/>
        </w:rPr>
        <w:t>、</w:t>
      </w:r>
      <w:r>
        <w:t>申购资金与信托合同签字页</w:t>
      </w:r>
      <w:r>
        <w:rPr>
          <w:spacing w:val="-152"/>
        </w:rPr>
        <w:t>、</w:t>
      </w:r>
      <w:r>
        <w:t>《申购申请书</w:t>
      </w:r>
      <w:r>
        <w:rPr>
          <w:spacing w:val="-32"/>
        </w:rPr>
        <w:t>》</w:t>
      </w:r>
      <w:r>
        <w:t>上</w:t>
      </w:r>
      <w:r>
        <w:rPr>
          <w:spacing w:val="-14"/>
        </w:rPr>
        <w:t>填</w:t>
      </w:r>
      <w:r>
        <w:t>写的金额不符；</w:t>
      </w:r>
    </w:p>
    <w:p w:rsidR="00FD5E07" w:rsidRDefault="00847529">
      <w:pPr>
        <w:pStyle w:val="a3"/>
        <w:tabs>
          <w:tab w:val="left" w:pos="1559"/>
        </w:tabs>
        <w:spacing w:before="155"/>
        <w:ind w:left="866"/>
      </w:pPr>
      <w:r>
        <w:rPr>
          <w:rFonts w:ascii="Calibri" w:eastAsia="Calibri"/>
        </w:rPr>
        <w:t>4</w:t>
      </w:r>
      <w:r>
        <w:t>、</w:t>
      </w:r>
      <w:r>
        <w:tab/>
        <w:t>委托人未按照电子合同约定形式签约、付款等情形；</w:t>
      </w:r>
    </w:p>
    <w:p w:rsidR="00FD5E07" w:rsidRDefault="00847529">
      <w:pPr>
        <w:pStyle w:val="a3"/>
        <w:spacing w:before="91"/>
        <w:ind w:left="866"/>
        <w:jc w:val="both"/>
      </w:pPr>
      <w:r>
        <w:rPr>
          <w:rFonts w:ascii="Calibri" w:eastAsia="Calibri"/>
        </w:rPr>
        <w:t>5</w:t>
      </w:r>
      <w:r>
        <w:t>、 受托人认定的其他属于认购、申购无效的情形。</w:t>
      </w:r>
    </w:p>
    <w:p w:rsidR="00FD5E07" w:rsidRDefault="00FD5E07">
      <w:pPr>
        <w:pStyle w:val="a3"/>
        <w:spacing w:before="5"/>
        <w:rPr>
          <w:sz w:val="19"/>
        </w:rPr>
      </w:pPr>
    </w:p>
    <w:p w:rsidR="00FD5E07" w:rsidRDefault="00847529">
      <w:pPr>
        <w:pStyle w:val="a3"/>
        <w:spacing w:before="1" w:line="312" w:lineRule="auto"/>
        <w:ind w:left="866" w:right="817"/>
        <w:jc w:val="both"/>
      </w:pPr>
      <w:r>
        <w:rPr>
          <w:spacing w:val="-1"/>
        </w:rPr>
        <w:t>在认购、申购无效的情况下，受托人以委托人认可的方式通知委托人，并在</w:t>
      </w:r>
      <w:r>
        <w:rPr>
          <w:spacing w:val="-6"/>
        </w:rPr>
        <w:t xml:space="preserve">收到认购、申购资金之日起 </w:t>
      </w:r>
      <w:r>
        <w:rPr>
          <w:rFonts w:ascii="Calibri" w:eastAsia="Calibri"/>
        </w:rPr>
        <w:t xml:space="preserve">3 </w:t>
      </w:r>
      <w:r>
        <w:rPr>
          <w:spacing w:val="-1"/>
        </w:rPr>
        <w:t>个工作日内将认购、申购无效的资金返还委托</w:t>
      </w:r>
      <w:r>
        <w:t>人。</w:t>
      </w:r>
    </w:p>
    <w:p w:rsidR="00FD5E07" w:rsidRDefault="00FD5E07">
      <w:pPr>
        <w:pStyle w:val="a3"/>
        <w:spacing w:before="6"/>
        <w:rPr>
          <w:sz w:val="17"/>
        </w:rPr>
      </w:pPr>
    </w:p>
    <w:p w:rsidR="00FD5E07" w:rsidRDefault="00847529">
      <w:pPr>
        <w:pStyle w:val="a4"/>
        <w:numPr>
          <w:ilvl w:val="2"/>
          <w:numId w:val="5"/>
        </w:numPr>
        <w:tabs>
          <w:tab w:val="left" w:pos="1200"/>
        </w:tabs>
        <w:ind w:left="1200" w:hanging="720"/>
        <w:rPr>
          <w:sz w:val="24"/>
        </w:rPr>
      </w:pPr>
      <w:r>
        <w:rPr>
          <w:sz w:val="24"/>
        </w:rPr>
        <w:t>受托人拒绝或暂停接受认购、申购申请的情形</w:t>
      </w:r>
    </w:p>
    <w:p w:rsidR="00FD5E07" w:rsidRDefault="00FD5E07">
      <w:pPr>
        <w:pStyle w:val="a3"/>
        <w:spacing w:before="8"/>
        <w:rPr>
          <w:sz w:val="30"/>
        </w:rPr>
      </w:pPr>
    </w:p>
    <w:p w:rsidR="00FD5E07" w:rsidRDefault="00847529">
      <w:pPr>
        <w:pStyle w:val="a3"/>
        <w:spacing w:before="1"/>
        <w:ind w:left="1200"/>
      </w:pPr>
      <w:r>
        <w:t>在如下情况下，受托人可以拒绝或暂停接受委托人的认购、申购申请：</w:t>
      </w:r>
    </w:p>
    <w:p w:rsidR="00FD5E07" w:rsidRDefault="00FD5E07">
      <w:pPr>
        <w:pStyle w:val="a3"/>
      </w:pPr>
    </w:p>
    <w:p w:rsidR="00FD5E07" w:rsidRDefault="00847529">
      <w:pPr>
        <w:pStyle w:val="a4"/>
        <w:numPr>
          <w:ilvl w:val="0"/>
          <w:numId w:val="9"/>
        </w:numPr>
        <w:tabs>
          <w:tab w:val="left" w:pos="1200"/>
        </w:tabs>
        <w:spacing w:before="174"/>
        <w:rPr>
          <w:sz w:val="24"/>
        </w:rPr>
      </w:pPr>
      <w:r>
        <w:rPr>
          <w:sz w:val="24"/>
        </w:rPr>
        <w:t>不可抗力；</w:t>
      </w:r>
    </w:p>
    <w:p w:rsidR="00FD5E07" w:rsidRDefault="00FD5E07">
      <w:pPr>
        <w:pStyle w:val="a3"/>
        <w:spacing w:before="6"/>
        <w:rPr>
          <w:sz w:val="19"/>
        </w:rPr>
      </w:pPr>
    </w:p>
    <w:p w:rsidR="00FD5E07" w:rsidRDefault="00847529">
      <w:pPr>
        <w:pStyle w:val="a4"/>
        <w:numPr>
          <w:ilvl w:val="0"/>
          <w:numId w:val="9"/>
        </w:numPr>
        <w:tabs>
          <w:tab w:val="left" w:pos="1200"/>
        </w:tabs>
        <w:rPr>
          <w:sz w:val="24"/>
        </w:rPr>
      </w:pPr>
      <w:r>
        <w:rPr>
          <w:sz w:val="24"/>
        </w:rPr>
        <w:t>证券或债券交易市场非正常停市；</w:t>
      </w:r>
    </w:p>
    <w:p w:rsidR="00FD5E07" w:rsidRDefault="00FD5E07">
      <w:pPr>
        <w:pStyle w:val="a3"/>
        <w:spacing w:before="3"/>
        <w:rPr>
          <w:sz w:val="19"/>
        </w:rPr>
      </w:pPr>
    </w:p>
    <w:p w:rsidR="00FD5E07" w:rsidRDefault="00847529">
      <w:pPr>
        <w:pStyle w:val="a4"/>
        <w:numPr>
          <w:ilvl w:val="0"/>
          <w:numId w:val="9"/>
        </w:numPr>
        <w:tabs>
          <w:tab w:val="left" w:pos="1200"/>
        </w:tabs>
        <w:spacing w:before="1" w:line="312" w:lineRule="auto"/>
        <w:ind w:left="1332" w:right="817" w:hanging="428"/>
        <w:jc w:val="both"/>
        <w:rPr>
          <w:sz w:val="24"/>
        </w:rPr>
      </w:pPr>
      <w:r>
        <w:rPr>
          <w:spacing w:val="-9"/>
          <w:sz w:val="24"/>
        </w:rPr>
        <w:t>接受委托人的认购、申购申请可能影响本信托计划的收益率，或可能出现</w:t>
      </w:r>
      <w:r>
        <w:rPr>
          <w:sz w:val="24"/>
        </w:rPr>
        <w:t>其他对现有受益人利益产生影响的情形；</w:t>
      </w:r>
    </w:p>
    <w:p w:rsidR="00FD5E07" w:rsidRDefault="00847529">
      <w:pPr>
        <w:pStyle w:val="a4"/>
        <w:numPr>
          <w:ilvl w:val="0"/>
          <w:numId w:val="9"/>
        </w:numPr>
        <w:tabs>
          <w:tab w:val="left" w:pos="1200"/>
        </w:tabs>
        <w:spacing w:before="158" w:line="312" w:lineRule="auto"/>
        <w:ind w:left="1332" w:right="817" w:hanging="428"/>
        <w:jc w:val="both"/>
        <w:rPr>
          <w:sz w:val="24"/>
        </w:rPr>
      </w:pPr>
      <w:r>
        <w:rPr>
          <w:spacing w:val="-8"/>
          <w:sz w:val="24"/>
        </w:rPr>
        <w:t>个别委托人或受益人申购、赎回过于频繁，导致信托计划的交易费用和变</w:t>
      </w:r>
      <w:r>
        <w:rPr>
          <w:spacing w:val="-1"/>
          <w:sz w:val="24"/>
        </w:rPr>
        <w:t>现成本增加，或使得受托人无法顺利实施投资策略，继续接受其申购可</w:t>
      </w:r>
      <w:r>
        <w:rPr>
          <w:sz w:val="24"/>
        </w:rPr>
        <w:t>能对其他信托单位持有人的利益产生损害；</w:t>
      </w:r>
    </w:p>
    <w:p w:rsidR="00FD5E07" w:rsidRDefault="00847529">
      <w:pPr>
        <w:pStyle w:val="a4"/>
        <w:numPr>
          <w:ilvl w:val="0"/>
          <w:numId w:val="9"/>
        </w:numPr>
        <w:tabs>
          <w:tab w:val="left" w:pos="1200"/>
        </w:tabs>
        <w:spacing w:before="156"/>
        <w:jc w:val="both"/>
        <w:rPr>
          <w:sz w:val="24"/>
        </w:rPr>
      </w:pPr>
      <w:r>
        <w:rPr>
          <w:sz w:val="24"/>
        </w:rPr>
        <w:t>法律、行政法规规定的其他情形或经监管机构批准的其他情形。</w:t>
      </w:r>
    </w:p>
    <w:p w:rsidR="00FD5E07" w:rsidRDefault="00FD5E07">
      <w:pPr>
        <w:pStyle w:val="a3"/>
        <w:spacing w:before="9"/>
        <w:rPr>
          <w:sz w:val="27"/>
        </w:rPr>
      </w:pPr>
    </w:p>
    <w:p w:rsidR="00FD5E07" w:rsidRDefault="00847529">
      <w:pPr>
        <w:pStyle w:val="3"/>
        <w:numPr>
          <w:ilvl w:val="1"/>
          <w:numId w:val="5"/>
        </w:numPr>
        <w:tabs>
          <w:tab w:val="left" w:pos="1046"/>
          <w:tab w:val="left" w:pos="1047"/>
        </w:tabs>
      </w:pPr>
      <w:r>
        <w:t>信托单位的赎回</w:t>
      </w:r>
    </w:p>
    <w:p w:rsidR="00FD5E07" w:rsidRDefault="00FD5E07">
      <w:pPr>
        <w:pStyle w:val="a3"/>
        <w:spacing w:before="8"/>
        <w:rPr>
          <w:b/>
          <w:sz w:val="34"/>
        </w:rPr>
      </w:pPr>
    </w:p>
    <w:p w:rsidR="00FD5E07" w:rsidRDefault="00847529">
      <w:pPr>
        <w:pStyle w:val="a3"/>
        <w:ind w:left="1185"/>
      </w:pPr>
      <w:r>
        <w:t>本信托计划项下受益人可按照信托文件约定赎回信托单位。</w:t>
      </w:r>
    </w:p>
    <w:p w:rsidR="00FD5E07" w:rsidRDefault="00FD5E07">
      <w:pPr>
        <w:pStyle w:val="a3"/>
        <w:spacing w:before="7"/>
      </w:pPr>
    </w:p>
    <w:p w:rsidR="00FD5E07" w:rsidRDefault="00847529">
      <w:pPr>
        <w:pStyle w:val="a4"/>
        <w:numPr>
          <w:ilvl w:val="2"/>
          <w:numId w:val="5"/>
        </w:numPr>
        <w:tabs>
          <w:tab w:val="left" w:pos="1047"/>
        </w:tabs>
        <w:rPr>
          <w:sz w:val="24"/>
        </w:rPr>
      </w:pPr>
      <w:r>
        <w:rPr>
          <w:sz w:val="24"/>
        </w:rPr>
        <w:t>持有期限要求</w:t>
      </w:r>
    </w:p>
    <w:p w:rsidR="00FD5E07" w:rsidRDefault="00FD5E07">
      <w:pPr>
        <w:pStyle w:val="a3"/>
        <w:spacing w:before="10"/>
        <w:rPr>
          <w:sz w:val="37"/>
        </w:rPr>
      </w:pPr>
    </w:p>
    <w:p w:rsidR="00FD5E07" w:rsidRDefault="00847529">
      <w:pPr>
        <w:pStyle w:val="a4"/>
        <w:numPr>
          <w:ilvl w:val="3"/>
          <w:numId w:val="5"/>
        </w:numPr>
        <w:tabs>
          <w:tab w:val="left" w:pos="1200"/>
        </w:tabs>
        <w:ind w:left="1200" w:hanging="296"/>
        <w:jc w:val="both"/>
        <w:rPr>
          <w:sz w:val="24"/>
        </w:rPr>
      </w:pPr>
      <w:r>
        <w:rPr>
          <w:sz w:val="24"/>
        </w:rPr>
        <w:t>封闭期</w:t>
      </w:r>
    </w:p>
    <w:p w:rsidR="00FD5E07" w:rsidRDefault="00FD5E07">
      <w:pPr>
        <w:pStyle w:val="a3"/>
        <w:spacing w:before="4"/>
        <w:rPr>
          <w:sz w:val="19"/>
        </w:rPr>
      </w:pPr>
    </w:p>
    <w:p w:rsidR="00FD5E07" w:rsidRDefault="00847529">
      <w:pPr>
        <w:pStyle w:val="a3"/>
        <w:spacing w:line="312" w:lineRule="auto"/>
        <w:ind w:left="480" w:right="817" w:firstLine="840"/>
        <w:jc w:val="both"/>
      </w:pPr>
      <w:r>
        <w:t>指自信托计划成立日起（包括该日）</w:t>
      </w:r>
      <w:r>
        <w:rPr>
          <w:spacing w:val="-1"/>
        </w:rPr>
        <w:t>至首个开放日前一日或自每一开放</w:t>
      </w:r>
      <w:r>
        <w:rPr>
          <w:spacing w:val="-8"/>
        </w:rPr>
        <w:t>日次日起</w:t>
      </w:r>
      <w:r>
        <w:t>（包括该日</w:t>
      </w:r>
      <w:r>
        <w:rPr>
          <w:spacing w:val="-32"/>
        </w:rPr>
        <w:t>）</w:t>
      </w:r>
      <w:r>
        <w:rPr>
          <w:spacing w:val="-3"/>
        </w:rPr>
        <w:t>至下一开放日的前一日的期间为封闭期。本信托计划封闭</w:t>
      </w:r>
      <w:r>
        <w:rPr>
          <w:spacing w:val="-8"/>
        </w:rPr>
        <w:t>期内采取封闭运作模式，不办理申购与赎回业务，受托人与全体委托人协商一致</w:t>
      </w:r>
      <w:r>
        <w:t>除外。</w:t>
      </w:r>
    </w:p>
    <w:p w:rsidR="00FD5E07" w:rsidRDefault="00847529">
      <w:pPr>
        <w:pStyle w:val="a4"/>
        <w:numPr>
          <w:ilvl w:val="3"/>
          <w:numId w:val="5"/>
        </w:numPr>
        <w:tabs>
          <w:tab w:val="left" w:pos="1200"/>
        </w:tabs>
        <w:spacing w:before="158"/>
        <w:ind w:left="1200" w:hanging="296"/>
        <w:jc w:val="both"/>
        <w:rPr>
          <w:sz w:val="24"/>
        </w:rPr>
      </w:pPr>
      <w:r>
        <w:rPr>
          <w:sz w:val="24"/>
        </w:rPr>
        <w:t>封闭期内受益人不得向受托人申请赎回其持有的信托单位。</w:t>
      </w:r>
    </w:p>
    <w:p w:rsidR="00FD5E07" w:rsidRDefault="00FD5E07">
      <w:pPr>
        <w:pStyle w:val="a3"/>
        <w:spacing w:before="5"/>
        <w:rPr>
          <w:sz w:val="19"/>
        </w:rPr>
      </w:pPr>
    </w:p>
    <w:p w:rsidR="00FD5E07" w:rsidRDefault="00847529">
      <w:pPr>
        <w:pStyle w:val="a4"/>
        <w:numPr>
          <w:ilvl w:val="3"/>
          <w:numId w:val="5"/>
        </w:numPr>
        <w:tabs>
          <w:tab w:val="left" w:pos="1200"/>
        </w:tabs>
        <w:spacing w:before="1" w:line="312" w:lineRule="auto"/>
        <w:ind w:left="1332" w:right="697" w:hanging="428"/>
        <w:jc w:val="both"/>
        <w:rPr>
          <w:sz w:val="24"/>
        </w:rPr>
      </w:pPr>
      <w:r>
        <w:rPr>
          <w:spacing w:val="-5"/>
          <w:sz w:val="24"/>
        </w:rPr>
        <w:t xml:space="preserve">封闭期结束后的开放日的 </w:t>
      </w:r>
      <w:r>
        <w:rPr>
          <w:rFonts w:ascii="Calibri" w:eastAsia="Calibri"/>
          <w:sz w:val="24"/>
        </w:rPr>
        <w:t>9:0</w:t>
      </w:r>
      <w:r>
        <w:rPr>
          <w:rFonts w:ascii="Calibri" w:eastAsia="Calibri"/>
          <w:spacing w:val="-2"/>
          <w:sz w:val="24"/>
        </w:rPr>
        <w:t>0</w:t>
      </w:r>
      <w:r>
        <w:rPr>
          <w:sz w:val="24"/>
        </w:rPr>
        <w:t>～</w:t>
      </w:r>
      <w:r>
        <w:rPr>
          <w:rFonts w:ascii="Calibri" w:eastAsia="Calibri"/>
          <w:sz w:val="24"/>
        </w:rPr>
        <w:t>15</w:t>
      </w:r>
      <w:r>
        <w:rPr>
          <w:rFonts w:ascii="Calibri" w:eastAsia="Calibri"/>
          <w:spacing w:val="-2"/>
          <w:sz w:val="24"/>
        </w:rPr>
        <w:t>:</w:t>
      </w:r>
      <w:r>
        <w:rPr>
          <w:rFonts w:ascii="Calibri" w:eastAsia="Calibri"/>
          <w:sz w:val="24"/>
        </w:rPr>
        <w:t>00</w:t>
      </w:r>
      <w:r>
        <w:rPr>
          <w:rFonts w:ascii="Calibri" w:eastAsia="Calibri"/>
          <w:spacing w:val="-9"/>
          <w:sz w:val="24"/>
        </w:rPr>
        <w:t xml:space="preserve">  </w:t>
      </w:r>
      <w:r>
        <w:rPr>
          <w:sz w:val="24"/>
        </w:rPr>
        <w:t>（</w:t>
      </w:r>
      <w:r>
        <w:rPr>
          <w:spacing w:val="-5"/>
          <w:sz w:val="24"/>
        </w:rPr>
        <w:t>法定节假日、公告暂停日除外</w:t>
      </w:r>
      <w:r>
        <w:rPr>
          <w:spacing w:val="-120"/>
          <w:sz w:val="24"/>
        </w:rPr>
        <w:t>）</w:t>
      </w:r>
      <w:r>
        <w:rPr>
          <w:sz w:val="24"/>
        </w:rPr>
        <w:t>，委托人可以向受托人提出赎回信托单位的申请。</w:t>
      </w:r>
    </w:p>
    <w:p w:rsidR="00FD5E07" w:rsidRDefault="00847529">
      <w:pPr>
        <w:pStyle w:val="a4"/>
        <w:numPr>
          <w:ilvl w:val="3"/>
          <w:numId w:val="5"/>
        </w:numPr>
        <w:tabs>
          <w:tab w:val="left" w:pos="1200"/>
        </w:tabs>
        <w:spacing w:before="91" w:line="312" w:lineRule="auto"/>
        <w:ind w:left="1332" w:right="817" w:hanging="428"/>
        <w:jc w:val="both"/>
        <w:rPr>
          <w:sz w:val="24"/>
        </w:rPr>
      </w:pPr>
      <w:r>
        <w:rPr>
          <w:spacing w:val="-7"/>
          <w:sz w:val="24"/>
        </w:rPr>
        <w:t>经受托人与全体委托人协商一致，可提前终止封闭期，受托人安排临时开</w:t>
      </w:r>
      <w:r>
        <w:rPr>
          <w:spacing w:val="-1"/>
          <w:sz w:val="24"/>
        </w:rPr>
        <w:t>放日，委托人可安排认申购及赎回，相关份额确认规则与正常开放期一</w:t>
      </w:r>
      <w:r>
        <w:rPr>
          <w:sz w:val="24"/>
        </w:rPr>
        <w:t>致。</w:t>
      </w:r>
    </w:p>
    <w:p w:rsidR="00FD5E07" w:rsidRDefault="00FD5E07">
      <w:pPr>
        <w:pStyle w:val="a3"/>
        <w:spacing w:before="6"/>
        <w:rPr>
          <w:sz w:val="17"/>
        </w:rPr>
      </w:pPr>
    </w:p>
    <w:p w:rsidR="00FD5E07" w:rsidRDefault="00847529">
      <w:pPr>
        <w:pStyle w:val="a4"/>
        <w:numPr>
          <w:ilvl w:val="2"/>
          <w:numId w:val="5"/>
        </w:numPr>
        <w:tabs>
          <w:tab w:val="left" w:pos="1047"/>
        </w:tabs>
        <w:rPr>
          <w:sz w:val="24"/>
        </w:rPr>
      </w:pPr>
      <w:r>
        <w:rPr>
          <w:sz w:val="24"/>
        </w:rPr>
        <w:t>信托单位的赎回手续及提交的文件</w:t>
      </w:r>
    </w:p>
    <w:p w:rsidR="00FD5E07" w:rsidRDefault="00FD5E07">
      <w:pPr>
        <w:pStyle w:val="a3"/>
        <w:spacing w:before="8"/>
        <w:rPr>
          <w:sz w:val="37"/>
        </w:rPr>
      </w:pPr>
    </w:p>
    <w:p w:rsidR="00FD5E07" w:rsidRDefault="00847529">
      <w:pPr>
        <w:pStyle w:val="a4"/>
        <w:numPr>
          <w:ilvl w:val="3"/>
          <w:numId w:val="5"/>
        </w:numPr>
        <w:tabs>
          <w:tab w:val="left" w:pos="1200"/>
        </w:tabs>
        <w:ind w:left="1200" w:hanging="267"/>
        <w:rPr>
          <w:sz w:val="24"/>
        </w:rPr>
      </w:pPr>
      <w:r>
        <w:rPr>
          <w:sz w:val="24"/>
        </w:rPr>
        <w:t>受益人应根据受托人要求出示签约证件及证明文件。</w:t>
      </w:r>
    </w:p>
    <w:p w:rsidR="00FD5E07" w:rsidRDefault="00FD5E07">
      <w:pPr>
        <w:pStyle w:val="a3"/>
        <w:spacing w:before="6"/>
        <w:rPr>
          <w:sz w:val="19"/>
        </w:rPr>
      </w:pPr>
    </w:p>
    <w:p w:rsidR="00FD5E07" w:rsidRDefault="00847529">
      <w:pPr>
        <w:pStyle w:val="a4"/>
        <w:numPr>
          <w:ilvl w:val="3"/>
          <w:numId w:val="5"/>
        </w:numPr>
        <w:tabs>
          <w:tab w:val="left" w:pos="1200"/>
        </w:tabs>
        <w:ind w:left="1200" w:hanging="267"/>
        <w:rPr>
          <w:sz w:val="24"/>
        </w:rPr>
      </w:pPr>
      <w:r>
        <w:rPr>
          <w:sz w:val="24"/>
        </w:rPr>
        <w:t>受益人须在申请赎回时向受托人提交《赎回申请书》一式两份。</w:t>
      </w:r>
    </w:p>
    <w:p w:rsidR="00FD5E07" w:rsidRDefault="00FD5E07">
      <w:pPr>
        <w:pStyle w:val="a3"/>
        <w:spacing w:before="5"/>
        <w:rPr>
          <w:sz w:val="19"/>
        </w:rPr>
      </w:pPr>
    </w:p>
    <w:p w:rsidR="00FD5E07" w:rsidRDefault="00847529">
      <w:pPr>
        <w:pStyle w:val="a4"/>
        <w:numPr>
          <w:ilvl w:val="3"/>
          <w:numId w:val="5"/>
        </w:numPr>
        <w:tabs>
          <w:tab w:val="left" w:pos="1200"/>
        </w:tabs>
        <w:spacing w:before="1"/>
        <w:ind w:left="1200" w:hanging="267"/>
        <w:rPr>
          <w:sz w:val="24"/>
        </w:rPr>
      </w:pPr>
      <w:r>
        <w:rPr>
          <w:sz w:val="24"/>
        </w:rPr>
        <w:t>电子签约以电子合同等约定形式为准。</w:t>
      </w:r>
    </w:p>
    <w:p w:rsidR="00FD5E07" w:rsidRDefault="00FD5E07">
      <w:pPr>
        <w:pStyle w:val="a3"/>
        <w:spacing w:before="6"/>
      </w:pPr>
    </w:p>
    <w:p w:rsidR="00FD5E07" w:rsidRDefault="00847529">
      <w:pPr>
        <w:pStyle w:val="a4"/>
        <w:numPr>
          <w:ilvl w:val="2"/>
          <w:numId w:val="5"/>
        </w:numPr>
        <w:tabs>
          <w:tab w:val="left" w:pos="1047"/>
        </w:tabs>
        <w:rPr>
          <w:sz w:val="24"/>
        </w:rPr>
      </w:pPr>
      <w:r>
        <w:rPr>
          <w:sz w:val="24"/>
        </w:rPr>
        <w:t>信托单位的赎回审核和赎回开放日的确定</w:t>
      </w:r>
    </w:p>
    <w:p w:rsidR="00FD5E07" w:rsidRDefault="00FD5E07">
      <w:pPr>
        <w:pStyle w:val="a3"/>
        <w:spacing w:before="8"/>
        <w:rPr>
          <w:sz w:val="37"/>
        </w:rPr>
      </w:pPr>
    </w:p>
    <w:p w:rsidR="00FD5E07" w:rsidRDefault="00847529">
      <w:pPr>
        <w:pStyle w:val="a4"/>
        <w:numPr>
          <w:ilvl w:val="3"/>
          <w:numId w:val="5"/>
        </w:numPr>
        <w:tabs>
          <w:tab w:val="left" w:pos="1200"/>
        </w:tabs>
        <w:ind w:left="1200" w:hanging="296"/>
        <w:rPr>
          <w:sz w:val="24"/>
        </w:rPr>
      </w:pPr>
      <w:r>
        <w:rPr>
          <w:sz w:val="24"/>
        </w:rPr>
        <w:t>受托人收到受益人赎回文件并审核无误后确认其赎回日。</w:t>
      </w:r>
    </w:p>
    <w:p w:rsidR="00FD5E07" w:rsidRDefault="00FD5E07">
      <w:pPr>
        <w:pStyle w:val="a3"/>
        <w:spacing w:before="6"/>
        <w:rPr>
          <w:sz w:val="19"/>
        </w:rPr>
      </w:pPr>
    </w:p>
    <w:p w:rsidR="00FD5E07" w:rsidRDefault="00847529">
      <w:pPr>
        <w:pStyle w:val="a4"/>
        <w:numPr>
          <w:ilvl w:val="3"/>
          <w:numId w:val="5"/>
        </w:numPr>
        <w:tabs>
          <w:tab w:val="left" w:pos="1200"/>
        </w:tabs>
        <w:spacing w:line="312" w:lineRule="auto"/>
        <w:ind w:left="1332" w:right="817" w:hanging="428"/>
        <w:jc w:val="both"/>
        <w:rPr>
          <w:sz w:val="24"/>
        </w:rPr>
      </w:pPr>
      <w:r>
        <w:rPr>
          <w:spacing w:val="-7"/>
          <w:sz w:val="24"/>
        </w:rPr>
        <w:t xml:space="preserve">在赎回开放日后 </w:t>
      </w:r>
      <w:r>
        <w:rPr>
          <w:rFonts w:ascii="Calibri" w:eastAsia="Calibri"/>
          <w:sz w:val="24"/>
        </w:rPr>
        <w:t>10</w:t>
      </w:r>
      <w:r>
        <w:rPr>
          <w:rFonts w:ascii="Calibri" w:eastAsia="Calibri"/>
          <w:spacing w:val="14"/>
          <w:sz w:val="24"/>
        </w:rPr>
        <w:t xml:space="preserve"> </w:t>
      </w:r>
      <w:r>
        <w:rPr>
          <w:spacing w:val="-1"/>
          <w:sz w:val="24"/>
        </w:rPr>
        <w:t>个工作日内，受托人将以在赎回申请书上盖章的方式</w:t>
      </w:r>
      <w:r>
        <w:rPr>
          <w:sz w:val="24"/>
        </w:rPr>
        <w:t>或以受托人认可的其他方式进行确认。</w:t>
      </w:r>
    </w:p>
    <w:p w:rsidR="00FD5E07" w:rsidRDefault="00847529">
      <w:pPr>
        <w:pStyle w:val="a4"/>
        <w:numPr>
          <w:ilvl w:val="3"/>
          <w:numId w:val="5"/>
        </w:numPr>
        <w:tabs>
          <w:tab w:val="left" w:pos="1200"/>
        </w:tabs>
        <w:spacing w:before="156"/>
        <w:ind w:left="1200" w:hanging="296"/>
        <w:rPr>
          <w:sz w:val="24"/>
        </w:rPr>
      </w:pPr>
      <w:r>
        <w:rPr>
          <w:sz w:val="24"/>
        </w:rPr>
        <w:t>电子签约以电子合同等约定形式为准。</w:t>
      </w:r>
    </w:p>
    <w:p w:rsidR="00FD5E07" w:rsidRDefault="00FD5E07">
      <w:pPr>
        <w:pStyle w:val="a3"/>
        <w:spacing w:before="9"/>
      </w:pPr>
    </w:p>
    <w:p w:rsidR="00FD5E07" w:rsidRDefault="00847529">
      <w:pPr>
        <w:pStyle w:val="a4"/>
        <w:numPr>
          <w:ilvl w:val="2"/>
          <w:numId w:val="5"/>
        </w:numPr>
        <w:tabs>
          <w:tab w:val="left" w:pos="1047"/>
        </w:tabs>
        <w:rPr>
          <w:sz w:val="24"/>
        </w:rPr>
      </w:pPr>
      <w:r>
        <w:rPr>
          <w:sz w:val="24"/>
        </w:rPr>
        <w:t>单笔赎回最低份额和单个客户最低持有份额</w:t>
      </w:r>
    </w:p>
    <w:p w:rsidR="00FD5E07" w:rsidRDefault="00FD5E07">
      <w:pPr>
        <w:pStyle w:val="a3"/>
        <w:spacing w:before="8"/>
        <w:rPr>
          <w:sz w:val="37"/>
        </w:rPr>
      </w:pPr>
    </w:p>
    <w:p w:rsidR="00FD5E07" w:rsidRDefault="00847529">
      <w:pPr>
        <w:pStyle w:val="a4"/>
        <w:numPr>
          <w:ilvl w:val="3"/>
          <w:numId w:val="5"/>
        </w:numPr>
        <w:tabs>
          <w:tab w:val="left" w:pos="1200"/>
        </w:tabs>
        <w:spacing w:line="312" w:lineRule="auto"/>
        <w:ind w:left="1332" w:right="818" w:hanging="428"/>
        <w:jc w:val="both"/>
        <w:rPr>
          <w:sz w:val="24"/>
        </w:rPr>
      </w:pPr>
      <w:r>
        <w:rPr>
          <w:spacing w:val="-6"/>
          <w:sz w:val="24"/>
        </w:rPr>
        <w:t xml:space="preserve">除经受托人同意外，受益人单笔最低申请赎回的信托单位份数不得低于 </w:t>
      </w:r>
      <w:r>
        <w:rPr>
          <w:rFonts w:ascii="Calibri" w:eastAsia="Calibri"/>
          <w:spacing w:val="-16"/>
          <w:sz w:val="24"/>
        </w:rPr>
        <w:t xml:space="preserve">1 </w:t>
      </w:r>
      <w:r>
        <w:rPr>
          <w:spacing w:val="-4"/>
          <w:sz w:val="24"/>
        </w:rPr>
        <w:t xml:space="preserve">万份。赎回信托单位的最小份数为 </w:t>
      </w:r>
      <w:r>
        <w:rPr>
          <w:rFonts w:ascii="Calibri" w:eastAsia="Calibri"/>
          <w:sz w:val="24"/>
        </w:rPr>
        <w:t>1</w:t>
      </w:r>
      <w:r>
        <w:rPr>
          <w:rFonts w:ascii="Calibri" w:eastAsia="Calibri"/>
          <w:spacing w:val="9"/>
          <w:sz w:val="24"/>
        </w:rPr>
        <w:t xml:space="preserve"> </w:t>
      </w:r>
      <w:r>
        <w:rPr>
          <w:spacing w:val="-1"/>
          <w:sz w:val="24"/>
        </w:rPr>
        <w:t>万份，赎回信托单位的份数必须是</w:t>
      </w:r>
      <w:r>
        <w:rPr>
          <w:sz w:val="24"/>
        </w:rPr>
        <w:t>赎回最小份数的整数倍。</w:t>
      </w:r>
    </w:p>
    <w:p w:rsidR="00FD5E07" w:rsidRDefault="00847529">
      <w:pPr>
        <w:pStyle w:val="a4"/>
        <w:numPr>
          <w:ilvl w:val="3"/>
          <w:numId w:val="5"/>
        </w:numPr>
        <w:tabs>
          <w:tab w:val="left" w:pos="1200"/>
        </w:tabs>
        <w:spacing w:before="157" w:line="312" w:lineRule="auto"/>
        <w:ind w:left="1332" w:right="817" w:hanging="428"/>
        <w:jc w:val="both"/>
        <w:rPr>
          <w:sz w:val="24"/>
        </w:rPr>
      </w:pPr>
      <w:r>
        <w:rPr>
          <w:spacing w:val="-3"/>
          <w:sz w:val="24"/>
        </w:rPr>
        <w:t xml:space="preserve">委托人申请赎回后最低持有的信托单位份额不得低于 </w:t>
      </w:r>
      <w:r>
        <w:rPr>
          <w:rFonts w:ascii="Calibri" w:eastAsia="Calibri"/>
          <w:sz w:val="24"/>
        </w:rPr>
        <w:t>1</w:t>
      </w:r>
      <w:r>
        <w:rPr>
          <w:rFonts w:ascii="Calibri" w:eastAsia="Calibri"/>
          <w:spacing w:val="4"/>
          <w:sz w:val="24"/>
        </w:rPr>
        <w:t xml:space="preserve"> </w:t>
      </w:r>
      <w:r>
        <w:rPr>
          <w:spacing w:val="-47"/>
          <w:sz w:val="24"/>
        </w:rPr>
        <w:t>万份</w:t>
      </w:r>
      <w:r>
        <w:rPr>
          <w:sz w:val="24"/>
        </w:rPr>
        <w:t>（</w:t>
      </w:r>
      <w:r>
        <w:rPr>
          <w:spacing w:val="-3"/>
          <w:sz w:val="24"/>
        </w:rPr>
        <w:t>受托人认可</w:t>
      </w:r>
      <w:r>
        <w:rPr>
          <w:sz w:val="24"/>
        </w:rPr>
        <w:t>的除外</w:t>
      </w:r>
      <w:r>
        <w:rPr>
          <w:spacing w:val="-120"/>
          <w:sz w:val="24"/>
        </w:rPr>
        <w:t>）</w:t>
      </w:r>
      <w:r>
        <w:rPr>
          <w:sz w:val="24"/>
        </w:rPr>
        <w:t>，否则委托人应一次性全部赎回其持有的信托单位份额。</w:t>
      </w:r>
    </w:p>
    <w:p w:rsidR="00FD5E07" w:rsidRDefault="00847529">
      <w:pPr>
        <w:pStyle w:val="a3"/>
        <w:spacing w:before="155" w:line="312" w:lineRule="auto"/>
        <w:ind w:left="1332" w:right="817"/>
      </w:pPr>
      <w:r>
        <w:t>受托人可以发布公告形式调整赎回最低份额、最小单位限制、最低持有份额。</w:t>
      </w:r>
    </w:p>
    <w:p w:rsidR="00FD5E07" w:rsidRDefault="00FD5E07">
      <w:pPr>
        <w:pStyle w:val="a3"/>
        <w:spacing w:before="8"/>
        <w:rPr>
          <w:sz w:val="17"/>
        </w:rPr>
      </w:pPr>
    </w:p>
    <w:p w:rsidR="00FD5E07" w:rsidRDefault="00847529">
      <w:pPr>
        <w:pStyle w:val="a4"/>
        <w:numPr>
          <w:ilvl w:val="2"/>
          <w:numId w:val="5"/>
        </w:numPr>
        <w:tabs>
          <w:tab w:val="left" w:pos="1047"/>
        </w:tabs>
        <w:rPr>
          <w:sz w:val="24"/>
        </w:rPr>
      </w:pPr>
      <w:r>
        <w:rPr>
          <w:sz w:val="24"/>
        </w:rPr>
        <w:t>巨额赎回、赎回限额、月末赎回费处理</w:t>
      </w:r>
    </w:p>
    <w:p w:rsidR="00FD5E07" w:rsidRDefault="00FD5E07">
      <w:pPr>
        <w:pStyle w:val="a3"/>
        <w:spacing w:before="8"/>
        <w:rPr>
          <w:sz w:val="37"/>
        </w:rPr>
      </w:pPr>
    </w:p>
    <w:p w:rsidR="00FD5E07" w:rsidRDefault="00847529">
      <w:pPr>
        <w:pStyle w:val="a4"/>
        <w:numPr>
          <w:ilvl w:val="3"/>
          <w:numId w:val="5"/>
        </w:numPr>
        <w:tabs>
          <w:tab w:val="left" w:pos="1200"/>
        </w:tabs>
        <w:spacing w:line="312" w:lineRule="auto"/>
        <w:ind w:left="1332" w:right="817" w:hanging="428"/>
        <w:jc w:val="both"/>
        <w:rPr>
          <w:sz w:val="24"/>
        </w:rPr>
      </w:pPr>
      <w:r>
        <w:rPr>
          <w:spacing w:val="-8"/>
          <w:sz w:val="24"/>
        </w:rPr>
        <w:t>本信托计划单个开放日，净赎回申请</w:t>
      </w:r>
      <w:r>
        <w:rPr>
          <w:sz w:val="24"/>
        </w:rPr>
        <w:t>（</w:t>
      </w:r>
      <w:r>
        <w:rPr>
          <w:spacing w:val="-1"/>
          <w:sz w:val="24"/>
        </w:rPr>
        <w:t>赎回申请总数扣除申购申请总数的</w:t>
      </w:r>
      <w:r>
        <w:rPr>
          <w:sz w:val="24"/>
        </w:rPr>
        <w:t>余额）</w:t>
      </w:r>
      <w:r>
        <w:rPr>
          <w:spacing w:val="-4"/>
          <w:sz w:val="24"/>
        </w:rPr>
        <w:t xml:space="preserve">超过上一日信托计划总份额的 </w:t>
      </w:r>
      <w:r>
        <w:rPr>
          <w:rFonts w:ascii="Calibri" w:eastAsia="Calibri"/>
          <w:sz w:val="24"/>
        </w:rPr>
        <w:t>10%</w:t>
      </w:r>
      <w:r>
        <w:rPr>
          <w:sz w:val="24"/>
        </w:rPr>
        <w:t>时，即认为发生了巨额赎回。</w:t>
      </w:r>
      <w:r>
        <w:rPr>
          <w:spacing w:val="-1"/>
          <w:sz w:val="24"/>
        </w:rPr>
        <w:t>受托人有权根据产品运行情况、监管要求等情形，提前发布公告调整巨</w:t>
      </w:r>
      <w:r>
        <w:rPr>
          <w:sz w:val="24"/>
        </w:rPr>
        <w:t>额赎回比例。</w:t>
      </w:r>
    </w:p>
    <w:p w:rsidR="00FD5E07" w:rsidRDefault="00FD5E07">
      <w:pPr>
        <w:spacing w:line="312" w:lineRule="auto"/>
        <w:jc w:val="both"/>
        <w:rPr>
          <w:sz w:val="24"/>
        </w:rPr>
        <w:sectPr w:rsidR="00FD5E07" w:rsidSect="00847529">
          <w:footerReference w:type="default" r:id="rId11"/>
          <w:pgSz w:w="11910" w:h="16840"/>
          <w:pgMar w:top="1480" w:right="980" w:bottom="1380" w:left="1320" w:header="852" w:footer="1196" w:gutter="0"/>
          <w:cols w:space="720"/>
        </w:sectPr>
      </w:pPr>
    </w:p>
    <w:p w:rsidR="00FD5E07" w:rsidRDefault="00847529">
      <w:pPr>
        <w:pStyle w:val="a4"/>
        <w:numPr>
          <w:ilvl w:val="3"/>
          <w:numId w:val="5"/>
        </w:numPr>
        <w:tabs>
          <w:tab w:val="left" w:pos="1200"/>
        </w:tabs>
        <w:spacing w:before="91" w:line="312" w:lineRule="auto"/>
        <w:ind w:left="1332" w:right="817" w:hanging="428"/>
        <w:jc w:val="both"/>
        <w:rPr>
          <w:sz w:val="24"/>
        </w:rPr>
      </w:pPr>
      <w:r>
        <w:rPr>
          <w:spacing w:val="-9"/>
          <w:sz w:val="24"/>
        </w:rPr>
        <w:t>巨额赎回的处理方式：当出现巨额赎回时，受托人可以根据本信托计划当</w:t>
      </w:r>
      <w:r>
        <w:rPr>
          <w:sz w:val="24"/>
        </w:rPr>
        <w:t>时的资产组合状况决定全额赎回或部分顺延赎回。</w:t>
      </w:r>
    </w:p>
    <w:p w:rsidR="00FD5E07" w:rsidRDefault="00847529">
      <w:pPr>
        <w:pStyle w:val="a4"/>
        <w:numPr>
          <w:ilvl w:val="4"/>
          <w:numId w:val="5"/>
        </w:numPr>
        <w:tabs>
          <w:tab w:val="left" w:pos="2040"/>
        </w:tabs>
        <w:spacing w:before="158" w:line="312" w:lineRule="auto"/>
        <w:ind w:right="817"/>
        <w:jc w:val="both"/>
        <w:rPr>
          <w:sz w:val="24"/>
        </w:rPr>
      </w:pPr>
      <w:r>
        <w:rPr>
          <w:spacing w:val="-1"/>
          <w:sz w:val="24"/>
        </w:rPr>
        <w:t>全额赎回：当受托人认为有能力支付全部赎回款项时，按正常赎</w:t>
      </w:r>
      <w:r>
        <w:rPr>
          <w:sz w:val="24"/>
        </w:rPr>
        <w:t>回程序执行。</w:t>
      </w:r>
    </w:p>
    <w:p w:rsidR="00FD5E07" w:rsidRDefault="00847529">
      <w:pPr>
        <w:pStyle w:val="a4"/>
        <w:numPr>
          <w:ilvl w:val="4"/>
          <w:numId w:val="5"/>
        </w:numPr>
        <w:tabs>
          <w:tab w:val="left" w:pos="2040"/>
        </w:tabs>
        <w:spacing w:line="312" w:lineRule="auto"/>
        <w:ind w:right="817"/>
        <w:jc w:val="both"/>
        <w:rPr>
          <w:sz w:val="24"/>
        </w:rPr>
      </w:pPr>
      <w:r>
        <w:rPr>
          <w:spacing w:val="-1"/>
          <w:sz w:val="24"/>
        </w:rPr>
        <w:t xml:space="preserve">部分顺延赎回：当受托人认为支付赎回申请有困难或认为支付全部赎回申请可能会对信托计划的信托财产净值造成较大波动时， </w:t>
      </w:r>
      <w:r>
        <w:rPr>
          <w:spacing w:val="-2"/>
          <w:sz w:val="24"/>
        </w:rPr>
        <w:t xml:space="preserve">受托人在当日接受赎回比例不低于信托计划总份额的 </w:t>
      </w:r>
      <w:r>
        <w:rPr>
          <w:rFonts w:ascii="Calibri" w:eastAsia="Calibri"/>
          <w:sz w:val="24"/>
        </w:rPr>
        <w:t>10%</w:t>
      </w:r>
      <w:r>
        <w:rPr>
          <w:spacing w:val="-4"/>
          <w:sz w:val="24"/>
        </w:rPr>
        <w:t>的前提</w:t>
      </w:r>
      <w:r>
        <w:rPr>
          <w:spacing w:val="-1"/>
          <w:sz w:val="24"/>
        </w:rPr>
        <w:t>下，对其余赎回申请延期予以办理。对于单个信托单位持有人的赎回申请，应当按照其申请赎回信托单位份额占当日申请赎回信托单位总份额的比例，确定该单个信托单位持有人当日办理的赎回份额；受益人未能赎回部分，除受益人在提交赎回申请时选择将当日未获办理部分予以撤销外，延迟至下一个开放日办理，赎回价格为下一个开放日的信托单位净值。依照上述规定转入下一个开放日的赎回不享有赎回优先权，并以此类推，直到全部赎回</w:t>
      </w:r>
      <w:r>
        <w:rPr>
          <w:sz w:val="24"/>
        </w:rPr>
        <w:t>为止。部分顺延赎回不受单笔赎回最低金额的限制。</w:t>
      </w:r>
    </w:p>
    <w:p w:rsidR="00FD5E07" w:rsidRDefault="00847529">
      <w:pPr>
        <w:pStyle w:val="a4"/>
        <w:numPr>
          <w:ilvl w:val="3"/>
          <w:numId w:val="5"/>
        </w:numPr>
        <w:tabs>
          <w:tab w:val="left" w:pos="1200"/>
        </w:tabs>
        <w:spacing w:before="1" w:line="312" w:lineRule="auto"/>
        <w:ind w:left="1332" w:right="817" w:hanging="428"/>
        <w:jc w:val="both"/>
        <w:rPr>
          <w:sz w:val="24"/>
        </w:rPr>
      </w:pPr>
      <w:r>
        <w:rPr>
          <w:spacing w:val="-8"/>
          <w:sz w:val="24"/>
        </w:rPr>
        <w:t>巨额赎回的通知：当发生巨额赎回并顺延赎回时，受托人可选择邮寄、传</w:t>
      </w:r>
      <w:r>
        <w:rPr>
          <w:spacing w:val="-3"/>
          <w:sz w:val="24"/>
        </w:rPr>
        <w:t xml:space="preserve">真、电话、网上公告或受托人认可的其它方式在该开放日后的 </w:t>
      </w:r>
      <w:r>
        <w:rPr>
          <w:rFonts w:ascii="Calibri" w:eastAsia="Calibri"/>
          <w:sz w:val="24"/>
        </w:rPr>
        <w:t>1</w:t>
      </w:r>
      <w:r>
        <w:rPr>
          <w:rFonts w:ascii="Calibri" w:eastAsia="Calibri"/>
          <w:spacing w:val="9"/>
          <w:sz w:val="24"/>
        </w:rPr>
        <w:t xml:space="preserve"> </w:t>
      </w:r>
      <w:r>
        <w:rPr>
          <w:spacing w:val="-4"/>
          <w:sz w:val="24"/>
        </w:rPr>
        <w:t>个工作</w:t>
      </w:r>
      <w:r>
        <w:rPr>
          <w:sz w:val="24"/>
        </w:rPr>
        <w:t>日内通知申请赎回的受益人，说明有关处理方法。</w:t>
      </w:r>
    </w:p>
    <w:p w:rsidR="00FD5E07" w:rsidRDefault="00847529">
      <w:pPr>
        <w:pStyle w:val="a4"/>
        <w:numPr>
          <w:ilvl w:val="3"/>
          <w:numId w:val="5"/>
        </w:numPr>
        <w:tabs>
          <w:tab w:val="left" w:pos="1200"/>
        </w:tabs>
        <w:spacing w:before="157" w:line="312" w:lineRule="auto"/>
        <w:ind w:left="1332" w:right="817" w:hanging="428"/>
        <w:jc w:val="both"/>
        <w:rPr>
          <w:sz w:val="24"/>
        </w:rPr>
      </w:pPr>
      <w:r>
        <w:rPr>
          <w:spacing w:val="-9"/>
          <w:sz w:val="24"/>
        </w:rPr>
        <w:t>在本信托计划单个开放日，受托人有权设置单个个人客户和单个机构客户</w:t>
      </w:r>
      <w:r>
        <w:rPr>
          <w:spacing w:val="-1"/>
          <w:sz w:val="24"/>
        </w:rPr>
        <w:t xml:space="preserve">累计赎回份额。本信托计划运行初期暂不设置单客户累计赎回份额，未来受托人可根据需要对本条款进行调整，并至少于新条款启用日之前 </w:t>
      </w:r>
      <w:r>
        <w:rPr>
          <w:rFonts w:ascii="Calibri" w:eastAsia="Calibri"/>
          <w:sz w:val="24"/>
        </w:rPr>
        <w:t xml:space="preserve">2 </w:t>
      </w:r>
      <w:r>
        <w:rPr>
          <w:sz w:val="24"/>
        </w:rPr>
        <w:t>个工作日进行公告。</w:t>
      </w:r>
    </w:p>
    <w:p w:rsidR="00FD5E07" w:rsidRDefault="00847529">
      <w:pPr>
        <w:pStyle w:val="a4"/>
        <w:numPr>
          <w:ilvl w:val="3"/>
          <w:numId w:val="5"/>
        </w:numPr>
        <w:tabs>
          <w:tab w:val="left" w:pos="1200"/>
        </w:tabs>
        <w:spacing w:before="158" w:line="312" w:lineRule="auto"/>
        <w:ind w:left="1332" w:right="817" w:hanging="428"/>
        <w:jc w:val="both"/>
        <w:rPr>
          <w:sz w:val="24"/>
        </w:rPr>
      </w:pPr>
      <w:r>
        <w:rPr>
          <w:spacing w:val="-7"/>
          <w:sz w:val="24"/>
        </w:rPr>
        <w:t>在本信托计划单个开放日，受托人有权设置单日累计赎回限额，超过累计</w:t>
      </w:r>
      <w:r>
        <w:rPr>
          <w:sz w:val="24"/>
        </w:rPr>
        <w:t>赎回限额后可临时关闭赎回申请功能。</w:t>
      </w:r>
    </w:p>
    <w:p w:rsidR="00FD5E07" w:rsidRDefault="00FD5E07">
      <w:pPr>
        <w:pStyle w:val="a3"/>
        <w:spacing w:before="5"/>
        <w:rPr>
          <w:sz w:val="17"/>
        </w:rPr>
      </w:pPr>
    </w:p>
    <w:p w:rsidR="00FD5E07" w:rsidRDefault="00847529">
      <w:pPr>
        <w:pStyle w:val="a4"/>
        <w:numPr>
          <w:ilvl w:val="2"/>
          <w:numId w:val="5"/>
        </w:numPr>
        <w:tabs>
          <w:tab w:val="left" w:pos="1047"/>
        </w:tabs>
        <w:rPr>
          <w:sz w:val="24"/>
        </w:rPr>
      </w:pPr>
      <w:r>
        <w:rPr>
          <w:sz w:val="24"/>
        </w:rPr>
        <w:t>在如下情况下受托人可以暂停接受受益人的赎回申请：</w:t>
      </w:r>
    </w:p>
    <w:p w:rsidR="00FD5E07" w:rsidRDefault="00FD5E07">
      <w:pPr>
        <w:pStyle w:val="a3"/>
        <w:spacing w:before="8"/>
        <w:rPr>
          <w:sz w:val="37"/>
        </w:rPr>
      </w:pPr>
    </w:p>
    <w:p w:rsidR="00FD5E07" w:rsidRDefault="00847529">
      <w:pPr>
        <w:pStyle w:val="a4"/>
        <w:numPr>
          <w:ilvl w:val="3"/>
          <w:numId w:val="5"/>
        </w:numPr>
        <w:tabs>
          <w:tab w:val="left" w:pos="1200"/>
        </w:tabs>
        <w:ind w:left="1200" w:hanging="296"/>
        <w:rPr>
          <w:sz w:val="24"/>
        </w:rPr>
      </w:pPr>
      <w:r>
        <w:rPr>
          <w:sz w:val="24"/>
        </w:rPr>
        <w:t>不可抗力；</w:t>
      </w:r>
    </w:p>
    <w:p w:rsidR="00FD5E07" w:rsidRDefault="00FD5E07">
      <w:pPr>
        <w:pStyle w:val="a3"/>
        <w:spacing w:before="6"/>
        <w:rPr>
          <w:sz w:val="19"/>
        </w:rPr>
      </w:pPr>
    </w:p>
    <w:p w:rsidR="00FD5E07" w:rsidRDefault="00847529">
      <w:pPr>
        <w:pStyle w:val="a4"/>
        <w:numPr>
          <w:ilvl w:val="3"/>
          <w:numId w:val="5"/>
        </w:numPr>
        <w:tabs>
          <w:tab w:val="left" w:pos="1200"/>
        </w:tabs>
        <w:ind w:left="1200" w:hanging="296"/>
        <w:rPr>
          <w:sz w:val="24"/>
        </w:rPr>
      </w:pPr>
      <w:r>
        <w:rPr>
          <w:sz w:val="24"/>
        </w:rPr>
        <w:t>证券交易市场或债券交易市场交易时间非正常停市；</w:t>
      </w:r>
    </w:p>
    <w:p w:rsidR="00FD5E07" w:rsidRDefault="00FD5E07">
      <w:pPr>
        <w:pStyle w:val="a3"/>
        <w:spacing w:before="6"/>
        <w:rPr>
          <w:sz w:val="19"/>
        </w:rPr>
      </w:pPr>
    </w:p>
    <w:p w:rsidR="00FD5E07" w:rsidRDefault="00847529">
      <w:pPr>
        <w:pStyle w:val="a4"/>
        <w:numPr>
          <w:ilvl w:val="3"/>
          <w:numId w:val="5"/>
        </w:numPr>
        <w:tabs>
          <w:tab w:val="left" w:pos="1200"/>
        </w:tabs>
        <w:ind w:left="1200" w:hanging="296"/>
        <w:rPr>
          <w:sz w:val="24"/>
        </w:rPr>
      </w:pPr>
      <w:r>
        <w:rPr>
          <w:spacing w:val="-8"/>
          <w:sz w:val="24"/>
        </w:rPr>
        <w:t xml:space="preserve">本信托计划连续 </w:t>
      </w:r>
      <w:r>
        <w:rPr>
          <w:rFonts w:ascii="Calibri" w:eastAsia="Calibri"/>
          <w:sz w:val="24"/>
        </w:rPr>
        <w:t>2</w:t>
      </w:r>
      <w:r>
        <w:rPr>
          <w:rFonts w:ascii="Calibri" w:eastAsia="Calibri"/>
          <w:spacing w:val="4"/>
          <w:sz w:val="24"/>
        </w:rPr>
        <w:t xml:space="preserve"> </w:t>
      </w:r>
      <w:r>
        <w:rPr>
          <w:sz w:val="24"/>
        </w:rPr>
        <w:t>个开放日以上发生巨额赎回；</w:t>
      </w:r>
    </w:p>
    <w:p w:rsidR="00FD5E07" w:rsidRDefault="00FD5E07">
      <w:pPr>
        <w:pStyle w:val="a3"/>
        <w:spacing w:before="3"/>
        <w:rPr>
          <w:sz w:val="19"/>
        </w:rPr>
      </w:pPr>
    </w:p>
    <w:p w:rsidR="00FD5E07" w:rsidRDefault="00847529">
      <w:pPr>
        <w:pStyle w:val="a4"/>
        <w:numPr>
          <w:ilvl w:val="3"/>
          <w:numId w:val="5"/>
        </w:numPr>
        <w:tabs>
          <w:tab w:val="left" w:pos="1200"/>
        </w:tabs>
        <w:ind w:left="1200" w:hanging="296"/>
        <w:rPr>
          <w:sz w:val="24"/>
        </w:rPr>
      </w:pPr>
      <w:r>
        <w:rPr>
          <w:sz w:val="24"/>
        </w:rPr>
        <w:t>受托人认为接受受益人的赎回申请会对本信托计划产生较大不利影响时；</w:t>
      </w:r>
    </w:p>
    <w:p w:rsidR="00FD5E07" w:rsidRDefault="00FD5E07">
      <w:pPr>
        <w:pStyle w:val="a3"/>
        <w:spacing w:before="6"/>
        <w:rPr>
          <w:sz w:val="19"/>
        </w:rPr>
      </w:pPr>
    </w:p>
    <w:p w:rsidR="00FD5E07" w:rsidRDefault="00847529">
      <w:pPr>
        <w:pStyle w:val="a4"/>
        <w:numPr>
          <w:ilvl w:val="3"/>
          <w:numId w:val="5"/>
        </w:numPr>
        <w:tabs>
          <w:tab w:val="left" w:pos="1200"/>
        </w:tabs>
        <w:ind w:left="1200" w:hanging="296"/>
        <w:rPr>
          <w:sz w:val="24"/>
        </w:rPr>
      </w:pPr>
      <w:r>
        <w:rPr>
          <w:sz w:val="24"/>
        </w:rPr>
        <w:t>法律、行政法规规定的情形或经监管机构批准的其他情形。</w:t>
      </w:r>
    </w:p>
    <w:p w:rsidR="00FD5E07" w:rsidRDefault="00FD5E07">
      <w:pPr>
        <w:rPr>
          <w:sz w:val="24"/>
        </w:rPr>
        <w:sectPr w:rsidR="00FD5E07" w:rsidSect="00847529">
          <w:pgSz w:w="11910" w:h="16840"/>
          <w:pgMar w:top="1480" w:right="980" w:bottom="1380" w:left="1320" w:header="852" w:footer="1196" w:gutter="0"/>
          <w:cols w:space="720"/>
        </w:sectPr>
      </w:pPr>
    </w:p>
    <w:p w:rsidR="00FD5E07" w:rsidRDefault="00847529">
      <w:pPr>
        <w:pStyle w:val="a4"/>
        <w:numPr>
          <w:ilvl w:val="2"/>
          <w:numId w:val="5"/>
        </w:numPr>
        <w:tabs>
          <w:tab w:val="left" w:pos="1047"/>
        </w:tabs>
        <w:spacing w:before="2"/>
        <w:rPr>
          <w:sz w:val="24"/>
        </w:rPr>
      </w:pPr>
      <w:r>
        <w:rPr>
          <w:sz w:val="24"/>
        </w:rPr>
        <w:t>受益人的赎回资金及款项划拨</w:t>
      </w:r>
    </w:p>
    <w:p w:rsidR="00FD5E07" w:rsidRDefault="00FD5E07">
      <w:pPr>
        <w:pStyle w:val="a3"/>
        <w:spacing w:before="8"/>
        <w:rPr>
          <w:sz w:val="37"/>
        </w:rPr>
      </w:pPr>
    </w:p>
    <w:p w:rsidR="00FD5E07" w:rsidRDefault="00847529">
      <w:pPr>
        <w:pStyle w:val="a4"/>
        <w:numPr>
          <w:ilvl w:val="3"/>
          <w:numId w:val="5"/>
        </w:numPr>
        <w:tabs>
          <w:tab w:val="left" w:pos="1200"/>
        </w:tabs>
        <w:spacing w:line="312" w:lineRule="auto"/>
        <w:ind w:left="1332" w:right="817" w:hanging="428"/>
        <w:jc w:val="both"/>
        <w:rPr>
          <w:sz w:val="24"/>
        </w:rPr>
      </w:pPr>
      <w:r>
        <w:rPr>
          <w:spacing w:val="-9"/>
          <w:sz w:val="24"/>
        </w:rPr>
        <w:t>受益人申请赎回信托单位时，可以向受托人申请将其赎回资金划拨至其信</w:t>
      </w:r>
      <w:r>
        <w:rPr>
          <w:sz w:val="24"/>
        </w:rPr>
        <w:t>托利益分配账户。</w:t>
      </w:r>
    </w:p>
    <w:p w:rsidR="00FD5E07" w:rsidRDefault="00847529">
      <w:pPr>
        <w:pStyle w:val="a4"/>
        <w:numPr>
          <w:ilvl w:val="3"/>
          <w:numId w:val="5"/>
        </w:numPr>
        <w:tabs>
          <w:tab w:val="left" w:pos="1200"/>
        </w:tabs>
        <w:spacing w:before="158" w:line="312" w:lineRule="auto"/>
        <w:ind w:left="1332" w:right="817" w:hanging="428"/>
        <w:jc w:val="both"/>
        <w:rPr>
          <w:sz w:val="24"/>
        </w:rPr>
      </w:pPr>
      <w:r>
        <w:rPr>
          <w:spacing w:val="-12"/>
          <w:sz w:val="24"/>
        </w:rPr>
        <w:t xml:space="preserve">受益人于 </w:t>
      </w:r>
      <w:r>
        <w:rPr>
          <w:rFonts w:ascii="Calibri" w:eastAsia="Calibri"/>
          <w:sz w:val="24"/>
        </w:rPr>
        <w:t>T</w:t>
      </w:r>
      <w:r>
        <w:rPr>
          <w:rFonts w:ascii="Calibri" w:eastAsia="Calibri"/>
          <w:spacing w:val="3"/>
          <w:sz w:val="24"/>
        </w:rPr>
        <w:t xml:space="preserve"> </w:t>
      </w:r>
      <w:r>
        <w:rPr>
          <w:spacing w:val="-7"/>
          <w:sz w:val="24"/>
        </w:rPr>
        <w:t xml:space="preserve">日申请赎回信托单位的，受托人于 </w:t>
      </w:r>
      <w:r>
        <w:rPr>
          <w:rFonts w:ascii="Calibri" w:eastAsia="Calibri"/>
          <w:sz w:val="24"/>
        </w:rPr>
        <w:t>T+1</w:t>
      </w:r>
      <w:r>
        <w:rPr>
          <w:rFonts w:ascii="Calibri" w:eastAsia="Calibri"/>
          <w:spacing w:val="4"/>
          <w:sz w:val="24"/>
        </w:rPr>
        <w:t xml:space="preserve"> </w:t>
      </w:r>
      <w:r>
        <w:rPr>
          <w:spacing w:val="-29"/>
          <w:sz w:val="24"/>
        </w:rPr>
        <w:t>日</w:t>
      </w:r>
      <w:r>
        <w:rPr>
          <w:sz w:val="24"/>
        </w:rPr>
        <w:t>（</w:t>
      </w:r>
      <w:r>
        <w:rPr>
          <w:spacing w:val="-6"/>
          <w:sz w:val="24"/>
        </w:rPr>
        <w:t>如为非工作日，则</w:t>
      </w:r>
      <w:r>
        <w:rPr>
          <w:sz w:val="24"/>
        </w:rPr>
        <w:t>顺延至下一个工作日）</w:t>
      </w:r>
      <w:r>
        <w:rPr>
          <w:spacing w:val="-1"/>
          <w:sz w:val="24"/>
        </w:rPr>
        <w:t>进行赎回确认，并将信托份额明细表及划款指令</w:t>
      </w:r>
      <w:r>
        <w:rPr>
          <w:sz w:val="24"/>
        </w:rPr>
        <w:t>转交保管银行。保管银行根据受托人出具的划款指令将赎回资金不晚于</w:t>
      </w:r>
      <w:r>
        <w:rPr>
          <w:rFonts w:ascii="Calibri" w:eastAsia="Calibri"/>
          <w:b/>
          <w:sz w:val="24"/>
        </w:rPr>
        <w:t>T+2</w:t>
      </w:r>
      <w:r>
        <w:rPr>
          <w:rFonts w:ascii="Calibri" w:eastAsia="Calibri"/>
          <w:b/>
          <w:spacing w:val="42"/>
          <w:sz w:val="24"/>
        </w:rPr>
        <w:t xml:space="preserve"> </w:t>
      </w:r>
      <w:r>
        <w:rPr>
          <w:b/>
          <w:spacing w:val="4"/>
          <w:sz w:val="24"/>
        </w:rPr>
        <w:t>日</w:t>
      </w:r>
      <w:r>
        <w:rPr>
          <w:sz w:val="24"/>
        </w:rPr>
        <w:t>（如为非工作日，则顺延至下一个工作日）划拨到受益人的信托利益分配账户，但受益人申请赎回转认购（申购）的，就认购（申购</w:t>
      </w:r>
      <w:r>
        <w:rPr>
          <w:spacing w:val="-15"/>
          <w:sz w:val="24"/>
        </w:rPr>
        <w:t xml:space="preserve">） </w:t>
      </w:r>
      <w:r>
        <w:rPr>
          <w:sz w:val="24"/>
        </w:rPr>
        <w:t>其他信托计划的资金，保管人根据划款指令将该等受益人的赎回资金于</w:t>
      </w:r>
      <w:r>
        <w:rPr>
          <w:rFonts w:ascii="Calibri" w:eastAsia="Calibri"/>
          <w:sz w:val="24"/>
        </w:rPr>
        <w:t>T+2</w:t>
      </w:r>
      <w:r>
        <w:rPr>
          <w:rFonts w:ascii="Calibri" w:eastAsia="Calibri"/>
          <w:spacing w:val="4"/>
          <w:sz w:val="24"/>
        </w:rPr>
        <w:t xml:space="preserve"> </w:t>
      </w:r>
      <w:r>
        <w:rPr>
          <w:spacing w:val="-41"/>
          <w:sz w:val="24"/>
        </w:rPr>
        <w:t>日</w:t>
      </w:r>
      <w:r>
        <w:rPr>
          <w:sz w:val="24"/>
        </w:rPr>
        <w:t>（</w:t>
      </w:r>
      <w:r>
        <w:rPr>
          <w:spacing w:val="-6"/>
          <w:sz w:val="24"/>
        </w:rPr>
        <w:t>如为非工作日，则顺延至下一个工作日</w:t>
      </w:r>
      <w:r>
        <w:rPr>
          <w:spacing w:val="-44"/>
          <w:sz w:val="24"/>
        </w:rPr>
        <w:t>）</w:t>
      </w:r>
      <w:r>
        <w:rPr>
          <w:spacing w:val="-5"/>
          <w:sz w:val="24"/>
        </w:rPr>
        <w:t>划拨到受益人认购</w:t>
      </w:r>
      <w:r>
        <w:rPr>
          <w:sz w:val="24"/>
        </w:rPr>
        <w:t>（</w:t>
      </w:r>
      <w:r>
        <w:rPr>
          <w:spacing w:val="-15"/>
          <w:sz w:val="24"/>
        </w:rPr>
        <w:t>申</w:t>
      </w:r>
      <w:r>
        <w:rPr>
          <w:sz w:val="24"/>
        </w:rPr>
        <w:t>购）</w:t>
      </w:r>
      <w:r>
        <w:rPr>
          <w:spacing w:val="-1"/>
          <w:sz w:val="24"/>
        </w:rPr>
        <w:t>的信托计划的相关账户。信托计划存续期间，经受托人认可，受益人可以以受托人认可的方式追加信托利益分配账户，但受益人应保证信托利益分配账户的真实性，且在信托存续期间可正常接收赎回资金，如因受益人违反上述约定导致受托人无法将赎回资金划转至受益人的信托利益分配账户，受托人不承担由此造成的资金延误责任，待受益人向受托人以受托人认可的方式告知准确、有效的信托利益分配账户后，受托</w:t>
      </w:r>
      <w:r>
        <w:rPr>
          <w:sz w:val="24"/>
        </w:rPr>
        <w:t>人再次发起赎回资金划拨程序，资金延误期间的利息归属于信托财产。</w:t>
      </w:r>
    </w:p>
    <w:p w:rsidR="00FD5E07" w:rsidRDefault="00847529">
      <w:pPr>
        <w:pStyle w:val="a4"/>
        <w:numPr>
          <w:ilvl w:val="3"/>
          <w:numId w:val="5"/>
        </w:numPr>
        <w:tabs>
          <w:tab w:val="left" w:pos="1200"/>
        </w:tabs>
        <w:spacing w:before="159"/>
        <w:ind w:left="1200" w:hanging="296"/>
        <w:jc w:val="both"/>
        <w:rPr>
          <w:sz w:val="24"/>
        </w:rPr>
      </w:pPr>
      <w:r>
        <w:rPr>
          <w:sz w:val="24"/>
        </w:rPr>
        <w:t>赎回资金的计算公式如下：</w:t>
      </w:r>
    </w:p>
    <w:p w:rsidR="00FD5E07" w:rsidRDefault="00FD5E07">
      <w:pPr>
        <w:pStyle w:val="a3"/>
        <w:spacing w:before="5"/>
        <w:rPr>
          <w:sz w:val="19"/>
        </w:rPr>
      </w:pPr>
    </w:p>
    <w:p w:rsidR="00FD5E07" w:rsidRDefault="00847529">
      <w:pPr>
        <w:pStyle w:val="a3"/>
        <w:spacing w:before="1" w:line="312" w:lineRule="auto"/>
        <w:ind w:left="1332" w:right="760"/>
      </w:pPr>
      <w:r>
        <w:t xml:space="preserve">如受益人在 </w:t>
      </w:r>
      <w:r>
        <w:rPr>
          <w:rFonts w:ascii="Calibri" w:eastAsia="Calibri" w:hAnsi="Calibri"/>
        </w:rPr>
        <w:t xml:space="preserve">T </w:t>
      </w:r>
      <w:r>
        <w:t>日有效工作时间内（</w:t>
      </w:r>
      <w:r>
        <w:rPr>
          <w:rFonts w:ascii="Calibri" w:eastAsia="Calibri" w:hAnsi="Calibri"/>
        </w:rPr>
        <w:t xml:space="preserve">15:00 </w:t>
      </w:r>
      <w:r>
        <w:t>前）进行赎回申请，赎回资金</w:t>
      </w:r>
      <w:r>
        <w:rPr>
          <w:rFonts w:ascii="Calibri" w:eastAsia="Calibri" w:hAnsi="Calibri"/>
        </w:rPr>
        <w:t xml:space="preserve">= </w:t>
      </w:r>
      <w:r>
        <w:t>该受益人拟赎回的信托单位份数</w:t>
      </w:r>
      <w:r>
        <w:rPr>
          <w:rFonts w:ascii="Calibri" w:eastAsia="Calibri" w:hAnsi="Calibri"/>
        </w:rPr>
        <w:t xml:space="preserve">×T </w:t>
      </w:r>
      <w:r>
        <w:t>日信托单位净值。</w:t>
      </w:r>
    </w:p>
    <w:p w:rsidR="00FD5E07" w:rsidRDefault="00FD5E07">
      <w:pPr>
        <w:pStyle w:val="a3"/>
        <w:spacing w:before="7"/>
        <w:rPr>
          <w:sz w:val="20"/>
        </w:rPr>
      </w:pPr>
    </w:p>
    <w:p w:rsidR="00FD5E07" w:rsidRDefault="00847529">
      <w:pPr>
        <w:pStyle w:val="3"/>
        <w:tabs>
          <w:tab w:val="left" w:pos="1079"/>
        </w:tabs>
        <w:ind w:left="0" w:right="337" w:firstLine="0"/>
        <w:jc w:val="center"/>
      </w:pPr>
      <w:r>
        <w:t>第七条</w:t>
      </w:r>
      <w:r>
        <w:tab/>
      </w:r>
      <w:bookmarkStart w:id="7" w:name="_bookmark6"/>
      <w:bookmarkEnd w:id="7"/>
      <w:r>
        <w:t>信托财产的管理、运用和处分</w:t>
      </w:r>
    </w:p>
    <w:p w:rsidR="00FD5E07" w:rsidRDefault="00FD5E07">
      <w:pPr>
        <w:pStyle w:val="a3"/>
        <w:spacing w:before="9"/>
        <w:rPr>
          <w:b/>
          <w:sz w:val="30"/>
        </w:rPr>
      </w:pPr>
    </w:p>
    <w:p w:rsidR="00FD5E07" w:rsidRDefault="00847529">
      <w:pPr>
        <w:pStyle w:val="a4"/>
        <w:numPr>
          <w:ilvl w:val="1"/>
          <w:numId w:val="10"/>
        </w:numPr>
        <w:tabs>
          <w:tab w:val="left" w:pos="1046"/>
          <w:tab w:val="left" w:pos="1047"/>
        </w:tabs>
        <w:rPr>
          <w:b/>
          <w:sz w:val="24"/>
        </w:rPr>
      </w:pPr>
      <w:r>
        <w:rPr>
          <w:b/>
          <w:sz w:val="24"/>
        </w:rPr>
        <w:t>信托财产的构成</w:t>
      </w:r>
    </w:p>
    <w:p w:rsidR="00FD5E07" w:rsidRDefault="00FD5E07">
      <w:pPr>
        <w:pStyle w:val="a3"/>
        <w:spacing w:before="8"/>
        <w:rPr>
          <w:b/>
          <w:sz w:val="34"/>
        </w:rPr>
      </w:pPr>
    </w:p>
    <w:p w:rsidR="00FD5E07" w:rsidRDefault="00847529">
      <w:pPr>
        <w:pStyle w:val="a3"/>
        <w:ind w:left="1188"/>
      </w:pPr>
      <w:r>
        <w:t>信托财产包括下列一项或数项：</w:t>
      </w:r>
    </w:p>
    <w:p w:rsidR="00FD5E07" w:rsidRDefault="00FD5E07">
      <w:pPr>
        <w:pStyle w:val="a3"/>
        <w:spacing w:before="9"/>
      </w:pPr>
    </w:p>
    <w:p w:rsidR="00FD5E07" w:rsidRDefault="00847529">
      <w:pPr>
        <w:pStyle w:val="a4"/>
        <w:numPr>
          <w:ilvl w:val="2"/>
          <w:numId w:val="10"/>
        </w:numPr>
        <w:tabs>
          <w:tab w:val="left" w:pos="1047"/>
        </w:tabs>
        <w:ind w:left="1046"/>
        <w:jc w:val="left"/>
        <w:rPr>
          <w:rFonts w:ascii="Times New Roman" w:eastAsia="Times New Roman"/>
          <w:sz w:val="24"/>
        </w:rPr>
      </w:pPr>
      <w:r>
        <w:rPr>
          <w:sz w:val="24"/>
        </w:rPr>
        <w:t>受托人因承诺信托而取得的委托人交付的信托资金；</w:t>
      </w:r>
    </w:p>
    <w:p w:rsidR="00FD5E07" w:rsidRDefault="00FD5E07">
      <w:pPr>
        <w:pStyle w:val="a3"/>
        <w:spacing w:before="9"/>
        <w:rPr>
          <w:sz w:val="30"/>
        </w:rPr>
      </w:pPr>
    </w:p>
    <w:p w:rsidR="00FD5E07" w:rsidRDefault="00847529">
      <w:pPr>
        <w:pStyle w:val="a4"/>
        <w:numPr>
          <w:ilvl w:val="2"/>
          <w:numId w:val="10"/>
        </w:numPr>
        <w:tabs>
          <w:tab w:val="left" w:pos="1047"/>
        </w:tabs>
        <w:ind w:left="1046"/>
        <w:jc w:val="left"/>
        <w:rPr>
          <w:rFonts w:ascii="Times New Roman" w:eastAsia="Times New Roman"/>
          <w:sz w:val="24"/>
        </w:rPr>
      </w:pPr>
      <w:r>
        <w:rPr>
          <w:sz w:val="24"/>
        </w:rPr>
        <w:t>受托人因信托资金的管理、运用或者其他情形而取得的财产和收益；</w:t>
      </w:r>
    </w:p>
    <w:p w:rsidR="00FD5E07" w:rsidRDefault="00FD5E07">
      <w:pPr>
        <w:pStyle w:val="a3"/>
        <w:spacing w:before="9"/>
        <w:rPr>
          <w:sz w:val="30"/>
        </w:rPr>
      </w:pPr>
    </w:p>
    <w:p w:rsidR="00FD5E07" w:rsidRDefault="00847529">
      <w:pPr>
        <w:pStyle w:val="a4"/>
        <w:numPr>
          <w:ilvl w:val="2"/>
          <w:numId w:val="10"/>
        </w:numPr>
        <w:tabs>
          <w:tab w:val="left" w:pos="1047"/>
        </w:tabs>
        <w:ind w:left="1046"/>
        <w:jc w:val="left"/>
        <w:rPr>
          <w:rFonts w:ascii="Times New Roman" w:eastAsia="Times New Roman"/>
          <w:sz w:val="24"/>
        </w:rPr>
      </w:pPr>
      <w:r>
        <w:rPr>
          <w:sz w:val="24"/>
        </w:rPr>
        <w:t>因前述一项或数项财产灭失、毁损或其他事由形成或取得的财产。</w:t>
      </w:r>
    </w:p>
    <w:p w:rsidR="00FD5E07" w:rsidRDefault="00FD5E07">
      <w:pPr>
        <w:rPr>
          <w:rFonts w:ascii="Times New Roman" w:eastAsia="Times New Roman"/>
          <w:sz w:val="24"/>
        </w:rPr>
        <w:sectPr w:rsidR="00FD5E07" w:rsidSect="00847529">
          <w:pgSz w:w="11910" w:h="16840"/>
          <w:pgMar w:top="1480" w:right="980" w:bottom="1380" w:left="1320" w:header="852" w:footer="1196" w:gutter="0"/>
          <w:cols w:space="720"/>
        </w:sectPr>
      </w:pPr>
    </w:p>
    <w:p w:rsidR="00FD5E07" w:rsidRDefault="00847529">
      <w:pPr>
        <w:pStyle w:val="3"/>
        <w:numPr>
          <w:ilvl w:val="1"/>
          <w:numId w:val="10"/>
        </w:numPr>
        <w:tabs>
          <w:tab w:val="left" w:pos="1046"/>
          <w:tab w:val="left" w:pos="1047"/>
        </w:tabs>
        <w:spacing w:before="43"/>
      </w:pPr>
      <w:r>
        <w:t>信托财产的独立性</w:t>
      </w:r>
    </w:p>
    <w:p w:rsidR="00FD5E07" w:rsidRDefault="00FD5E07">
      <w:pPr>
        <w:pStyle w:val="a3"/>
        <w:spacing w:before="8"/>
        <w:rPr>
          <w:b/>
          <w:sz w:val="27"/>
        </w:rPr>
      </w:pPr>
    </w:p>
    <w:p w:rsidR="00FD5E07" w:rsidRDefault="00847529">
      <w:pPr>
        <w:pStyle w:val="a4"/>
        <w:numPr>
          <w:ilvl w:val="2"/>
          <w:numId w:val="10"/>
        </w:numPr>
        <w:tabs>
          <w:tab w:val="left" w:pos="1047"/>
        </w:tabs>
        <w:spacing w:before="1" w:line="302" w:lineRule="auto"/>
        <w:ind w:right="817" w:hanging="720"/>
        <w:jc w:val="both"/>
        <w:rPr>
          <w:rFonts w:ascii="Times New Roman" w:eastAsia="Times New Roman"/>
          <w:sz w:val="24"/>
        </w:rPr>
      </w:pPr>
      <w:r>
        <w:rPr>
          <w:sz w:val="24"/>
        </w:rPr>
        <w:t>信托财产与属于受托人所有的财产（以下简称固有财产）相区别，不得归</w:t>
      </w:r>
      <w:r>
        <w:rPr>
          <w:spacing w:val="-6"/>
          <w:sz w:val="24"/>
        </w:rPr>
        <w:t>入受托人的固有财产或者成为固有财产的一部分。受托人依法解散、被依</w:t>
      </w:r>
      <w:r>
        <w:rPr>
          <w:sz w:val="24"/>
        </w:rPr>
        <w:t>法撤销、被宣告破产而终止，信托财产不属于其清算财产。</w:t>
      </w:r>
    </w:p>
    <w:p w:rsidR="00FD5E07" w:rsidRDefault="00FD5E07">
      <w:pPr>
        <w:pStyle w:val="a3"/>
        <w:spacing w:before="8"/>
      </w:pPr>
    </w:p>
    <w:p w:rsidR="00FD5E07" w:rsidRDefault="00847529">
      <w:pPr>
        <w:pStyle w:val="a4"/>
        <w:numPr>
          <w:ilvl w:val="2"/>
          <w:numId w:val="10"/>
        </w:numPr>
        <w:tabs>
          <w:tab w:val="left" w:pos="1047"/>
        </w:tabs>
        <w:spacing w:line="302" w:lineRule="auto"/>
        <w:ind w:right="725" w:hanging="720"/>
        <w:jc w:val="left"/>
        <w:rPr>
          <w:rFonts w:ascii="Times New Roman" w:eastAsia="Times New Roman"/>
          <w:sz w:val="24"/>
        </w:rPr>
      </w:pPr>
      <w:r>
        <w:rPr>
          <w:sz w:val="24"/>
        </w:rPr>
        <w:t>受托人管理运用、处分信托财产所产生的债权，不得与其固有财产产生的</w:t>
      </w:r>
      <w:r>
        <w:rPr>
          <w:spacing w:val="-1"/>
          <w:sz w:val="24"/>
        </w:rPr>
        <w:t xml:space="preserve">债务相抵销。受托人管理运用、处分不同的信托财产所产生的债权债务， </w:t>
      </w:r>
      <w:r>
        <w:rPr>
          <w:sz w:val="24"/>
        </w:rPr>
        <w:t>不得相互抵销。</w:t>
      </w:r>
    </w:p>
    <w:p w:rsidR="00FD5E07" w:rsidRDefault="00FD5E07">
      <w:pPr>
        <w:pStyle w:val="a3"/>
        <w:spacing w:before="9"/>
      </w:pPr>
    </w:p>
    <w:p w:rsidR="00FD5E07" w:rsidRDefault="00847529">
      <w:pPr>
        <w:pStyle w:val="a4"/>
        <w:numPr>
          <w:ilvl w:val="2"/>
          <w:numId w:val="10"/>
        </w:numPr>
        <w:tabs>
          <w:tab w:val="left" w:pos="1047"/>
        </w:tabs>
        <w:spacing w:line="302" w:lineRule="auto"/>
        <w:ind w:right="817" w:hanging="720"/>
        <w:jc w:val="left"/>
        <w:rPr>
          <w:rFonts w:ascii="Times New Roman" w:eastAsia="Times New Roman"/>
          <w:sz w:val="24"/>
        </w:rPr>
      </w:pPr>
      <w:r>
        <w:rPr>
          <w:sz w:val="24"/>
        </w:rPr>
        <w:t>受托人为信托计划设立信托计划专户，即信托计划财产专户、证券账户和资金账户。</w:t>
      </w:r>
    </w:p>
    <w:p w:rsidR="00FD5E07" w:rsidRDefault="00FD5E07">
      <w:pPr>
        <w:pStyle w:val="a3"/>
        <w:spacing w:before="7"/>
      </w:pPr>
    </w:p>
    <w:p w:rsidR="00FD5E07" w:rsidRDefault="00847529">
      <w:pPr>
        <w:pStyle w:val="a4"/>
        <w:numPr>
          <w:ilvl w:val="2"/>
          <w:numId w:val="10"/>
        </w:numPr>
        <w:tabs>
          <w:tab w:val="left" w:pos="1047"/>
        </w:tabs>
        <w:spacing w:line="302" w:lineRule="auto"/>
        <w:ind w:right="817" w:hanging="720"/>
        <w:jc w:val="left"/>
        <w:rPr>
          <w:rFonts w:ascii="Times New Roman" w:eastAsia="Times New Roman"/>
          <w:sz w:val="24"/>
        </w:rPr>
      </w:pPr>
      <w:r>
        <w:rPr>
          <w:sz w:val="24"/>
        </w:rPr>
        <w:t>信托财产单独记账，信托财产与受托人固有财产分别管理，分别记账；信托财产与受托人管理的其他信托财产分别管理，分别记账。</w:t>
      </w:r>
    </w:p>
    <w:p w:rsidR="00FD5E07" w:rsidRDefault="00FD5E07">
      <w:pPr>
        <w:pStyle w:val="a3"/>
        <w:spacing w:before="9"/>
        <w:rPr>
          <w:sz w:val="27"/>
        </w:rPr>
      </w:pPr>
    </w:p>
    <w:p w:rsidR="00FD5E07" w:rsidRDefault="00847529">
      <w:pPr>
        <w:pStyle w:val="3"/>
        <w:numPr>
          <w:ilvl w:val="1"/>
          <w:numId w:val="10"/>
        </w:numPr>
        <w:tabs>
          <w:tab w:val="left" w:pos="1046"/>
          <w:tab w:val="left" w:pos="1047"/>
        </w:tabs>
        <w:spacing w:before="1"/>
      </w:pPr>
      <w:r>
        <w:t>信托财产的管理和运用</w:t>
      </w:r>
    </w:p>
    <w:p w:rsidR="00FD5E07" w:rsidRDefault="00FD5E07">
      <w:pPr>
        <w:pStyle w:val="a3"/>
        <w:spacing w:before="8"/>
        <w:rPr>
          <w:b/>
          <w:sz w:val="27"/>
        </w:rPr>
      </w:pPr>
    </w:p>
    <w:p w:rsidR="00FD5E07" w:rsidRDefault="00847529">
      <w:pPr>
        <w:pStyle w:val="a4"/>
        <w:numPr>
          <w:ilvl w:val="2"/>
          <w:numId w:val="10"/>
        </w:numPr>
        <w:tabs>
          <w:tab w:val="left" w:pos="1047"/>
        </w:tabs>
        <w:spacing w:line="302" w:lineRule="auto"/>
        <w:ind w:right="697" w:hanging="720"/>
        <w:jc w:val="left"/>
        <w:rPr>
          <w:rFonts w:ascii="Times New Roman" w:eastAsia="Times New Roman"/>
          <w:sz w:val="24"/>
        </w:rPr>
      </w:pPr>
      <w:r>
        <w:rPr>
          <w:sz w:val="24"/>
        </w:rPr>
        <w:t>本信托计划项下的信托财产由受托人按照相关法律、法规和信托合同等信</w:t>
      </w:r>
      <w:r>
        <w:rPr>
          <w:spacing w:val="-16"/>
          <w:sz w:val="24"/>
        </w:rPr>
        <w:t>托文件的规定进行管理、运用和处分。本信托计划财产的具体管理与运用：</w:t>
      </w:r>
    </w:p>
    <w:p w:rsidR="00FD5E07" w:rsidRDefault="00FD5E07">
      <w:pPr>
        <w:pStyle w:val="a3"/>
        <w:spacing w:before="7"/>
      </w:pPr>
    </w:p>
    <w:p w:rsidR="00FD5E07" w:rsidRDefault="00847529">
      <w:pPr>
        <w:pStyle w:val="a4"/>
        <w:numPr>
          <w:ilvl w:val="3"/>
          <w:numId w:val="10"/>
        </w:numPr>
        <w:tabs>
          <w:tab w:val="left" w:pos="1199"/>
          <w:tab w:val="left" w:pos="1200"/>
        </w:tabs>
        <w:spacing w:before="1"/>
        <w:rPr>
          <w:sz w:val="24"/>
        </w:rPr>
      </w:pPr>
      <w:r>
        <w:rPr>
          <w:sz w:val="24"/>
        </w:rPr>
        <w:t>本信托计划的投资范围为：</w:t>
      </w:r>
    </w:p>
    <w:p w:rsidR="00FD5E07" w:rsidRDefault="00FD5E07">
      <w:pPr>
        <w:pStyle w:val="a3"/>
        <w:spacing w:before="8"/>
        <w:rPr>
          <w:sz w:val="37"/>
        </w:rPr>
      </w:pPr>
    </w:p>
    <w:p w:rsidR="00FD5E07" w:rsidRDefault="00847529">
      <w:pPr>
        <w:pStyle w:val="a4"/>
        <w:numPr>
          <w:ilvl w:val="4"/>
          <w:numId w:val="10"/>
        </w:numPr>
        <w:tabs>
          <w:tab w:val="left" w:pos="1693"/>
        </w:tabs>
        <w:rPr>
          <w:sz w:val="24"/>
        </w:rPr>
      </w:pPr>
      <w:r>
        <w:rPr>
          <w:sz w:val="24"/>
        </w:rPr>
        <w:t>货币市场基金；</w:t>
      </w:r>
    </w:p>
    <w:p w:rsidR="00FD5E07" w:rsidRDefault="00FD5E07">
      <w:pPr>
        <w:pStyle w:val="a3"/>
        <w:spacing w:before="5"/>
        <w:rPr>
          <w:sz w:val="19"/>
        </w:rPr>
      </w:pPr>
    </w:p>
    <w:p w:rsidR="00FD5E07" w:rsidRDefault="00847529">
      <w:pPr>
        <w:pStyle w:val="a4"/>
        <w:numPr>
          <w:ilvl w:val="4"/>
          <w:numId w:val="10"/>
        </w:numPr>
        <w:tabs>
          <w:tab w:val="left" w:pos="1693"/>
        </w:tabs>
        <w:spacing w:before="1"/>
        <w:rPr>
          <w:sz w:val="24"/>
        </w:rPr>
      </w:pPr>
      <w:r>
        <w:rPr>
          <w:sz w:val="24"/>
        </w:rPr>
        <w:t>金融同业存款、银行定期存款、通知存款、协议存款；</w:t>
      </w:r>
    </w:p>
    <w:p w:rsidR="00FD5E07" w:rsidRDefault="00FD5E07">
      <w:pPr>
        <w:pStyle w:val="a3"/>
        <w:spacing w:before="5"/>
        <w:rPr>
          <w:sz w:val="19"/>
        </w:rPr>
      </w:pPr>
    </w:p>
    <w:p w:rsidR="00FD5E07" w:rsidRDefault="00847529">
      <w:pPr>
        <w:pStyle w:val="a4"/>
        <w:numPr>
          <w:ilvl w:val="4"/>
          <w:numId w:val="10"/>
        </w:numPr>
        <w:tabs>
          <w:tab w:val="left" w:pos="1693"/>
        </w:tabs>
        <w:rPr>
          <w:sz w:val="24"/>
        </w:rPr>
      </w:pPr>
      <w:r>
        <w:rPr>
          <w:sz w:val="24"/>
        </w:rPr>
        <w:t>银行理财产品；</w:t>
      </w:r>
    </w:p>
    <w:p w:rsidR="00FD5E07" w:rsidRDefault="00FD5E07">
      <w:pPr>
        <w:pStyle w:val="a3"/>
        <w:spacing w:before="4"/>
        <w:rPr>
          <w:sz w:val="19"/>
        </w:rPr>
      </w:pPr>
    </w:p>
    <w:p w:rsidR="00FD5E07" w:rsidRDefault="00847529">
      <w:pPr>
        <w:pStyle w:val="a4"/>
        <w:numPr>
          <w:ilvl w:val="4"/>
          <w:numId w:val="10"/>
        </w:numPr>
        <w:tabs>
          <w:tab w:val="left" w:pos="1693"/>
        </w:tabs>
        <w:rPr>
          <w:sz w:val="24"/>
        </w:rPr>
      </w:pPr>
      <w:r>
        <w:rPr>
          <w:sz w:val="24"/>
        </w:rPr>
        <w:t>债券逆回购；</w:t>
      </w:r>
    </w:p>
    <w:p w:rsidR="00FD5E07" w:rsidRDefault="00FD5E07">
      <w:pPr>
        <w:pStyle w:val="a3"/>
        <w:spacing w:before="6"/>
        <w:rPr>
          <w:sz w:val="19"/>
        </w:rPr>
      </w:pPr>
    </w:p>
    <w:p w:rsidR="00FD5E07" w:rsidRDefault="00847529">
      <w:pPr>
        <w:pStyle w:val="a4"/>
        <w:numPr>
          <w:ilvl w:val="4"/>
          <w:numId w:val="10"/>
        </w:numPr>
        <w:tabs>
          <w:tab w:val="left" w:pos="1693"/>
        </w:tabs>
        <w:spacing w:line="312" w:lineRule="auto"/>
        <w:ind w:left="1332" w:right="817" w:firstLine="0"/>
        <w:rPr>
          <w:sz w:val="24"/>
        </w:rPr>
      </w:pPr>
      <w:r>
        <w:rPr>
          <w:spacing w:val="-9"/>
          <w:sz w:val="24"/>
        </w:rPr>
        <w:t>债券，包括上市流通的国债、金融债、企业债、央行票据、短期融资</w:t>
      </w:r>
      <w:r>
        <w:rPr>
          <w:sz w:val="24"/>
        </w:rPr>
        <w:t>券、中期票据、资产支持证券等；</w:t>
      </w:r>
    </w:p>
    <w:p w:rsidR="00FD5E07" w:rsidRDefault="00847529">
      <w:pPr>
        <w:pStyle w:val="a4"/>
        <w:numPr>
          <w:ilvl w:val="4"/>
          <w:numId w:val="10"/>
        </w:numPr>
        <w:tabs>
          <w:tab w:val="left" w:pos="1693"/>
        </w:tabs>
        <w:spacing w:before="155" w:line="312" w:lineRule="auto"/>
        <w:ind w:left="1332" w:right="817" w:firstLine="0"/>
        <w:jc w:val="both"/>
        <w:rPr>
          <w:sz w:val="24"/>
        </w:rPr>
      </w:pPr>
      <w:r>
        <w:rPr>
          <w:spacing w:val="-6"/>
          <w:sz w:val="24"/>
        </w:rPr>
        <w:t>公募固定收益类基金、建信信托受托管理的证券类固定收益类信托</w:t>
      </w:r>
      <w:r>
        <w:rPr>
          <w:spacing w:val="-4"/>
          <w:sz w:val="24"/>
        </w:rPr>
        <w:t>计划、上海银叶投资有限公司管理的证券类固定收益类私募基金及其他资管计划或私募基金；</w:t>
      </w:r>
    </w:p>
    <w:p w:rsidR="00FD5E07" w:rsidRDefault="00847529">
      <w:pPr>
        <w:pStyle w:val="a4"/>
        <w:numPr>
          <w:ilvl w:val="4"/>
          <w:numId w:val="10"/>
        </w:numPr>
        <w:tabs>
          <w:tab w:val="left" w:pos="1693"/>
        </w:tabs>
        <w:spacing w:before="157"/>
        <w:rPr>
          <w:sz w:val="24"/>
        </w:rPr>
      </w:pPr>
      <w:r>
        <w:rPr>
          <w:sz w:val="24"/>
        </w:rPr>
        <w:t>法律法规允许投资的其他金融工具；</w:t>
      </w:r>
    </w:p>
    <w:p w:rsidR="00FD5E07" w:rsidRDefault="00FD5E07">
      <w:pPr>
        <w:pStyle w:val="a3"/>
        <w:spacing w:before="6"/>
        <w:rPr>
          <w:sz w:val="19"/>
        </w:rPr>
      </w:pPr>
    </w:p>
    <w:p w:rsidR="00FD5E07" w:rsidRDefault="00847529">
      <w:pPr>
        <w:pStyle w:val="a4"/>
        <w:numPr>
          <w:ilvl w:val="4"/>
          <w:numId w:val="10"/>
        </w:numPr>
        <w:tabs>
          <w:tab w:val="left" w:pos="1693"/>
        </w:tabs>
        <w:rPr>
          <w:sz w:val="24"/>
        </w:rPr>
      </w:pPr>
      <w:r>
        <w:rPr>
          <w:spacing w:val="-8"/>
          <w:sz w:val="24"/>
        </w:rPr>
        <w:t>委托人知晓并接受，根据《信托业保障基金管理办法》及有权机关或</w:t>
      </w:r>
    </w:p>
    <w:p w:rsidR="00FD5E07" w:rsidRDefault="00847529">
      <w:pPr>
        <w:pStyle w:val="a3"/>
        <w:spacing w:before="91" w:line="312" w:lineRule="auto"/>
        <w:ind w:left="1332" w:right="817"/>
        <w:jc w:val="both"/>
      </w:pPr>
      <w:r>
        <w:t xml:space="preserve">机构的相关规定，委托受托人以信托资金初始金额的 </w:t>
      </w:r>
      <w:r>
        <w:rPr>
          <w:rFonts w:ascii="Calibri" w:eastAsia="Calibri"/>
        </w:rPr>
        <w:t>1%</w:t>
      </w:r>
      <w:r>
        <w:t>认购信托业保障基金，该等认购行为系本信托项下信托财产投资的一部分，其所产生的投资收益归属信托财产。委托人委托受托人以信托资金认购信托业保障基金，不代表受托人或任何其他有权机关承诺或保证本信托计划盈利本金不受损失。</w:t>
      </w:r>
    </w:p>
    <w:p w:rsidR="00FD5E07" w:rsidRDefault="00FD5E07">
      <w:pPr>
        <w:pStyle w:val="a3"/>
        <w:spacing w:before="5"/>
        <w:rPr>
          <w:sz w:val="17"/>
        </w:rPr>
      </w:pPr>
    </w:p>
    <w:p w:rsidR="00FD5E07" w:rsidRDefault="00847529">
      <w:pPr>
        <w:pStyle w:val="a4"/>
        <w:numPr>
          <w:ilvl w:val="3"/>
          <w:numId w:val="10"/>
        </w:numPr>
        <w:tabs>
          <w:tab w:val="left" w:pos="1199"/>
          <w:tab w:val="left" w:pos="1200"/>
        </w:tabs>
        <w:spacing w:before="1" w:line="304" w:lineRule="auto"/>
        <w:ind w:right="817"/>
        <w:rPr>
          <w:sz w:val="24"/>
        </w:rPr>
      </w:pPr>
      <w:r>
        <w:rPr>
          <w:spacing w:val="-6"/>
          <w:sz w:val="24"/>
        </w:rPr>
        <w:t>未经全体受益人以书面形式或召开受益人大会同意，受托人不得更改信托</w:t>
      </w:r>
      <w:r>
        <w:rPr>
          <w:sz w:val="24"/>
        </w:rPr>
        <w:t>计划的投资范围。</w:t>
      </w:r>
    </w:p>
    <w:p w:rsidR="00FD5E07" w:rsidRDefault="00FD5E07">
      <w:pPr>
        <w:pStyle w:val="a3"/>
        <w:spacing w:before="3"/>
      </w:pPr>
    </w:p>
    <w:p w:rsidR="00FD5E07" w:rsidRDefault="00847529">
      <w:pPr>
        <w:pStyle w:val="a4"/>
        <w:numPr>
          <w:ilvl w:val="2"/>
          <w:numId w:val="10"/>
        </w:numPr>
        <w:tabs>
          <w:tab w:val="left" w:pos="1047"/>
        </w:tabs>
        <w:ind w:left="1046"/>
        <w:jc w:val="left"/>
        <w:rPr>
          <w:rFonts w:ascii="Times New Roman" w:eastAsia="Times New Roman"/>
          <w:sz w:val="24"/>
        </w:rPr>
      </w:pPr>
      <w:r>
        <w:rPr>
          <w:sz w:val="24"/>
        </w:rPr>
        <w:t>投资限制</w:t>
      </w:r>
    </w:p>
    <w:p w:rsidR="00FD5E07" w:rsidRDefault="00FD5E07">
      <w:pPr>
        <w:pStyle w:val="a3"/>
        <w:spacing w:before="9"/>
        <w:rPr>
          <w:sz w:val="30"/>
        </w:rPr>
      </w:pPr>
    </w:p>
    <w:p w:rsidR="00FD5E07" w:rsidRDefault="00847529">
      <w:pPr>
        <w:pStyle w:val="a3"/>
        <w:spacing w:line="302" w:lineRule="auto"/>
        <w:ind w:left="1620" w:right="817" w:hanging="857"/>
        <w:jc w:val="both"/>
      </w:pPr>
      <w:r>
        <w:rPr>
          <w:rFonts w:ascii="Times New Roman" w:eastAsia="Times New Roman"/>
        </w:rPr>
        <w:t>1</w:t>
      </w:r>
      <w:r>
        <w:rPr>
          <w:spacing w:val="-6"/>
        </w:rPr>
        <w:t>、   不得投资于股票二级市场、新股申购、可转债、</w:t>
      </w:r>
      <w:r>
        <w:t>QDII</w:t>
      </w:r>
      <w:r>
        <w:rPr>
          <w:spacing w:val="-10"/>
        </w:rPr>
        <w:t xml:space="preserve"> 产品以及高风险</w:t>
      </w:r>
      <w:r>
        <w:t>的金融衍生产品；</w:t>
      </w:r>
    </w:p>
    <w:p w:rsidR="00FD5E07" w:rsidRDefault="00FD5E07">
      <w:pPr>
        <w:pStyle w:val="a3"/>
        <w:spacing w:before="7"/>
      </w:pPr>
    </w:p>
    <w:p w:rsidR="00FD5E07" w:rsidRDefault="00847529">
      <w:pPr>
        <w:pStyle w:val="a3"/>
        <w:spacing w:line="302" w:lineRule="auto"/>
        <w:ind w:left="1620" w:right="817" w:hanging="857"/>
        <w:jc w:val="both"/>
      </w:pPr>
      <w:r>
        <w:rPr>
          <w:rFonts w:ascii="Times New Roman" w:eastAsia="Times New Roman"/>
        </w:rPr>
        <w:t>2</w:t>
      </w:r>
      <w:r>
        <w:t>、   不得投资于可能承担无限责任的投资，也不得用于抵押融资或对外担保；</w:t>
      </w:r>
    </w:p>
    <w:p w:rsidR="00FD5E07" w:rsidRDefault="00FD5E07">
      <w:pPr>
        <w:pStyle w:val="a3"/>
        <w:spacing w:before="7"/>
      </w:pPr>
    </w:p>
    <w:p w:rsidR="00FD5E07" w:rsidRDefault="00847529">
      <w:pPr>
        <w:pStyle w:val="a3"/>
        <w:spacing w:line="302" w:lineRule="auto"/>
        <w:ind w:left="1620" w:right="817" w:hanging="857"/>
        <w:jc w:val="both"/>
      </w:pPr>
      <w:r>
        <w:rPr>
          <w:rFonts w:ascii="Times New Roman" w:eastAsia="Times New Roman"/>
        </w:rPr>
        <w:t>3</w:t>
      </w:r>
      <w:r>
        <w:rPr>
          <w:spacing w:val="-3"/>
        </w:rPr>
        <w:t>、   本信托计划的投资比例应当符合《关于规范金融机构资产管理业务的</w:t>
      </w:r>
      <w:r>
        <w:rPr>
          <w:spacing w:val="-6"/>
        </w:rPr>
        <w:t>指导意见》及相关法律法规规定，投资于固定收益类资产的比例不低</w:t>
      </w:r>
      <w:r>
        <w:t>于</w:t>
      </w:r>
      <w:r>
        <w:rPr>
          <w:spacing w:val="-59"/>
        </w:rPr>
        <w:t xml:space="preserve"> </w:t>
      </w:r>
      <w:r>
        <w:rPr>
          <w:spacing w:val="2"/>
        </w:rPr>
        <w:t>80</w:t>
      </w:r>
      <w:r>
        <w:rPr>
          <w:noProof/>
          <w:spacing w:val="5"/>
          <w:lang w:val="en-US" w:bidi="ar-SA"/>
        </w:rPr>
        <w:drawing>
          <wp:inline distT="0" distB="0" distL="0" distR="0">
            <wp:extent cx="69215" cy="107315"/>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pic:cNvPicPr>
                  </pic:nvPicPr>
                  <pic:blipFill>
                    <a:blip r:embed="rId12" cstate="print"/>
                    <a:stretch>
                      <a:fillRect/>
                    </a:stretch>
                  </pic:blipFill>
                  <pic:spPr>
                    <a:xfrm>
                      <a:off x="0" y="0"/>
                      <a:ext cx="69849" cy="107949"/>
                    </a:xfrm>
                    <a:prstGeom prst="rect">
                      <a:avLst/>
                    </a:prstGeom>
                  </pic:spPr>
                </pic:pic>
              </a:graphicData>
            </a:graphic>
          </wp:inline>
        </w:drawing>
      </w:r>
      <w:r>
        <w:t>（本信托成立建仓期，基于现金管理为目的的投资除外）。</w:t>
      </w:r>
    </w:p>
    <w:p w:rsidR="00FD5E07" w:rsidRDefault="00FD5E07">
      <w:pPr>
        <w:pStyle w:val="a3"/>
        <w:spacing w:before="9"/>
      </w:pPr>
    </w:p>
    <w:p w:rsidR="00FD5E07" w:rsidRDefault="00847529">
      <w:pPr>
        <w:pStyle w:val="a3"/>
        <w:tabs>
          <w:tab w:val="left" w:pos="1619"/>
        </w:tabs>
        <w:ind w:left="763"/>
      </w:pPr>
      <w:r>
        <w:rPr>
          <w:noProof/>
          <w:lang w:val="en-US" w:bidi="ar-SA"/>
        </w:rPr>
        <w:drawing>
          <wp:anchor distT="0" distB="0" distL="0" distR="0" simplePos="0" relativeHeight="251652096" behindDoc="1" locked="0" layoutInCell="1" allowOverlap="1">
            <wp:simplePos x="0" y="0"/>
            <wp:positionH relativeFrom="page">
              <wp:posOffset>4575175</wp:posOffset>
            </wp:positionH>
            <wp:positionV relativeFrom="paragraph">
              <wp:posOffset>43815</wp:posOffset>
            </wp:positionV>
            <wp:extent cx="69850" cy="1079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2" cstate="print"/>
                    <a:stretch>
                      <a:fillRect/>
                    </a:stretch>
                  </pic:blipFill>
                  <pic:spPr>
                    <a:xfrm>
                      <a:off x="0" y="0"/>
                      <a:ext cx="69849" cy="107949"/>
                    </a:xfrm>
                    <a:prstGeom prst="rect">
                      <a:avLst/>
                    </a:prstGeom>
                  </pic:spPr>
                </pic:pic>
              </a:graphicData>
            </a:graphic>
          </wp:anchor>
        </w:drawing>
      </w:r>
      <w:r>
        <w:rPr>
          <w:rFonts w:ascii="Times New Roman" w:eastAsia="Times New Roman"/>
        </w:rPr>
        <w:t>4</w:t>
      </w:r>
      <w:r>
        <w:t>、</w:t>
      </w:r>
      <w:r>
        <w:tab/>
        <w:t>本信托计划总资产不得超过净资产的</w:t>
      </w:r>
      <w:r>
        <w:rPr>
          <w:spacing w:val="-60"/>
        </w:rPr>
        <w:t xml:space="preserve"> </w:t>
      </w:r>
      <w:r>
        <w:t>200 。</w:t>
      </w:r>
    </w:p>
    <w:p w:rsidR="00FD5E07" w:rsidRDefault="00FD5E07">
      <w:pPr>
        <w:pStyle w:val="a3"/>
        <w:spacing w:before="9"/>
        <w:rPr>
          <w:sz w:val="30"/>
        </w:rPr>
      </w:pPr>
    </w:p>
    <w:p w:rsidR="00FD5E07" w:rsidRDefault="00847529">
      <w:pPr>
        <w:pStyle w:val="a3"/>
        <w:spacing w:line="304" w:lineRule="auto"/>
        <w:ind w:left="1620" w:right="817" w:hanging="857"/>
        <w:jc w:val="both"/>
      </w:pPr>
      <w:r>
        <w:rPr>
          <w:rFonts w:ascii="Times New Roman" w:eastAsia="Times New Roman"/>
        </w:rPr>
        <w:t>5</w:t>
      </w:r>
      <w:r>
        <w:rPr>
          <w:spacing w:val="3"/>
        </w:rPr>
        <w:t>、   本信托计划除资产证券化类产品以外的固定收益类产品投资标的主</w:t>
      </w:r>
      <w:r>
        <w:rPr>
          <w:spacing w:val="-8"/>
        </w:rPr>
        <w:t xml:space="preserve">体评级不得低于 </w:t>
      </w:r>
      <w:r>
        <w:rPr>
          <w:spacing w:val="-11"/>
        </w:rPr>
        <w:t>AA（</w:t>
      </w:r>
      <w:r>
        <w:t>含</w:t>
      </w:r>
      <w:r>
        <w:rPr>
          <w:spacing w:val="-32"/>
        </w:rPr>
        <w:t>）；</w:t>
      </w:r>
      <w:r>
        <w:rPr>
          <w:spacing w:val="-1"/>
        </w:rPr>
        <w:t>资产证券化类产品债项评级或者底层资产</w:t>
      </w:r>
      <w:r>
        <w:t>的融资主体/</w:t>
      </w:r>
      <w:r>
        <w:rPr>
          <w:spacing w:val="-6"/>
        </w:rPr>
        <w:t xml:space="preserve">增信主体评级不得低于 </w:t>
      </w:r>
      <w:r>
        <w:rPr>
          <w:spacing w:val="-8"/>
        </w:rPr>
        <w:t>AA+（</w:t>
      </w:r>
      <w:r>
        <w:t>含</w:t>
      </w:r>
      <w:r>
        <w:rPr>
          <w:spacing w:val="-32"/>
        </w:rPr>
        <w:t>），</w:t>
      </w:r>
      <w:r>
        <w:rPr>
          <w:spacing w:val="-2"/>
        </w:rPr>
        <w:t>除短期融资券以外固</w:t>
      </w:r>
      <w:r>
        <w:rPr>
          <w:spacing w:val="-4"/>
        </w:rPr>
        <w:t xml:space="preserve">定收益类产品投资标的债项评级不得低于 </w:t>
      </w:r>
      <w:r>
        <w:rPr>
          <w:spacing w:val="-11"/>
        </w:rPr>
        <w:t>AA（</w:t>
      </w:r>
      <w:r>
        <w:t>含</w:t>
      </w:r>
      <w:r>
        <w:rPr>
          <w:spacing w:val="-32"/>
        </w:rPr>
        <w:t>）（</w:t>
      </w:r>
      <w:r>
        <w:rPr>
          <w:spacing w:val="-3"/>
        </w:rPr>
        <w:t>短期融资券债项</w:t>
      </w:r>
      <w:r>
        <w:rPr>
          <w:spacing w:val="-9"/>
        </w:rPr>
        <w:t xml:space="preserve">评级不得低于 </w:t>
      </w:r>
      <w:r>
        <w:t>A-1），且债券评级展望不能为负面。</w:t>
      </w:r>
    </w:p>
    <w:p w:rsidR="00FD5E07" w:rsidRDefault="00FD5E07">
      <w:pPr>
        <w:pStyle w:val="a3"/>
        <w:spacing w:before="11"/>
        <w:rPr>
          <w:sz w:val="23"/>
        </w:rPr>
      </w:pPr>
    </w:p>
    <w:p w:rsidR="00FD5E07" w:rsidRDefault="00847529">
      <w:pPr>
        <w:pStyle w:val="a3"/>
        <w:spacing w:line="302" w:lineRule="auto"/>
        <w:ind w:left="1620" w:right="817" w:hanging="857"/>
        <w:jc w:val="both"/>
      </w:pPr>
      <w:r>
        <w:rPr>
          <w:noProof/>
          <w:lang w:val="en-US" w:bidi="ar-SA"/>
        </w:rPr>
        <w:drawing>
          <wp:anchor distT="0" distB="0" distL="0" distR="0" simplePos="0" relativeHeight="251654144" behindDoc="1" locked="0" layoutInCell="1" allowOverlap="1">
            <wp:simplePos x="0" y="0"/>
            <wp:positionH relativeFrom="page">
              <wp:posOffset>5273040</wp:posOffset>
            </wp:positionH>
            <wp:positionV relativeFrom="paragraph">
              <wp:posOffset>43815</wp:posOffset>
            </wp:positionV>
            <wp:extent cx="69850" cy="10795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pic:cNvPicPr>
                  </pic:nvPicPr>
                  <pic:blipFill>
                    <a:blip r:embed="rId12" cstate="print"/>
                    <a:stretch>
                      <a:fillRect/>
                    </a:stretch>
                  </pic:blipFill>
                  <pic:spPr>
                    <a:xfrm>
                      <a:off x="0" y="0"/>
                      <a:ext cx="69849" cy="107949"/>
                    </a:xfrm>
                    <a:prstGeom prst="rect">
                      <a:avLst/>
                    </a:prstGeom>
                  </pic:spPr>
                </pic:pic>
              </a:graphicData>
            </a:graphic>
          </wp:anchor>
        </w:drawing>
      </w:r>
      <w:r>
        <w:rPr>
          <w:rFonts w:ascii="Times New Roman" w:eastAsia="Times New Roman"/>
        </w:rPr>
        <w:t>6</w:t>
      </w:r>
      <w:r>
        <w:rPr>
          <w:spacing w:val="-3"/>
        </w:rPr>
        <w:t xml:space="preserve">、   投资的非公开发行债券比例不得超过产品净值的 </w:t>
      </w:r>
      <w:r>
        <w:t>30</w:t>
      </w:r>
      <w:r>
        <w:rPr>
          <w:spacing w:val="-2"/>
        </w:rPr>
        <w:t xml:space="preserve"> 。投资于非国有</w:t>
      </w:r>
      <w:r>
        <w:rPr>
          <w:spacing w:val="-3"/>
        </w:rPr>
        <w:t xml:space="preserve">控股主体发行的债券，主体评级不得低于 </w:t>
      </w:r>
      <w:r>
        <w:t>AA+，</w:t>
      </w:r>
      <w:r>
        <w:rPr>
          <w:spacing w:val="-2"/>
        </w:rPr>
        <w:t>比例不得超过产品净</w:t>
      </w:r>
      <w:r>
        <w:t>值的</w:t>
      </w:r>
      <w:r>
        <w:rPr>
          <w:spacing w:val="-59"/>
        </w:rPr>
        <w:t xml:space="preserve"> </w:t>
      </w:r>
      <w:r>
        <w:rPr>
          <w:spacing w:val="2"/>
        </w:rPr>
        <w:t>20</w:t>
      </w:r>
      <w:r>
        <w:rPr>
          <w:noProof/>
          <w:spacing w:val="5"/>
          <w:lang w:val="en-US" w:bidi="ar-SA"/>
        </w:rPr>
        <w:drawing>
          <wp:inline distT="0" distB="0" distL="0" distR="0">
            <wp:extent cx="69215" cy="107315"/>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a:picLocks noChangeAspect="1"/>
                    </pic:cNvPicPr>
                  </pic:nvPicPr>
                  <pic:blipFill>
                    <a:blip r:embed="rId12" cstate="print"/>
                    <a:stretch>
                      <a:fillRect/>
                    </a:stretch>
                  </pic:blipFill>
                  <pic:spPr>
                    <a:xfrm>
                      <a:off x="0" y="0"/>
                      <a:ext cx="69849" cy="107949"/>
                    </a:xfrm>
                    <a:prstGeom prst="rect">
                      <a:avLst/>
                    </a:prstGeom>
                  </pic:spPr>
                </pic:pic>
              </a:graphicData>
            </a:graphic>
          </wp:inline>
        </w:drawing>
      </w:r>
      <w:r>
        <w:t>。不得投资于非国有控股主体发行的非公开发行的债券。</w:t>
      </w:r>
    </w:p>
    <w:p w:rsidR="00FD5E07" w:rsidRDefault="00FD5E07">
      <w:pPr>
        <w:pStyle w:val="a3"/>
        <w:spacing w:before="8"/>
      </w:pPr>
    </w:p>
    <w:p w:rsidR="00FD5E07" w:rsidRDefault="00847529">
      <w:pPr>
        <w:pStyle w:val="a3"/>
        <w:tabs>
          <w:tab w:val="left" w:pos="1619"/>
        </w:tabs>
        <w:ind w:left="763"/>
      </w:pPr>
      <w:r>
        <w:rPr>
          <w:rFonts w:ascii="Times New Roman" w:eastAsia="Times New Roman"/>
        </w:rPr>
        <w:t>7</w:t>
      </w:r>
      <w:r>
        <w:t>、</w:t>
      </w:r>
      <w:r>
        <w:tab/>
        <w:t>不得投资于任何次级债券或者</w:t>
      </w:r>
      <w:r>
        <w:rPr>
          <w:spacing w:val="-60"/>
        </w:rPr>
        <w:t xml:space="preserve"> </w:t>
      </w:r>
      <w:r>
        <w:t>ABS</w:t>
      </w:r>
      <w:r>
        <w:rPr>
          <w:spacing w:val="-60"/>
        </w:rPr>
        <w:t xml:space="preserve"> </w:t>
      </w:r>
      <w:r>
        <w:t>夹层和次级档。</w:t>
      </w:r>
    </w:p>
    <w:p w:rsidR="00FD5E07" w:rsidRDefault="00FD5E07">
      <w:pPr>
        <w:pStyle w:val="a3"/>
        <w:spacing w:before="12"/>
        <w:rPr>
          <w:sz w:val="30"/>
        </w:rPr>
      </w:pPr>
    </w:p>
    <w:p w:rsidR="00FD5E07" w:rsidRDefault="00847529">
      <w:pPr>
        <w:pStyle w:val="a3"/>
        <w:spacing w:line="302" w:lineRule="auto"/>
        <w:ind w:left="1620" w:right="817" w:hanging="857"/>
        <w:jc w:val="both"/>
      </w:pPr>
      <w:r>
        <w:rPr>
          <w:rFonts w:ascii="Times New Roman" w:eastAsia="Times New Roman"/>
        </w:rPr>
        <w:t>8</w:t>
      </w:r>
      <w:r>
        <w:t>、   若因市值波动或其他原因导致本信托计划的投资连续五个交易日不符合上述规定，受托人应在下一交易日开始进行调仓操作，以使本信</w:t>
      </w:r>
    </w:p>
    <w:p w:rsidR="00FD5E07" w:rsidRDefault="00847529">
      <w:pPr>
        <w:pStyle w:val="a3"/>
        <w:spacing w:before="2"/>
        <w:ind w:left="1620"/>
      </w:pPr>
      <w:r>
        <w:t>托计划的投资满足信托文件的规定</w:t>
      </w:r>
    </w:p>
    <w:p w:rsidR="00FD5E07" w:rsidRDefault="00FD5E07">
      <w:pPr>
        <w:pStyle w:val="a3"/>
        <w:spacing w:before="9"/>
        <w:rPr>
          <w:sz w:val="30"/>
        </w:rPr>
      </w:pPr>
    </w:p>
    <w:p w:rsidR="00FD5E07" w:rsidRDefault="00847529">
      <w:pPr>
        <w:pStyle w:val="a4"/>
        <w:numPr>
          <w:ilvl w:val="2"/>
          <w:numId w:val="10"/>
        </w:numPr>
        <w:tabs>
          <w:tab w:val="left" w:pos="1205"/>
        </w:tabs>
        <w:ind w:left="1204" w:hanging="605"/>
        <w:jc w:val="left"/>
        <w:rPr>
          <w:rFonts w:ascii="Calibri" w:eastAsia="Calibri"/>
          <w:sz w:val="24"/>
        </w:rPr>
      </w:pPr>
      <w:r>
        <w:rPr>
          <w:sz w:val="24"/>
        </w:rPr>
        <w:t>投资目标及投资策略</w:t>
      </w:r>
    </w:p>
    <w:p w:rsidR="00FD5E07" w:rsidRDefault="00FD5E07">
      <w:pPr>
        <w:pStyle w:val="a3"/>
        <w:spacing w:before="9"/>
        <w:rPr>
          <w:sz w:val="30"/>
        </w:rPr>
      </w:pPr>
    </w:p>
    <w:p w:rsidR="00FD5E07" w:rsidRDefault="00847529">
      <w:pPr>
        <w:pStyle w:val="a3"/>
        <w:spacing w:line="302" w:lineRule="auto"/>
        <w:ind w:left="1046" w:right="817"/>
        <w:jc w:val="both"/>
      </w:pPr>
      <w:r>
        <w:t>采用主动管理型投资策略，受托人根据市场情况自主决策将信托资金投资于货币市场工具、其他工具等金融产品。为投资者提供风险较低、流动性较好的现金管理类金融工具。</w:t>
      </w:r>
    </w:p>
    <w:p w:rsidR="00FD5E07" w:rsidRDefault="00FD5E07">
      <w:pPr>
        <w:pStyle w:val="a3"/>
        <w:spacing w:before="11"/>
      </w:pPr>
    </w:p>
    <w:p w:rsidR="00FD5E07" w:rsidRDefault="00847529">
      <w:pPr>
        <w:pStyle w:val="a4"/>
        <w:numPr>
          <w:ilvl w:val="2"/>
          <w:numId w:val="10"/>
        </w:numPr>
        <w:tabs>
          <w:tab w:val="left" w:pos="1025"/>
        </w:tabs>
        <w:ind w:left="1024" w:hanging="545"/>
        <w:jc w:val="left"/>
        <w:rPr>
          <w:rFonts w:ascii="Calibri" w:eastAsia="Calibri"/>
          <w:sz w:val="24"/>
        </w:rPr>
      </w:pPr>
      <w:r>
        <w:rPr>
          <w:sz w:val="24"/>
        </w:rPr>
        <w:t>投资政策的变更</w:t>
      </w:r>
    </w:p>
    <w:p w:rsidR="00FD5E07" w:rsidRDefault="00FD5E07">
      <w:pPr>
        <w:pStyle w:val="a3"/>
        <w:spacing w:before="8"/>
        <w:rPr>
          <w:sz w:val="30"/>
        </w:rPr>
      </w:pPr>
    </w:p>
    <w:p w:rsidR="00FD5E07" w:rsidRDefault="00847529">
      <w:pPr>
        <w:pStyle w:val="a3"/>
        <w:spacing w:before="1" w:line="302" w:lineRule="auto"/>
        <w:ind w:left="1046" w:right="644"/>
      </w:pPr>
      <w:r>
        <w:t>经全体委托人与受托人协商一致可对投资政策（前述投资范围、投资比例、投资限制、投资禁止、投资目标及投资策略等）进行变更，变更投资政策应以书面形式作出。投资政策变更应为调整投资组合及保管人做好营运准备留出必要、合理的时间。受托人应及时告知保管人该等变更。</w:t>
      </w:r>
    </w:p>
    <w:p w:rsidR="00FD5E07" w:rsidRDefault="00FD5E07">
      <w:pPr>
        <w:pStyle w:val="a3"/>
        <w:spacing w:before="9"/>
      </w:pPr>
    </w:p>
    <w:p w:rsidR="00FD5E07" w:rsidRDefault="00847529">
      <w:pPr>
        <w:pStyle w:val="a4"/>
        <w:numPr>
          <w:ilvl w:val="2"/>
          <w:numId w:val="10"/>
        </w:numPr>
        <w:tabs>
          <w:tab w:val="left" w:pos="1025"/>
        </w:tabs>
        <w:spacing w:before="1"/>
        <w:ind w:left="1024" w:hanging="545"/>
        <w:jc w:val="left"/>
        <w:rPr>
          <w:rFonts w:ascii="Calibri" w:eastAsia="Calibri"/>
          <w:sz w:val="24"/>
        </w:rPr>
      </w:pPr>
      <w:r>
        <w:rPr>
          <w:sz w:val="24"/>
        </w:rPr>
        <w:t>建仓期及开放期特殊条款</w:t>
      </w:r>
    </w:p>
    <w:p w:rsidR="00FD5E07" w:rsidRDefault="00FD5E07">
      <w:pPr>
        <w:pStyle w:val="a3"/>
        <w:spacing w:before="8"/>
        <w:rPr>
          <w:sz w:val="30"/>
        </w:rPr>
      </w:pPr>
    </w:p>
    <w:p w:rsidR="00FD5E07" w:rsidRDefault="00847529">
      <w:pPr>
        <w:pStyle w:val="a3"/>
        <w:ind w:left="1046"/>
      </w:pPr>
      <w:r>
        <w:t xml:space="preserve">本信托计划的建仓期为自本信托计划成立之日起 </w:t>
      </w:r>
      <w:r>
        <w:rPr>
          <w:rFonts w:ascii="Calibri" w:eastAsia="Calibri"/>
        </w:rPr>
        <w:t xml:space="preserve">6 </w:t>
      </w:r>
      <w:r>
        <w:t>个月。</w:t>
      </w:r>
    </w:p>
    <w:p w:rsidR="00FD5E07" w:rsidRDefault="00FD5E07">
      <w:pPr>
        <w:pStyle w:val="a3"/>
        <w:spacing w:before="9"/>
        <w:rPr>
          <w:sz w:val="30"/>
        </w:rPr>
      </w:pPr>
    </w:p>
    <w:p w:rsidR="00FD5E07" w:rsidRDefault="00847529">
      <w:pPr>
        <w:pStyle w:val="a3"/>
        <w:spacing w:line="302" w:lineRule="auto"/>
        <w:ind w:left="1046" w:right="817"/>
        <w:jc w:val="both"/>
      </w:pPr>
      <w:r>
        <w:t>建仓期的投资活动，应当符合信托合同约定的投向和风险收益特征。建仓期内，受托人将按照本合同约定的投向和本信托计划的风险收益特征进行投资运作，但可豁免前述投资政策中相关比例的要求。</w:t>
      </w:r>
    </w:p>
    <w:p w:rsidR="00FD5E07" w:rsidRDefault="00FD5E07">
      <w:pPr>
        <w:pStyle w:val="a3"/>
        <w:spacing w:before="9"/>
      </w:pPr>
    </w:p>
    <w:p w:rsidR="00FD5E07" w:rsidRDefault="00847529">
      <w:pPr>
        <w:pStyle w:val="a3"/>
        <w:spacing w:line="304" w:lineRule="auto"/>
        <w:ind w:left="1046" w:right="817"/>
      </w:pPr>
      <w:r>
        <w:t>建仓期结束后，信托计划的资产组合应当符合法律、行政法规、监管机构规定和合同约定的投向和比例。</w:t>
      </w:r>
    </w:p>
    <w:p w:rsidR="00FD5E07" w:rsidRDefault="00FD5E07">
      <w:pPr>
        <w:pStyle w:val="a3"/>
        <w:spacing w:before="6"/>
        <w:rPr>
          <w:sz w:val="27"/>
        </w:rPr>
      </w:pPr>
    </w:p>
    <w:p w:rsidR="00FD5E07" w:rsidRDefault="00847529">
      <w:pPr>
        <w:pStyle w:val="3"/>
        <w:numPr>
          <w:ilvl w:val="1"/>
          <w:numId w:val="10"/>
        </w:numPr>
        <w:tabs>
          <w:tab w:val="left" w:pos="1046"/>
          <w:tab w:val="left" w:pos="1047"/>
        </w:tabs>
      </w:pPr>
      <w:r>
        <w:t>信托资金的保管</w:t>
      </w:r>
    </w:p>
    <w:p w:rsidR="00FD5E07" w:rsidRDefault="00FD5E07">
      <w:pPr>
        <w:pStyle w:val="a3"/>
        <w:spacing w:before="6"/>
        <w:rPr>
          <w:b/>
          <w:sz w:val="27"/>
        </w:rPr>
      </w:pPr>
    </w:p>
    <w:p w:rsidR="00FD5E07" w:rsidRDefault="00847529">
      <w:pPr>
        <w:pStyle w:val="a3"/>
        <w:spacing w:line="304" w:lineRule="auto"/>
        <w:ind w:left="1197" w:right="697"/>
        <w:jc w:val="both"/>
      </w:pPr>
      <w:r>
        <w:rPr>
          <w:spacing w:val="-4"/>
        </w:rPr>
        <w:t>受托人委托中国建设银行股份有限公司深圳市分行担任保管人，将信托财</w:t>
      </w:r>
      <w:r>
        <w:rPr>
          <w:spacing w:val="-11"/>
        </w:rPr>
        <w:t>产专户设定为保管账户，由保管人对保管账户内全部信托计划项下的资金</w:t>
      </w:r>
      <w:r>
        <w:rPr>
          <w:spacing w:val="-17"/>
        </w:rPr>
        <w:t>进行保管，具体事宜，由受托人和保管人另行签署《保管合同》进行约定。</w:t>
      </w:r>
    </w:p>
    <w:p w:rsidR="00FD5E07" w:rsidRDefault="00FD5E07">
      <w:pPr>
        <w:pStyle w:val="a3"/>
        <w:spacing w:before="2"/>
      </w:pPr>
    </w:p>
    <w:p w:rsidR="00FD5E07" w:rsidRDefault="00847529">
      <w:pPr>
        <w:pStyle w:val="a3"/>
        <w:spacing w:line="302" w:lineRule="auto"/>
        <w:ind w:left="1197" w:right="817"/>
        <w:jc w:val="both"/>
      </w:pPr>
      <w:r>
        <w:rPr>
          <w:spacing w:val="-5"/>
        </w:rPr>
        <w:t>本信托计划所投资的证券品种按照法律的规定登记在相关机构。本信托计划项下的专用银行保管账户内货币资金保管在保管银行。其他资产由受托</w:t>
      </w:r>
      <w:r>
        <w:t>人决定是否由第三方进行保管及相应保管方式。</w:t>
      </w:r>
    </w:p>
    <w:p w:rsidR="00FD5E07" w:rsidRDefault="00FD5E07">
      <w:pPr>
        <w:pStyle w:val="a3"/>
        <w:spacing w:before="8"/>
      </w:pPr>
    </w:p>
    <w:p w:rsidR="00FD5E07" w:rsidRDefault="00847529" w:rsidP="00612AC0">
      <w:pPr>
        <w:pStyle w:val="a3"/>
        <w:spacing w:before="1" w:line="302" w:lineRule="auto"/>
        <w:ind w:left="1197" w:right="817"/>
      </w:pPr>
      <w:r>
        <w:rPr>
          <w:spacing w:val="-3"/>
        </w:rPr>
        <w:t>根据《关于规范金融机构资产管理业务的指导意见》</w:t>
      </w:r>
      <w:r>
        <w:rPr>
          <w:spacing w:val="4"/>
        </w:rPr>
        <w:t>（银发〔</w:t>
      </w:r>
      <w:r>
        <w:rPr>
          <w:rFonts w:ascii="Calibri" w:eastAsia="Calibri"/>
        </w:rPr>
        <w:t>2018</w:t>
      </w:r>
      <w:r>
        <w:rPr>
          <w:spacing w:val="4"/>
        </w:rPr>
        <w:t>〕</w:t>
      </w:r>
      <w:r>
        <w:rPr>
          <w:rFonts w:ascii="Calibri" w:eastAsia="Calibri"/>
        </w:rPr>
        <w:t xml:space="preserve">106 </w:t>
      </w:r>
      <w:r>
        <w:t>号</w:t>
      </w:r>
      <w:r>
        <w:rPr>
          <w:spacing w:val="-118"/>
        </w:rPr>
        <w:t>）</w:t>
      </w:r>
      <w:r>
        <w:rPr>
          <w:spacing w:val="-1"/>
        </w:rPr>
        <w:t>，信托计划项下财产应当由具有托管资质的第三方机构独立托管，开</w:t>
      </w:r>
      <w:r>
        <w:rPr>
          <w:spacing w:val="-11"/>
        </w:rPr>
        <w:t>立托管账户等。为避免歧义，本合同项下的“保管人”</w:t>
      </w:r>
      <w:r>
        <w:rPr>
          <w:spacing w:val="-44"/>
        </w:rPr>
        <w:t>、“保管账户”、“保</w:t>
      </w:r>
      <w:r>
        <w:rPr>
          <w:spacing w:val="-7"/>
        </w:rPr>
        <w:t>管”与《关于规范金融机构资产管理业务的指导意见</w:t>
      </w:r>
      <w:r>
        <w:rPr>
          <w:spacing w:val="-142"/>
        </w:rPr>
        <w:t>》</w:t>
      </w:r>
      <w:r>
        <w:t>（</w:t>
      </w:r>
      <w:r>
        <w:rPr>
          <w:spacing w:val="-7"/>
        </w:rPr>
        <w:t>银发〔</w:t>
      </w:r>
      <w:r>
        <w:rPr>
          <w:rFonts w:ascii="Calibri" w:eastAsia="Calibri" w:hAnsi="Calibri"/>
        </w:rPr>
        <w:t>2018</w:t>
      </w:r>
      <w:r>
        <w:rPr>
          <w:spacing w:val="-20"/>
        </w:rPr>
        <w:t>〕</w:t>
      </w:r>
      <w:r>
        <w:rPr>
          <w:rFonts w:ascii="Calibri" w:eastAsia="Calibri" w:hAnsi="Calibri"/>
        </w:rPr>
        <w:t xml:space="preserve">106 </w:t>
      </w:r>
      <w:r>
        <w:t>号）</w:t>
      </w:r>
      <w:r>
        <w:rPr>
          <w:spacing w:val="-24"/>
        </w:rPr>
        <w:t>项下“托管机构”、“托管账户”、“托管”的含义一致。</w:t>
      </w:r>
    </w:p>
    <w:p w:rsidR="00FD5E07" w:rsidRDefault="00FD5E07">
      <w:pPr>
        <w:pStyle w:val="a3"/>
        <w:spacing w:before="11"/>
        <w:rPr>
          <w:sz w:val="27"/>
        </w:rPr>
      </w:pPr>
    </w:p>
    <w:p w:rsidR="00FD5E07" w:rsidRDefault="00847529">
      <w:pPr>
        <w:pStyle w:val="3"/>
        <w:numPr>
          <w:ilvl w:val="1"/>
          <w:numId w:val="10"/>
        </w:numPr>
        <w:tabs>
          <w:tab w:val="left" w:pos="1046"/>
          <w:tab w:val="left" w:pos="1047"/>
        </w:tabs>
      </w:pPr>
      <w:r>
        <w:t>业绩比较基准</w:t>
      </w:r>
    </w:p>
    <w:p w:rsidR="00FD5E07" w:rsidRDefault="00FD5E07">
      <w:pPr>
        <w:pStyle w:val="a3"/>
        <w:spacing w:before="9"/>
        <w:rPr>
          <w:b/>
          <w:sz w:val="27"/>
        </w:rPr>
      </w:pPr>
    </w:p>
    <w:p w:rsidR="00FD5E07" w:rsidRDefault="00847529">
      <w:pPr>
        <w:pStyle w:val="a3"/>
        <w:spacing w:line="302" w:lineRule="auto"/>
        <w:ind w:left="1197" w:right="697"/>
      </w:pPr>
      <w:r>
        <w:rPr>
          <w:spacing w:val="-5"/>
        </w:rPr>
        <w:t>受托人可不定期公布业绩比较基准，以公告为准执行，综合评估届时的市</w:t>
      </w:r>
      <w:r>
        <w:rPr>
          <w:spacing w:val="-16"/>
        </w:rPr>
        <w:t>场环境、投资策略、投资目标等，不定期对业绩比较基准进行评估和调整。</w:t>
      </w:r>
    </w:p>
    <w:p w:rsidR="00FD5E07" w:rsidRDefault="00FD5E07">
      <w:pPr>
        <w:pStyle w:val="a3"/>
        <w:spacing w:before="7"/>
      </w:pPr>
    </w:p>
    <w:p w:rsidR="00FD5E07" w:rsidRDefault="00847529">
      <w:pPr>
        <w:pStyle w:val="3"/>
        <w:spacing w:line="302" w:lineRule="auto"/>
        <w:ind w:left="1197" w:right="697" w:firstLine="482"/>
      </w:pPr>
      <w:r>
        <w:t>受托人并不保证受益人能够每日按照适用的业绩比较基准获取收益， 也不保证受益人信托资金本金不受损失。“业绩比较基准”仅作为受托人管理运用信托资产力争实现的投资目标。</w:t>
      </w:r>
    </w:p>
    <w:p w:rsidR="00FD5E07" w:rsidRDefault="00FD5E07">
      <w:pPr>
        <w:pStyle w:val="a3"/>
        <w:spacing w:before="11"/>
        <w:rPr>
          <w:b/>
          <w:sz w:val="27"/>
        </w:rPr>
      </w:pPr>
    </w:p>
    <w:p w:rsidR="00FD5E07" w:rsidRDefault="00847529">
      <w:pPr>
        <w:pStyle w:val="a4"/>
        <w:numPr>
          <w:ilvl w:val="1"/>
          <w:numId w:val="10"/>
        </w:numPr>
        <w:tabs>
          <w:tab w:val="left" w:pos="1046"/>
          <w:tab w:val="left" w:pos="1047"/>
        </w:tabs>
        <w:rPr>
          <w:b/>
          <w:sz w:val="24"/>
        </w:rPr>
      </w:pPr>
      <w:r>
        <w:rPr>
          <w:b/>
          <w:sz w:val="24"/>
        </w:rPr>
        <w:t>风险收益特征</w:t>
      </w:r>
    </w:p>
    <w:p w:rsidR="00FD5E07" w:rsidRDefault="00FD5E07">
      <w:pPr>
        <w:pStyle w:val="a3"/>
        <w:spacing w:before="9"/>
        <w:rPr>
          <w:b/>
          <w:sz w:val="27"/>
        </w:rPr>
      </w:pPr>
    </w:p>
    <w:p w:rsidR="00FD5E07" w:rsidRDefault="00847529">
      <w:pPr>
        <w:spacing w:line="302" w:lineRule="auto"/>
        <w:ind w:left="1197" w:right="701" w:firstLine="482"/>
        <w:rPr>
          <w:b/>
          <w:sz w:val="24"/>
        </w:rPr>
      </w:pPr>
      <w:r>
        <w:rPr>
          <w:b/>
          <w:sz w:val="24"/>
        </w:rPr>
        <w:t>本信托计划为固定收益类产品，预期收益和预期风险低于混合类、权益类以及商品及金融衍生品类资产管理产品，属于低风险</w:t>
      </w:r>
      <w:r>
        <w:rPr>
          <w:rFonts w:ascii="Calibri" w:eastAsia="Calibri"/>
          <w:b/>
          <w:sz w:val="24"/>
        </w:rPr>
        <w:t>/</w:t>
      </w:r>
      <w:r>
        <w:rPr>
          <w:b/>
          <w:sz w:val="24"/>
        </w:rPr>
        <w:t>收益的产品。</w:t>
      </w:r>
    </w:p>
    <w:p w:rsidR="00FD5E07" w:rsidRDefault="00FD5E07">
      <w:pPr>
        <w:pStyle w:val="a3"/>
        <w:spacing w:before="9"/>
        <w:rPr>
          <w:b/>
          <w:sz w:val="27"/>
        </w:rPr>
      </w:pPr>
    </w:p>
    <w:p w:rsidR="00FD5E07" w:rsidRDefault="00847529">
      <w:pPr>
        <w:pStyle w:val="a4"/>
        <w:numPr>
          <w:ilvl w:val="1"/>
          <w:numId w:val="10"/>
        </w:numPr>
        <w:tabs>
          <w:tab w:val="left" w:pos="1046"/>
          <w:tab w:val="left" w:pos="1047"/>
        </w:tabs>
        <w:rPr>
          <w:b/>
          <w:sz w:val="24"/>
        </w:rPr>
      </w:pPr>
      <w:r>
        <w:rPr>
          <w:b/>
          <w:sz w:val="24"/>
        </w:rPr>
        <w:t>预警与止损机制</w:t>
      </w:r>
    </w:p>
    <w:p w:rsidR="00FD5E07" w:rsidRDefault="00FD5E07">
      <w:pPr>
        <w:pStyle w:val="a3"/>
        <w:spacing w:before="9"/>
        <w:rPr>
          <w:b/>
          <w:sz w:val="30"/>
        </w:rPr>
      </w:pPr>
    </w:p>
    <w:p w:rsidR="00FD5E07" w:rsidRDefault="00847529">
      <w:pPr>
        <w:pStyle w:val="a3"/>
        <w:spacing w:line="304" w:lineRule="auto"/>
        <w:ind w:left="1197" w:right="701"/>
        <w:jc w:val="both"/>
      </w:pPr>
      <w:r>
        <w:t>本信托计划按照行业惯例，设置预警与止损机制，当交易日（</w:t>
      </w:r>
      <w:r>
        <w:rPr>
          <w:rFonts w:ascii="Calibri" w:eastAsia="Calibri"/>
        </w:rPr>
        <w:t xml:space="preserve">T </w:t>
      </w:r>
      <w:r>
        <w:t>日）的信托份额净值低于【</w:t>
      </w:r>
      <w:r>
        <w:rPr>
          <w:rFonts w:ascii="Calibri" w:eastAsia="Calibri"/>
        </w:rPr>
        <w:t>0.9000</w:t>
      </w:r>
      <w:r>
        <w:t xml:space="preserve">】元，触及预警线，受托人在 </w:t>
      </w:r>
      <w:r>
        <w:rPr>
          <w:rFonts w:ascii="Calibri" w:eastAsia="Calibri"/>
        </w:rPr>
        <w:t xml:space="preserve">T+1 </w:t>
      </w:r>
      <w:r>
        <w:t xml:space="preserve">交易日内，将不低于 </w:t>
      </w:r>
      <w:r>
        <w:rPr>
          <w:rFonts w:ascii="Calibri" w:eastAsia="Calibri"/>
        </w:rPr>
        <w:t>50%</w:t>
      </w:r>
      <w:r>
        <w:t>仓位的持有的所有非现金资产进行不可逆地止损变现操作。</w:t>
      </w:r>
    </w:p>
    <w:p w:rsidR="00FD5E07" w:rsidRDefault="00847529">
      <w:pPr>
        <w:pStyle w:val="a3"/>
        <w:spacing w:line="304" w:lineRule="auto"/>
        <w:ind w:left="1197" w:right="697"/>
      </w:pPr>
      <w:r>
        <w:t>（如因交易所休市、投资标的全天跌停或停牌等市场原因、流动性原因、</w:t>
      </w:r>
      <w:r>
        <w:rPr>
          <w:spacing w:val="-9"/>
        </w:rPr>
        <w:t>不可抗力、监管机构要求或限制等不能在规定时间内完成的，相应顺延</w:t>
      </w:r>
      <w:r>
        <w:rPr>
          <w:spacing w:val="-128"/>
        </w:rPr>
        <w:t>）</w:t>
      </w:r>
      <w:r>
        <w:rPr>
          <w:spacing w:val="-8"/>
        </w:rPr>
        <w:t>；</w:t>
      </w:r>
      <w:r>
        <w:t>当交易日（</w:t>
      </w:r>
      <w:r>
        <w:rPr>
          <w:rFonts w:ascii="Calibri" w:eastAsia="Calibri"/>
        </w:rPr>
        <w:t xml:space="preserve">T </w:t>
      </w:r>
      <w:r>
        <w:t>日）的信托份额净值低于【</w:t>
      </w:r>
      <w:r>
        <w:rPr>
          <w:rFonts w:ascii="Calibri" w:eastAsia="Calibri"/>
        </w:rPr>
        <w:t>0.8000</w:t>
      </w:r>
      <w:r>
        <w:t>】元，本信托计划触及止</w:t>
      </w:r>
      <w:r>
        <w:rPr>
          <w:spacing w:val="-12"/>
        </w:rPr>
        <w:t xml:space="preserve">损线，受托人有义务在 </w:t>
      </w:r>
      <w:r>
        <w:rPr>
          <w:rFonts w:ascii="Calibri" w:eastAsia="Calibri"/>
        </w:rPr>
        <w:t xml:space="preserve">T+1 </w:t>
      </w:r>
      <w:r>
        <w:rPr>
          <w:spacing w:val="-7"/>
        </w:rPr>
        <w:t>日内，对本系列信托计划所持有的所有非现金</w:t>
      </w:r>
      <w:r>
        <w:rPr>
          <w:spacing w:val="-10"/>
        </w:rPr>
        <w:t>资产进行不可逆地止损变现操作</w:t>
      </w:r>
      <w:r>
        <w:t>（</w:t>
      </w:r>
      <w:r>
        <w:rPr>
          <w:spacing w:val="-6"/>
        </w:rPr>
        <w:t>如因交易所休市、投资标的全天跌停或</w:t>
      </w:r>
      <w:r>
        <w:rPr>
          <w:spacing w:val="-12"/>
        </w:rPr>
        <w:t>停牌等市场原因、流动性原因、不可抗力、监管机构要求或限制等不能在</w:t>
      </w:r>
      <w:r>
        <w:rPr>
          <w:spacing w:val="-3"/>
        </w:rPr>
        <w:t>规定时间内完成的，相应顺延</w:t>
      </w:r>
      <w:r>
        <w:rPr>
          <w:spacing w:val="-120"/>
        </w:rPr>
        <w:t>）</w:t>
      </w:r>
      <w:r>
        <w:t>，直至信托财产全部变现为止，止损完毕</w:t>
      </w:r>
      <w:r>
        <w:rPr>
          <w:spacing w:val="-5"/>
        </w:rPr>
        <w:t>后本信托计划提前终止</w:t>
      </w:r>
      <w:r>
        <w:t>（</w:t>
      </w:r>
      <w:r>
        <w:rPr>
          <w:spacing w:val="-6"/>
        </w:rPr>
        <w:t>如因交易所休市、投资标的全天跌停或停牌等市</w:t>
      </w:r>
      <w:r>
        <w:rPr>
          <w:spacing w:val="-12"/>
        </w:rPr>
        <w:t>场原因、流动性原因、不可抗力、监管机构要求或限制等不能在规定时间内完成的，相应顺延</w:t>
      </w:r>
      <w:r>
        <w:rPr>
          <w:spacing w:val="-118"/>
        </w:rPr>
        <w:t>）</w:t>
      </w:r>
      <w:r>
        <w:t>。受托人变现全部信托计划财产后的信托累计净值</w:t>
      </w:r>
      <w:r>
        <w:rPr>
          <w:spacing w:val="-8"/>
        </w:rPr>
        <w:t>很可能低于【</w:t>
      </w:r>
      <w:r>
        <w:rPr>
          <w:rFonts w:ascii="Calibri" w:eastAsia="Calibri"/>
        </w:rPr>
        <w:t>0.8000</w:t>
      </w:r>
      <w:r>
        <w:rPr>
          <w:spacing w:val="-12"/>
        </w:rPr>
        <w:t>】元。在最不利的情况下，本信托计划收益可能为零， 同时委托人</w:t>
      </w:r>
      <w:r>
        <w:rPr>
          <w:rFonts w:ascii="Calibri" w:eastAsia="Calibri"/>
          <w:spacing w:val="-12"/>
        </w:rPr>
        <w:t>/</w:t>
      </w:r>
      <w:r>
        <w:rPr>
          <w:spacing w:val="-14"/>
        </w:rPr>
        <w:t>受益人可能丧失全部信托资金，由此带来的风险由委托人</w:t>
      </w:r>
      <w:r>
        <w:rPr>
          <w:rFonts w:ascii="Calibri" w:eastAsia="Calibri"/>
        </w:rPr>
        <w:t>/</w:t>
      </w:r>
      <w:r>
        <w:t>受益人承担。</w:t>
      </w:r>
    </w:p>
    <w:p w:rsidR="00FD5E07" w:rsidRDefault="00FD5E07">
      <w:pPr>
        <w:spacing w:line="304" w:lineRule="auto"/>
        <w:sectPr w:rsidR="00FD5E07" w:rsidSect="00847529">
          <w:footerReference w:type="default" r:id="rId13"/>
          <w:pgSz w:w="11910" w:h="16840"/>
          <w:pgMar w:top="1480" w:right="980" w:bottom="1380" w:left="1320" w:header="852" w:footer="1196" w:gutter="0"/>
          <w:cols w:space="720"/>
        </w:sectPr>
      </w:pPr>
    </w:p>
    <w:p w:rsidR="00FD5E07" w:rsidRDefault="00FD5E07">
      <w:pPr>
        <w:pStyle w:val="a3"/>
        <w:rPr>
          <w:sz w:val="20"/>
        </w:rPr>
      </w:pPr>
    </w:p>
    <w:p w:rsidR="00FD5E07" w:rsidRDefault="00FD5E07">
      <w:pPr>
        <w:pStyle w:val="a3"/>
        <w:spacing w:before="11"/>
        <w:rPr>
          <w:sz w:val="26"/>
        </w:rPr>
      </w:pPr>
    </w:p>
    <w:p w:rsidR="00FD5E07" w:rsidRDefault="00847529">
      <w:pPr>
        <w:pStyle w:val="3"/>
        <w:tabs>
          <w:tab w:val="left" w:pos="1079"/>
        </w:tabs>
        <w:spacing w:before="66"/>
        <w:ind w:left="0" w:right="340" w:firstLine="0"/>
        <w:jc w:val="center"/>
      </w:pPr>
      <w:r>
        <w:t>第八条</w:t>
      </w:r>
      <w:r>
        <w:tab/>
      </w:r>
      <w:bookmarkStart w:id="8" w:name="_bookmark7"/>
      <w:bookmarkEnd w:id="8"/>
      <w:r>
        <w:rPr>
          <w:w w:val="95"/>
        </w:rPr>
        <w:t>信托财产的估值</w:t>
      </w:r>
    </w:p>
    <w:p w:rsidR="00FD5E07" w:rsidRDefault="00FD5E07">
      <w:pPr>
        <w:pStyle w:val="a3"/>
        <w:spacing w:before="9"/>
        <w:rPr>
          <w:b/>
          <w:sz w:val="27"/>
        </w:rPr>
      </w:pPr>
    </w:p>
    <w:p w:rsidR="00FD5E07" w:rsidRDefault="00847529">
      <w:pPr>
        <w:pStyle w:val="a3"/>
        <w:spacing w:line="302" w:lineRule="auto"/>
        <w:ind w:left="1197" w:right="817"/>
      </w:pPr>
      <w:r>
        <w:rPr>
          <w:spacing w:val="-7"/>
        </w:rPr>
        <w:t>信托计划财产估值目的是客观、准确地反映信托计划财产的价值，并为计</w:t>
      </w:r>
      <w:r>
        <w:t>划份额的认（申）购和赎回等提供计价依据。</w:t>
      </w:r>
    </w:p>
    <w:p w:rsidR="00FD5E07" w:rsidRDefault="00FD5E07">
      <w:pPr>
        <w:pStyle w:val="a3"/>
        <w:spacing w:before="7"/>
        <w:rPr>
          <w:sz w:val="27"/>
        </w:rPr>
      </w:pPr>
    </w:p>
    <w:p w:rsidR="00FD5E07" w:rsidRDefault="00847529">
      <w:pPr>
        <w:pStyle w:val="3"/>
        <w:numPr>
          <w:ilvl w:val="1"/>
          <w:numId w:val="11"/>
        </w:numPr>
        <w:tabs>
          <w:tab w:val="left" w:pos="1046"/>
          <w:tab w:val="left" w:pos="1047"/>
        </w:tabs>
      </w:pPr>
      <w:r>
        <w:t>估值日</w:t>
      </w:r>
    </w:p>
    <w:p w:rsidR="00FD5E07" w:rsidRDefault="00FD5E07">
      <w:pPr>
        <w:pStyle w:val="a3"/>
        <w:spacing w:before="9"/>
        <w:rPr>
          <w:b/>
          <w:sz w:val="27"/>
        </w:rPr>
      </w:pPr>
    </w:p>
    <w:p w:rsidR="00FD5E07" w:rsidRDefault="00847529">
      <w:pPr>
        <w:pStyle w:val="a3"/>
        <w:ind w:left="1197"/>
      </w:pPr>
      <w:r>
        <w:t>本信托计划的估值日为信托计划存续期间的每个工作日。</w:t>
      </w:r>
    </w:p>
    <w:p w:rsidR="00FD5E07" w:rsidRDefault="00FD5E07">
      <w:pPr>
        <w:pStyle w:val="a3"/>
        <w:spacing w:before="12"/>
        <w:rPr>
          <w:sz w:val="33"/>
        </w:rPr>
      </w:pPr>
    </w:p>
    <w:p w:rsidR="00FD5E07" w:rsidRDefault="00847529">
      <w:pPr>
        <w:pStyle w:val="3"/>
        <w:numPr>
          <w:ilvl w:val="1"/>
          <w:numId w:val="11"/>
        </w:numPr>
        <w:tabs>
          <w:tab w:val="left" w:pos="1046"/>
          <w:tab w:val="left" w:pos="1047"/>
        </w:tabs>
      </w:pPr>
      <w:r>
        <w:t>估值方法</w:t>
      </w:r>
    </w:p>
    <w:p w:rsidR="00FD5E07" w:rsidRDefault="00FD5E07">
      <w:pPr>
        <w:pStyle w:val="a3"/>
        <w:spacing w:before="8"/>
        <w:rPr>
          <w:b/>
          <w:sz w:val="27"/>
        </w:rPr>
      </w:pPr>
    </w:p>
    <w:p w:rsidR="00FD5E07" w:rsidRDefault="00847529">
      <w:pPr>
        <w:pStyle w:val="a3"/>
        <w:spacing w:before="1"/>
        <w:ind w:left="1197"/>
      </w:pPr>
      <w:r>
        <w:t>信托计划按以下方式进行估值：</w:t>
      </w:r>
    </w:p>
    <w:p w:rsidR="00FD5E07" w:rsidRDefault="00FD5E07">
      <w:pPr>
        <w:pStyle w:val="a3"/>
        <w:spacing w:before="8"/>
        <w:rPr>
          <w:sz w:val="30"/>
        </w:rPr>
      </w:pPr>
    </w:p>
    <w:p w:rsidR="00FD5E07" w:rsidRDefault="00847529">
      <w:pPr>
        <w:pStyle w:val="a3"/>
        <w:spacing w:before="1"/>
        <w:ind w:left="1197"/>
      </w:pPr>
      <w:r>
        <w:rPr>
          <w:rFonts w:ascii="Calibri" w:eastAsia="Calibri"/>
        </w:rPr>
        <w:t>1</w:t>
      </w:r>
      <w:r>
        <w:t>、证券交易所上市的有价证券的估值（不包括公募基金）</w:t>
      </w:r>
    </w:p>
    <w:p w:rsidR="00FD5E07" w:rsidRDefault="00FD5E07">
      <w:pPr>
        <w:pStyle w:val="a3"/>
        <w:spacing w:before="8"/>
        <w:rPr>
          <w:sz w:val="30"/>
        </w:rPr>
      </w:pPr>
    </w:p>
    <w:p w:rsidR="00FD5E07" w:rsidRDefault="00847529">
      <w:pPr>
        <w:pStyle w:val="a4"/>
        <w:numPr>
          <w:ilvl w:val="2"/>
          <w:numId w:val="11"/>
        </w:numPr>
        <w:tabs>
          <w:tab w:val="left" w:pos="1801"/>
        </w:tabs>
        <w:spacing w:before="1" w:line="302" w:lineRule="auto"/>
        <w:ind w:right="817" w:firstLine="0"/>
        <w:jc w:val="both"/>
        <w:rPr>
          <w:sz w:val="24"/>
        </w:rPr>
      </w:pPr>
      <w:r>
        <w:rPr>
          <w:spacing w:val="-4"/>
          <w:sz w:val="24"/>
        </w:rPr>
        <w:t>交易所上市的有价证券</w:t>
      </w:r>
      <w:r>
        <w:rPr>
          <w:sz w:val="24"/>
        </w:rPr>
        <w:t>（包括债券等</w:t>
      </w:r>
      <w:r>
        <w:rPr>
          <w:spacing w:val="-76"/>
          <w:sz w:val="24"/>
        </w:rPr>
        <w:t>）</w:t>
      </w:r>
      <w:r>
        <w:rPr>
          <w:spacing w:val="-9"/>
          <w:sz w:val="24"/>
        </w:rPr>
        <w:t>，以其估值日在证券交易所</w:t>
      </w:r>
      <w:r>
        <w:rPr>
          <w:spacing w:val="-8"/>
          <w:sz w:val="24"/>
        </w:rPr>
        <w:t>挂牌的市价</w:t>
      </w:r>
      <w:r>
        <w:rPr>
          <w:sz w:val="24"/>
        </w:rPr>
        <w:t>（收盘价</w:t>
      </w:r>
      <w:r>
        <w:rPr>
          <w:spacing w:val="-24"/>
          <w:sz w:val="24"/>
        </w:rPr>
        <w:t>）</w:t>
      </w:r>
      <w:r>
        <w:rPr>
          <w:spacing w:val="-7"/>
          <w:sz w:val="24"/>
        </w:rPr>
        <w:t>估值；估值日无交易的，最近交易日后经济环境未</w:t>
      </w:r>
      <w:r>
        <w:rPr>
          <w:spacing w:val="-8"/>
          <w:sz w:val="24"/>
        </w:rPr>
        <w:t>发生重大变化且证券发行机构未发生影响证券价格的重大事件的，以最近</w:t>
      </w:r>
      <w:r>
        <w:rPr>
          <w:spacing w:val="-9"/>
          <w:sz w:val="24"/>
        </w:rPr>
        <w:t>交易日的市价</w:t>
      </w:r>
      <w:r>
        <w:rPr>
          <w:spacing w:val="-3"/>
          <w:sz w:val="24"/>
        </w:rPr>
        <w:t>（</w:t>
      </w:r>
      <w:r>
        <w:rPr>
          <w:sz w:val="24"/>
        </w:rPr>
        <w:t>收盘价</w:t>
      </w:r>
      <w:r>
        <w:rPr>
          <w:spacing w:val="-32"/>
          <w:sz w:val="24"/>
        </w:rPr>
        <w:t>）</w:t>
      </w:r>
      <w:r>
        <w:rPr>
          <w:spacing w:val="-6"/>
          <w:sz w:val="24"/>
        </w:rPr>
        <w:t>估值；如最近交易日后经济环境发生了重大变化</w:t>
      </w:r>
      <w:r>
        <w:rPr>
          <w:spacing w:val="-8"/>
          <w:sz w:val="24"/>
        </w:rPr>
        <w:t>或证券发行机构发生影响证券价格的重大事件的，可参考类似投资品种的</w:t>
      </w:r>
      <w:r>
        <w:rPr>
          <w:spacing w:val="-4"/>
          <w:sz w:val="24"/>
        </w:rPr>
        <w:t>现行市价及重大变化因素，调整最近交易市价，确定公允价格；</w:t>
      </w:r>
    </w:p>
    <w:p w:rsidR="00FD5E07" w:rsidRDefault="00FD5E07">
      <w:pPr>
        <w:pStyle w:val="a3"/>
        <w:spacing w:before="2"/>
        <w:rPr>
          <w:sz w:val="25"/>
        </w:rPr>
      </w:pPr>
    </w:p>
    <w:p w:rsidR="00FD5E07" w:rsidRDefault="00847529">
      <w:pPr>
        <w:pStyle w:val="a4"/>
        <w:numPr>
          <w:ilvl w:val="2"/>
          <w:numId w:val="11"/>
        </w:numPr>
        <w:tabs>
          <w:tab w:val="left" w:pos="1801"/>
        </w:tabs>
        <w:spacing w:line="302" w:lineRule="auto"/>
        <w:ind w:right="820" w:firstLine="0"/>
        <w:jc w:val="both"/>
        <w:rPr>
          <w:sz w:val="24"/>
        </w:rPr>
      </w:pPr>
      <w:r>
        <w:rPr>
          <w:sz w:val="24"/>
        </w:rPr>
        <w:t>交易所市场上市交易或挂牌转让的固定收益品种（</w:t>
      </w:r>
      <w:r>
        <w:rPr>
          <w:spacing w:val="-2"/>
          <w:sz w:val="24"/>
        </w:rPr>
        <w:t>本合同另有约定</w:t>
      </w:r>
      <w:r>
        <w:rPr>
          <w:sz w:val="24"/>
        </w:rPr>
        <w:t>的除外</w:t>
      </w:r>
      <w:r>
        <w:rPr>
          <w:spacing w:val="-120"/>
          <w:sz w:val="24"/>
        </w:rPr>
        <w:t>）</w:t>
      </w:r>
      <w:r>
        <w:rPr>
          <w:spacing w:val="-1"/>
          <w:sz w:val="24"/>
        </w:rPr>
        <w:t>，选取估值日第三方估值机构提供的相应品种对应的估值净价估</w:t>
      </w:r>
      <w:r>
        <w:rPr>
          <w:sz w:val="24"/>
        </w:rPr>
        <w:t>值，具体估值机构由受托人与保管人共同确定；</w:t>
      </w:r>
    </w:p>
    <w:p w:rsidR="00FD5E07" w:rsidRDefault="00FD5E07">
      <w:pPr>
        <w:pStyle w:val="a3"/>
        <w:spacing w:before="8"/>
      </w:pPr>
    </w:p>
    <w:p w:rsidR="00FD5E07" w:rsidRDefault="00847529">
      <w:pPr>
        <w:pStyle w:val="a4"/>
        <w:numPr>
          <w:ilvl w:val="2"/>
          <w:numId w:val="11"/>
        </w:numPr>
        <w:tabs>
          <w:tab w:val="left" w:pos="1801"/>
        </w:tabs>
        <w:spacing w:line="302" w:lineRule="auto"/>
        <w:ind w:right="817" w:firstLine="0"/>
        <w:jc w:val="both"/>
        <w:rPr>
          <w:sz w:val="24"/>
        </w:rPr>
      </w:pPr>
      <w:r>
        <w:rPr>
          <w:sz w:val="24"/>
        </w:rPr>
        <w:t>交易所上市实行全价交易的固定收益品种，选取第三方估值机构提</w:t>
      </w:r>
      <w:r>
        <w:rPr>
          <w:spacing w:val="-3"/>
          <w:sz w:val="24"/>
        </w:rPr>
        <w:t>供的估值全价减去估值全价中所含的固定收益品种</w:t>
      </w:r>
      <w:r>
        <w:rPr>
          <w:sz w:val="24"/>
        </w:rPr>
        <w:t>（税后</w:t>
      </w:r>
      <w:r>
        <w:rPr>
          <w:spacing w:val="-46"/>
          <w:sz w:val="24"/>
        </w:rPr>
        <w:t>）</w:t>
      </w:r>
      <w:r>
        <w:rPr>
          <w:spacing w:val="-3"/>
          <w:sz w:val="24"/>
        </w:rPr>
        <w:t>应收利息得到</w:t>
      </w:r>
      <w:r>
        <w:rPr>
          <w:sz w:val="24"/>
        </w:rPr>
        <w:t>的净价进行估值；</w:t>
      </w:r>
    </w:p>
    <w:p w:rsidR="00FD5E07" w:rsidRDefault="00FD5E07">
      <w:pPr>
        <w:pStyle w:val="a3"/>
        <w:spacing w:before="9"/>
      </w:pPr>
    </w:p>
    <w:p w:rsidR="00FD5E07" w:rsidRDefault="00847529">
      <w:pPr>
        <w:pStyle w:val="a4"/>
        <w:numPr>
          <w:ilvl w:val="2"/>
          <w:numId w:val="11"/>
        </w:numPr>
        <w:tabs>
          <w:tab w:val="left" w:pos="1801"/>
        </w:tabs>
        <w:spacing w:line="304" w:lineRule="auto"/>
        <w:ind w:right="820" w:firstLine="0"/>
        <w:rPr>
          <w:sz w:val="24"/>
        </w:rPr>
      </w:pPr>
      <w:r>
        <w:rPr>
          <w:spacing w:val="-1"/>
          <w:sz w:val="24"/>
        </w:rPr>
        <w:t>交易所上市不存在活跃市场的有价证券，采用估值技术确定公允价</w:t>
      </w:r>
      <w:r>
        <w:rPr>
          <w:sz w:val="24"/>
        </w:rPr>
        <w:t>值。</w:t>
      </w:r>
    </w:p>
    <w:p w:rsidR="00FD5E07" w:rsidRDefault="00FD5E07">
      <w:pPr>
        <w:pStyle w:val="a3"/>
        <w:spacing w:before="3"/>
      </w:pPr>
    </w:p>
    <w:p w:rsidR="00FD5E07" w:rsidRDefault="00847529">
      <w:pPr>
        <w:pStyle w:val="a3"/>
        <w:ind w:left="1197"/>
      </w:pPr>
      <w:r>
        <w:rPr>
          <w:rFonts w:ascii="Calibri" w:eastAsia="Calibri"/>
        </w:rPr>
        <w:t>2</w:t>
      </w:r>
      <w:r>
        <w:t>、处于未上市期间的有价证券应区分如下情况处理：</w:t>
      </w:r>
    </w:p>
    <w:p w:rsidR="00FD5E07" w:rsidRDefault="00FD5E07">
      <w:pPr>
        <w:pStyle w:val="a3"/>
        <w:spacing w:before="9"/>
        <w:rPr>
          <w:sz w:val="30"/>
        </w:rPr>
      </w:pPr>
    </w:p>
    <w:p w:rsidR="00FD5E07" w:rsidRDefault="00847529">
      <w:pPr>
        <w:pStyle w:val="a3"/>
        <w:ind w:left="1197"/>
      </w:pPr>
      <w:r>
        <w:t>（</w:t>
      </w:r>
      <w:r>
        <w:rPr>
          <w:rFonts w:ascii="Calibri" w:eastAsia="Calibri"/>
        </w:rPr>
        <w:t>1</w:t>
      </w:r>
      <w:r>
        <w:t>）首次公开发行未上市或未挂牌转让的债券，采用估值技术确定公允</w:t>
      </w:r>
    </w:p>
    <w:p w:rsidR="00FD5E07" w:rsidRDefault="00FD5E07">
      <w:pPr>
        <w:sectPr w:rsidR="00FD5E07" w:rsidSect="00847529">
          <w:pgSz w:w="11910" w:h="16840"/>
          <w:pgMar w:top="1480" w:right="980" w:bottom="1380" w:left="1320" w:header="852" w:footer="1196" w:gutter="0"/>
          <w:cols w:space="720"/>
        </w:sectPr>
      </w:pPr>
    </w:p>
    <w:p w:rsidR="00FD5E07" w:rsidRDefault="00847529">
      <w:pPr>
        <w:pStyle w:val="a3"/>
        <w:spacing w:before="2"/>
        <w:ind w:left="1197"/>
      </w:pPr>
      <w:r>
        <w:t>价值，在估值技术难以可靠计量公允价值的情况下，按成本估值；</w:t>
      </w:r>
    </w:p>
    <w:p w:rsidR="00FD5E07" w:rsidRDefault="00FD5E07">
      <w:pPr>
        <w:pStyle w:val="a3"/>
        <w:spacing w:before="9"/>
        <w:rPr>
          <w:sz w:val="30"/>
        </w:rPr>
      </w:pPr>
    </w:p>
    <w:p w:rsidR="00FD5E07" w:rsidRDefault="00847529">
      <w:pPr>
        <w:pStyle w:val="a3"/>
        <w:ind w:left="1197"/>
      </w:pPr>
      <w:r>
        <w:rPr>
          <w:rFonts w:ascii="Calibri" w:eastAsia="Calibri"/>
        </w:rPr>
        <w:t>3</w:t>
      </w:r>
      <w:r>
        <w:t>、银行间的有价证券的估值</w:t>
      </w:r>
    </w:p>
    <w:p w:rsidR="00FD5E07" w:rsidRDefault="00FD5E07">
      <w:pPr>
        <w:pStyle w:val="a3"/>
        <w:spacing w:before="9"/>
        <w:rPr>
          <w:sz w:val="30"/>
        </w:rPr>
      </w:pPr>
    </w:p>
    <w:p w:rsidR="00FD5E07" w:rsidRDefault="00847529">
      <w:pPr>
        <w:pStyle w:val="a4"/>
        <w:numPr>
          <w:ilvl w:val="0"/>
          <w:numId w:val="12"/>
        </w:numPr>
        <w:tabs>
          <w:tab w:val="left" w:pos="1801"/>
        </w:tabs>
        <w:spacing w:line="302" w:lineRule="auto"/>
        <w:ind w:right="820" w:firstLine="0"/>
        <w:rPr>
          <w:sz w:val="24"/>
        </w:rPr>
      </w:pPr>
      <w:r>
        <w:rPr>
          <w:spacing w:val="-1"/>
          <w:sz w:val="24"/>
        </w:rPr>
        <w:t>对银行间市场上不含权的固定收益品种，按照第三方估值机构提供</w:t>
      </w:r>
      <w:r>
        <w:rPr>
          <w:sz w:val="24"/>
        </w:rPr>
        <w:t>的相应品种当日的估值净价确定公允价值；</w:t>
      </w:r>
    </w:p>
    <w:p w:rsidR="00FD5E07" w:rsidRDefault="00FD5E07">
      <w:pPr>
        <w:pStyle w:val="a3"/>
        <w:spacing w:before="7"/>
      </w:pPr>
    </w:p>
    <w:p w:rsidR="00FD5E07" w:rsidRDefault="00847529">
      <w:pPr>
        <w:pStyle w:val="a4"/>
        <w:numPr>
          <w:ilvl w:val="0"/>
          <w:numId w:val="12"/>
        </w:numPr>
        <w:tabs>
          <w:tab w:val="left" w:pos="1801"/>
        </w:tabs>
        <w:spacing w:line="304" w:lineRule="auto"/>
        <w:ind w:right="820" w:firstLine="0"/>
        <w:rPr>
          <w:sz w:val="24"/>
        </w:rPr>
      </w:pPr>
      <w:r>
        <w:rPr>
          <w:spacing w:val="-1"/>
          <w:sz w:val="24"/>
        </w:rPr>
        <w:t>对银行间市场上含权的固定收益品种，按照第三方估值机构提供的</w:t>
      </w:r>
      <w:r>
        <w:rPr>
          <w:sz w:val="24"/>
        </w:rPr>
        <w:t>相应品种当日的唯一估值净价或推荐估值净价确定公允价值。</w:t>
      </w:r>
    </w:p>
    <w:p w:rsidR="00FD5E07" w:rsidRDefault="00FD5E07">
      <w:pPr>
        <w:pStyle w:val="a3"/>
        <w:spacing w:before="3"/>
      </w:pPr>
    </w:p>
    <w:p w:rsidR="00FD5E07" w:rsidRDefault="00847529">
      <w:pPr>
        <w:pStyle w:val="a4"/>
        <w:numPr>
          <w:ilvl w:val="0"/>
          <w:numId w:val="12"/>
        </w:numPr>
        <w:tabs>
          <w:tab w:val="left" w:pos="1801"/>
        </w:tabs>
        <w:spacing w:line="302" w:lineRule="auto"/>
        <w:ind w:right="817" w:firstLine="0"/>
        <w:jc w:val="both"/>
        <w:rPr>
          <w:sz w:val="24"/>
        </w:rPr>
      </w:pPr>
      <w:r>
        <w:rPr>
          <w:sz w:val="24"/>
        </w:rPr>
        <w:t xml:space="preserve">对银行间市场未上市，且第三方估值机构未提供估值价格的债券， </w:t>
      </w:r>
      <w:r>
        <w:rPr>
          <w:spacing w:val="-6"/>
          <w:sz w:val="24"/>
        </w:rPr>
        <w:t>在发行利率与二级市场利率不存在明显差异、未上市期间市场利率没有发</w:t>
      </w:r>
      <w:r>
        <w:rPr>
          <w:sz w:val="24"/>
        </w:rPr>
        <w:t>生大的变动的情况下，建议按成本估值。</w:t>
      </w:r>
    </w:p>
    <w:p w:rsidR="00FD5E07" w:rsidRDefault="00FD5E07">
      <w:pPr>
        <w:pStyle w:val="a3"/>
        <w:spacing w:before="9"/>
      </w:pPr>
    </w:p>
    <w:p w:rsidR="00FD5E07" w:rsidRDefault="00847529">
      <w:pPr>
        <w:pStyle w:val="a3"/>
        <w:ind w:left="1197"/>
      </w:pPr>
      <w:r>
        <w:rPr>
          <w:rFonts w:ascii="Calibri" w:eastAsia="Calibri"/>
        </w:rPr>
        <w:t>4</w:t>
      </w:r>
      <w:r>
        <w:t>、资产支持证券的估值</w:t>
      </w:r>
    </w:p>
    <w:p w:rsidR="00FD5E07" w:rsidRDefault="00FD5E07">
      <w:pPr>
        <w:pStyle w:val="a3"/>
        <w:spacing w:before="9"/>
        <w:rPr>
          <w:sz w:val="30"/>
        </w:rPr>
      </w:pPr>
    </w:p>
    <w:p w:rsidR="00FD5E07" w:rsidRDefault="00847529">
      <w:pPr>
        <w:pStyle w:val="a4"/>
        <w:numPr>
          <w:ilvl w:val="0"/>
          <w:numId w:val="13"/>
        </w:numPr>
        <w:tabs>
          <w:tab w:val="left" w:pos="1801"/>
        </w:tabs>
        <w:spacing w:line="302" w:lineRule="auto"/>
        <w:ind w:right="820" w:firstLine="0"/>
        <w:rPr>
          <w:sz w:val="24"/>
        </w:rPr>
      </w:pPr>
      <w:r>
        <w:rPr>
          <w:spacing w:val="-1"/>
          <w:sz w:val="24"/>
        </w:rPr>
        <w:t>交易所上市的资产支持证券，采用估值技术确定公允价值，在估值</w:t>
      </w:r>
      <w:r>
        <w:rPr>
          <w:sz w:val="24"/>
        </w:rPr>
        <w:t>技术难以可靠计量公允价值的情况下，按成本估值。</w:t>
      </w:r>
    </w:p>
    <w:p w:rsidR="00FD5E07" w:rsidRDefault="00FD5E07">
      <w:pPr>
        <w:pStyle w:val="a3"/>
        <w:spacing w:before="7"/>
      </w:pPr>
    </w:p>
    <w:p w:rsidR="00FD5E07" w:rsidRDefault="00847529">
      <w:pPr>
        <w:pStyle w:val="a4"/>
        <w:numPr>
          <w:ilvl w:val="0"/>
          <w:numId w:val="13"/>
        </w:numPr>
        <w:tabs>
          <w:tab w:val="left" w:pos="1801"/>
        </w:tabs>
        <w:spacing w:line="302" w:lineRule="auto"/>
        <w:ind w:right="820" w:firstLine="0"/>
        <w:rPr>
          <w:sz w:val="24"/>
        </w:rPr>
      </w:pPr>
      <w:r>
        <w:rPr>
          <w:spacing w:val="-1"/>
          <w:sz w:val="24"/>
        </w:rPr>
        <w:t>对全国银行间市场上的资产支持证券，按照第三方估值机构提供的</w:t>
      </w:r>
      <w:r>
        <w:rPr>
          <w:sz w:val="24"/>
        </w:rPr>
        <w:t>相应品种当日的估值净价确定公允价值。</w:t>
      </w:r>
    </w:p>
    <w:p w:rsidR="00FD5E07" w:rsidRDefault="00FD5E07">
      <w:pPr>
        <w:pStyle w:val="a3"/>
        <w:spacing w:before="7"/>
      </w:pPr>
    </w:p>
    <w:p w:rsidR="00FD5E07" w:rsidRDefault="00847529">
      <w:pPr>
        <w:pStyle w:val="a3"/>
        <w:spacing w:line="302" w:lineRule="auto"/>
        <w:ind w:left="1197" w:right="820"/>
      </w:pPr>
      <w:r>
        <w:rPr>
          <w:rFonts w:ascii="Calibri" w:eastAsia="Calibri"/>
        </w:rPr>
        <w:t>5</w:t>
      </w:r>
      <w:r>
        <w:t>、同一证券同时在两个或两个以上市场交易的，按证券所处的市场分别估值。</w:t>
      </w:r>
    </w:p>
    <w:p w:rsidR="00FD5E07" w:rsidRDefault="00FD5E07">
      <w:pPr>
        <w:pStyle w:val="a3"/>
        <w:spacing w:before="10"/>
      </w:pPr>
    </w:p>
    <w:p w:rsidR="00FD5E07" w:rsidRDefault="00847529">
      <w:pPr>
        <w:pStyle w:val="a3"/>
        <w:ind w:left="1197"/>
      </w:pPr>
      <w:r>
        <w:rPr>
          <w:rFonts w:ascii="Calibri" w:eastAsia="Calibri"/>
        </w:rPr>
        <w:t>6</w:t>
      </w:r>
      <w:r>
        <w:t>、公募证券投资基金的估值</w:t>
      </w:r>
    </w:p>
    <w:p w:rsidR="00FD5E07" w:rsidRDefault="00FD5E07">
      <w:pPr>
        <w:pStyle w:val="a3"/>
        <w:spacing w:before="9"/>
        <w:rPr>
          <w:sz w:val="30"/>
        </w:rPr>
      </w:pPr>
    </w:p>
    <w:p w:rsidR="00FD5E07" w:rsidRDefault="00847529">
      <w:pPr>
        <w:pStyle w:val="a4"/>
        <w:numPr>
          <w:ilvl w:val="0"/>
          <w:numId w:val="14"/>
        </w:numPr>
        <w:tabs>
          <w:tab w:val="left" w:pos="1801"/>
        </w:tabs>
        <w:rPr>
          <w:sz w:val="24"/>
        </w:rPr>
      </w:pPr>
      <w:r>
        <w:rPr>
          <w:sz w:val="24"/>
        </w:rPr>
        <w:t>非上市基金的估值</w:t>
      </w:r>
    </w:p>
    <w:p w:rsidR="00FD5E07" w:rsidRDefault="00FD5E07">
      <w:pPr>
        <w:pStyle w:val="a3"/>
        <w:spacing w:before="9"/>
        <w:rPr>
          <w:sz w:val="30"/>
        </w:rPr>
      </w:pPr>
    </w:p>
    <w:p w:rsidR="00FD5E07" w:rsidRDefault="00847529">
      <w:pPr>
        <w:pStyle w:val="a4"/>
        <w:numPr>
          <w:ilvl w:val="0"/>
          <w:numId w:val="15"/>
        </w:numPr>
        <w:tabs>
          <w:tab w:val="left" w:pos="1561"/>
        </w:tabs>
        <w:rPr>
          <w:sz w:val="24"/>
        </w:rPr>
      </w:pPr>
      <w:r>
        <w:rPr>
          <w:sz w:val="24"/>
        </w:rPr>
        <w:t>投资于境内非货币市场基金，按所投资基金估值日的份额净值估值。</w:t>
      </w:r>
    </w:p>
    <w:p w:rsidR="00FD5E07" w:rsidRDefault="00FD5E07">
      <w:pPr>
        <w:pStyle w:val="a3"/>
        <w:spacing w:before="8"/>
        <w:rPr>
          <w:sz w:val="30"/>
        </w:rPr>
      </w:pPr>
    </w:p>
    <w:p w:rsidR="00FD5E07" w:rsidRDefault="00847529">
      <w:pPr>
        <w:pStyle w:val="a4"/>
        <w:numPr>
          <w:ilvl w:val="0"/>
          <w:numId w:val="15"/>
        </w:numPr>
        <w:tabs>
          <w:tab w:val="left" w:pos="1561"/>
        </w:tabs>
        <w:spacing w:before="1" w:line="302" w:lineRule="auto"/>
        <w:ind w:left="1197" w:right="817" w:firstLine="0"/>
        <w:jc w:val="both"/>
        <w:rPr>
          <w:sz w:val="24"/>
        </w:rPr>
      </w:pPr>
      <w:r>
        <w:rPr>
          <w:sz w:val="24"/>
        </w:rPr>
        <w:t>投资于境内货币市场基金，如基金管理人披露万份收益，则按所投资</w:t>
      </w:r>
      <w:r>
        <w:rPr>
          <w:spacing w:val="-4"/>
          <w:sz w:val="24"/>
        </w:rPr>
        <w:t>基金前一估值日后至估值日期间</w:t>
      </w:r>
      <w:r>
        <w:rPr>
          <w:sz w:val="24"/>
        </w:rPr>
        <w:t>（含节假日</w:t>
      </w:r>
      <w:r>
        <w:rPr>
          <w:spacing w:val="-46"/>
          <w:sz w:val="24"/>
        </w:rPr>
        <w:t>）</w:t>
      </w:r>
      <w:r>
        <w:rPr>
          <w:spacing w:val="-2"/>
          <w:sz w:val="24"/>
        </w:rPr>
        <w:t>的万份收益计提估值日基金</w:t>
      </w:r>
      <w:r>
        <w:rPr>
          <w:spacing w:val="-11"/>
          <w:sz w:val="24"/>
        </w:rPr>
        <w:t>收益；如基金管理人披露份额净值，则按所投资基金的基金管理人披露的</w:t>
      </w:r>
      <w:r>
        <w:rPr>
          <w:sz w:val="24"/>
        </w:rPr>
        <w:t>估值日份额净值估值。</w:t>
      </w:r>
    </w:p>
    <w:p w:rsidR="00FD5E07" w:rsidRDefault="00FD5E07">
      <w:pPr>
        <w:pStyle w:val="a3"/>
        <w:spacing w:before="9"/>
      </w:pPr>
    </w:p>
    <w:p w:rsidR="00FD5E07" w:rsidRDefault="00847529">
      <w:pPr>
        <w:pStyle w:val="a4"/>
        <w:numPr>
          <w:ilvl w:val="0"/>
          <w:numId w:val="14"/>
        </w:numPr>
        <w:tabs>
          <w:tab w:val="left" w:pos="1801"/>
        </w:tabs>
        <w:spacing w:before="1"/>
        <w:rPr>
          <w:sz w:val="24"/>
        </w:rPr>
      </w:pPr>
      <w:r>
        <w:rPr>
          <w:sz w:val="24"/>
        </w:rPr>
        <w:t>交易所上市基金的估值</w:t>
      </w:r>
    </w:p>
    <w:p w:rsidR="00FD5E07" w:rsidRDefault="00FD5E07">
      <w:pPr>
        <w:rPr>
          <w:sz w:val="24"/>
        </w:rPr>
        <w:sectPr w:rsidR="00FD5E07" w:rsidSect="00847529">
          <w:pgSz w:w="11910" w:h="16840"/>
          <w:pgMar w:top="1480" w:right="980" w:bottom="1380" w:left="1320" w:header="852" w:footer="1196" w:gutter="0"/>
          <w:cols w:space="720"/>
        </w:sectPr>
      </w:pPr>
    </w:p>
    <w:p w:rsidR="00FD5E07" w:rsidRDefault="00847529">
      <w:pPr>
        <w:pStyle w:val="a4"/>
        <w:numPr>
          <w:ilvl w:val="0"/>
          <w:numId w:val="16"/>
        </w:numPr>
        <w:tabs>
          <w:tab w:val="left" w:pos="1561"/>
        </w:tabs>
        <w:spacing w:before="2" w:line="302" w:lineRule="auto"/>
        <w:ind w:right="697" w:firstLine="0"/>
        <w:rPr>
          <w:sz w:val="24"/>
        </w:rPr>
      </w:pPr>
      <w:r>
        <w:rPr>
          <w:spacing w:val="-3"/>
          <w:sz w:val="24"/>
        </w:rPr>
        <w:t>投资于交易所交易型开放式指数基金</w:t>
      </w:r>
      <w:r>
        <w:rPr>
          <w:sz w:val="24"/>
        </w:rPr>
        <w:t>（</w:t>
      </w:r>
      <w:r>
        <w:rPr>
          <w:rFonts w:ascii="Calibri" w:eastAsia="Calibri"/>
          <w:sz w:val="24"/>
        </w:rPr>
        <w:t>ETF</w:t>
      </w:r>
      <w:r>
        <w:rPr>
          <w:rFonts w:ascii="Calibri" w:eastAsia="Calibri"/>
          <w:spacing w:val="4"/>
          <w:sz w:val="24"/>
        </w:rPr>
        <w:t xml:space="preserve"> </w:t>
      </w:r>
      <w:r>
        <w:rPr>
          <w:spacing w:val="-18"/>
          <w:sz w:val="24"/>
        </w:rPr>
        <w:t xml:space="preserve">基金，不含 </w:t>
      </w:r>
      <w:r>
        <w:rPr>
          <w:rFonts w:ascii="Calibri" w:eastAsia="Calibri"/>
          <w:sz w:val="24"/>
        </w:rPr>
        <w:t>ETF</w:t>
      </w:r>
      <w:r>
        <w:rPr>
          <w:rFonts w:ascii="Calibri" w:eastAsia="Calibri"/>
          <w:spacing w:val="4"/>
          <w:sz w:val="24"/>
        </w:rPr>
        <w:t xml:space="preserve"> </w:t>
      </w:r>
      <w:r>
        <w:rPr>
          <w:sz w:val="24"/>
        </w:rPr>
        <w:t>联接基金</w:t>
      </w:r>
      <w:r>
        <w:rPr>
          <w:spacing w:val="-120"/>
          <w:sz w:val="24"/>
        </w:rPr>
        <w:t>）</w:t>
      </w:r>
      <w:r>
        <w:rPr>
          <w:sz w:val="24"/>
        </w:rPr>
        <w:t>，按估值日所投资基金的收盘价进行估值。</w:t>
      </w:r>
    </w:p>
    <w:p w:rsidR="00FD5E07" w:rsidRDefault="00FD5E07">
      <w:pPr>
        <w:pStyle w:val="a3"/>
        <w:spacing w:before="7"/>
      </w:pPr>
    </w:p>
    <w:p w:rsidR="00FD5E07" w:rsidRDefault="00847529">
      <w:pPr>
        <w:pStyle w:val="a4"/>
        <w:numPr>
          <w:ilvl w:val="0"/>
          <w:numId w:val="16"/>
        </w:numPr>
        <w:tabs>
          <w:tab w:val="left" w:pos="1561"/>
        </w:tabs>
        <w:spacing w:line="302" w:lineRule="auto"/>
        <w:ind w:right="817" w:firstLine="0"/>
        <w:rPr>
          <w:sz w:val="24"/>
        </w:rPr>
      </w:pPr>
      <w:r>
        <w:rPr>
          <w:sz w:val="24"/>
        </w:rPr>
        <w:t>投资于境内上市开放式基金（</w:t>
      </w:r>
      <w:r>
        <w:rPr>
          <w:rFonts w:ascii="Calibri" w:eastAsia="Calibri"/>
          <w:spacing w:val="-3"/>
          <w:sz w:val="24"/>
        </w:rPr>
        <w:t>L</w:t>
      </w:r>
      <w:r>
        <w:rPr>
          <w:rFonts w:ascii="Calibri" w:eastAsia="Calibri"/>
          <w:spacing w:val="-1"/>
          <w:sz w:val="24"/>
        </w:rPr>
        <w:t>O</w:t>
      </w:r>
      <w:r>
        <w:rPr>
          <w:rFonts w:ascii="Calibri" w:eastAsia="Calibri"/>
          <w:spacing w:val="-3"/>
          <w:sz w:val="24"/>
        </w:rPr>
        <w:t>F</w:t>
      </w:r>
      <w:r>
        <w:rPr>
          <w:spacing w:val="-118"/>
          <w:sz w:val="24"/>
        </w:rPr>
        <w:t>）</w:t>
      </w:r>
      <w:r>
        <w:rPr>
          <w:spacing w:val="-1"/>
          <w:sz w:val="24"/>
        </w:rPr>
        <w:t>，按所投资基金估值日的份额净值</w:t>
      </w:r>
      <w:r>
        <w:rPr>
          <w:sz w:val="24"/>
        </w:rPr>
        <w:t>进行估值。</w:t>
      </w:r>
    </w:p>
    <w:p w:rsidR="00FD5E07" w:rsidRDefault="00FD5E07">
      <w:pPr>
        <w:pStyle w:val="a3"/>
        <w:spacing w:before="7"/>
      </w:pPr>
    </w:p>
    <w:p w:rsidR="00FD5E07" w:rsidRDefault="00847529">
      <w:pPr>
        <w:pStyle w:val="a4"/>
        <w:numPr>
          <w:ilvl w:val="0"/>
          <w:numId w:val="16"/>
        </w:numPr>
        <w:tabs>
          <w:tab w:val="left" w:pos="1561"/>
        </w:tabs>
        <w:spacing w:line="304" w:lineRule="auto"/>
        <w:ind w:right="820" w:firstLine="0"/>
        <w:rPr>
          <w:sz w:val="24"/>
        </w:rPr>
      </w:pPr>
      <w:r>
        <w:rPr>
          <w:spacing w:val="-1"/>
          <w:sz w:val="24"/>
        </w:rPr>
        <w:t>投资于境内上市定期开放式基金、封闭式基金，按估值日所投资基金</w:t>
      </w:r>
      <w:r>
        <w:rPr>
          <w:sz w:val="24"/>
        </w:rPr>
        <w:t>的收盘价进行估值。</w:t>
      </w:r>
    </w:p>
    <w:p w:rsidR="00FD5E07" w:rsidRDefault="00FD5E07">
      <w:pPr>
        <w:pStyle w:val="a3"/>
        <w:spacing w:before="4"/>
      </w:pPr>
    </w:p>
    <w:p w:rsidR="00FD5E07" w:rsidRDefault="00847529">
      <w:pPr>
        <w:pStyle w:val="a4"/>
        <w:numPr>
          <w:ilvl w:val="0"/>
          <w:numId w:val="16"/>
        </w:numPr>
        <w:tabs>
          <w:tab w:val="left" w:pos="1561"/>
        </w:tabs>
        <w:spacing w:line="302" w:lineRule="auto"/>
        <w:ind w:right="817" w:firstLine="0"/>
        <w:jc w:val="both"/>
        <w:rPr>
          <w:sz w:val="24"/>
        </w:rPr>
      </w:pPr>
      <w:r>
        <w:rPr>
          <w:sz w:val="24"/>
        </w:rPr>
        <w:t xml:space="preserve">投资于境内上市交易型货币市场基金，如基金管理人披露份额净值， </w:t>
      </w:r>
      <w:r>
        <w:rPr>
          <w:spacing w:val="-5"/>
          <w:sz w:val="24"/>
        </w:rPr>
        <w:t>则按所投资基金的基金管理人披露的估值日份额净值进行估值；如基金管理人披露万份</w:t>
      </w:r>
      <w:r>
        <w:rPr>
          <w:spacing w:val="-3"/>
          <w:sz w:val="24"/>
        </w:rPr>
        <w:t>（</w:t>
      </w:r>
      <w:r>
        <w:rPr>
          <w:sz w:val="24"/>
        </w:rPr>
        <w:t>百份</w:t>
      </w:r>
      <w:r>
        <w:rPr>
          <w:spacing w:val="-32"/>
          <w:sz w:val="24"/>
        </w:rPr>
        <w:t>）</w:t>
      </w:r>
      <w:r>
        <w:rPr>
          <w:spacing w:val="-7"/>
          <w:sz w:val="24"/>
        </w:rPr>
        <w:t>收益，则按所投资基金前一估值日后至估值日期间</w:t>
      </w:r>
    </w:p>
    <w:p w:rsidR="00FD5E07" w:rsidRDefault="00847529">
      <w:pPr>
        <w:pStyle w:val="a3"/>
        <w:spacing w:before="4"/>
        <w:ind w:left="1197"/>
      </w:pPr>
      <w:r>
        <w:t>（含节假日）的万份（百份）收益计提估值日基金收益。</w:t>
      </w:r>
    </w:p>
    <w:p w:rsidR="00FD5E07" w:rsidRDefault="00FD5E07">
      <w:pPr>
        <w:pStyle w:val="a3"/>
        <w:spacing w:before="9"/>
        <w:rPr>
          <w:sz w:val="30"/>
        </w:rPr>
      </w:pPr>
    </w:p>
    <w:p w:rsidR="00FD5E07" w:rsidRDefault="00847529">
      <w:pPr>
        <w:pStyle w:val="a4"/>
        <w:numPr>
          <w:ilvl w:val="0"/>
          <w:numId w:val="14"/>
        </w:numPr>
        <w:tabs>
          <w:tab w:val="left" w:pos="1801"/>
        </w:tabs>
        <w:spacing w:line="302" w:lineRule="auto"/>
        <w:ind w:left="1197" w:right="820" w:firstLine="0"/>
        <w:rPr>
          <w:sz w:val="24"/>
        </w:rPr>
      </w:pPr>
      <w:r>
        <w:rPr>
          <w:spacing w:val="-1"/>
          <w:sz w:val="24"/>
        </w:rPr>
        <w:t>如遇所投资基金不公布基金份额净值、进行折算或拆分、估值日无</w:t>
      </w:r>
      <w:r>
        <w:rPr>
          <w:sz w:val="24"/>
        </w:rPr>
        <w:t>交易等特殊情况，受托人根据以下原则进行估值：</w:t>
      </w:r>
    </w:p>
    <w:p w:rsidR="00FD5E07" w:rsidRDefault="00FD5E07">
      <w:pPr>
        <w:pStyle w:val="a3"/>
        <w:spacing w:before="7"/>
      </w:pPr>
    </w:p>
    <w:p w:rsidR="00FD5E07" w:rsidRDefault="00847529">
      <w:pPr>
        <w:pStyle w:val="a4"/>
        <w:numPr>
          <w:ilvl w:val="0"/>
          <w:numId w:val="17"/>
        </w:numPr>
        <w:tabs>
          <w:tab w:val="left" w:pos="1561"/>
        </w:tabs>
        <w:spacing w:line="302" w:lineRule="auto"/>
        <w:ind w:right="817" w:firstLine="0"/>
        <w:jc w:val="both"/>
        <w:rPr>
          <w:sz w:val="24"/>
        </w:rPr>
      </w:pPr>
      <w:r>
        <w:rPr>
          <w:sz w:val="24"/>
        </w:rPr>
        <w:t>以所投资基金的基金份额净值估值的，若所投资基金与本信托产品估</w:t>
      </w:r>
      <w:r>
        <w:rPr>
          <w:spacing w:val="-6"/>
          <w:sz w:val="24"/>
        </w:rPr>
        <w:t>值频率一致但未公布估值日基金份额净值，按其最近公布的基金份额净值</w:t>
      </w:r>
      <w:r>
        <w:rPr>
          <w:sz w:val="24"/>
        </w:rPr>
        <w:t>为基础估值。</w:t>
      </w:r>
    </w:p>
    <w:p w:rsidR="00FD5E07" w:rsidRDefault="00FD5E07">
      <w:pPr>
        <w:pStyle w:val="a3"/>
        <w:spacing w:before="8"/>
      </w:pPr>
    </w:p>
    <w:p w:rsidR="00FD5E07" w:rsidRDefault="00847529">
      <w:pPr>
        <w:pStyle w:val="a4"/>
        <w:numPr>
          <w:ilvl w:val="0"/>
          <w:numId w:val="17"/>
        </w:numPr>
        <w:tabs>
          <w:tab w:val="left" w:pos="1561"/>
        </w:tabs>
        <w:spacing w:line="304" w:lineRule="auto"/>
        <w:ind w:right="817" w:firstLine="0"/>
        <w:jc w:val="both"/>
        <w:rPr>
          <w:sz w:val="24"/>
        </w:rPr>
      </w:pPr>
      <w:r>
        <w:rPr>
          <w:sz w:val="24"/>
        </w:rPr>
        <w:t>以所投资基金的收盘价估值的，若估值日无交易，且最近交易日后经</w:t>
      </w:r>
      <w:r>
        <w:rPr>
          <w:spacing w:val="-8"/>
          <w:sz w:val="24"/>
        </w:rPr>
        <w:t>济环境未发生重大变化，以最近交易日的收盘价估值；如最近交易日后经</w:t>
      </w:r>
      <w:r>
        <w:rPr>
          <w:spacing w:val="-9"/>
          <w:sz w:val="24"/>
        </w:rPr>
        <w:t>济环境发生了重大变化的，可使用最新的基金份额净值或参考类似投资品</w:t>
      </w:r>
      <w:r>
        <w:rPr>
          <w:sz w:val="24"/>
        </w:rPr>
        <w:t>种的现行市价及重大变化因素，调整最近交易市价，确定公允价值。</w:t>
      </w:r>
    </w:p>
    <w:p w:rsidR="00FD5E07" w:rsidRDefault="00FD5E07">
      <w:pPr>
        <w:pStyle w:val="a3"/>
      </w:pPr>
    </w:p>
    <w:p w:rsidR="00FD5E07" w:rsidRDefault="00847529">
      <w:pPr>
        <w:pStyle w:val="a4"/>
        <w:numPr>
          <w:ilvl w:val="0"/>
          <w:numId w:val="17"/>
        </w:numPr>
        <w:tabs>
          <w:tab w:val="left" w:pos="1561"/>
        </w:tabs>
        <w:spacing w:line="302" w:lineRule="auto"/>
        <w:ind w:right="697" w:firstLine="0"/>
        <w:rPr>
          <w:sz w:val="24"/>
        </w:rPr>
      </w:pPr>
      <w:r>
        <w:rPr>
          <w:spacing w:val="-2"/>
          <w:sz w:val="24"/>
        </w:rPr>
        <w:t>如果所投资基金前一估值日至估值日期间发生分红除权、折算或拆分</w:t>
      </w:r>
      <w:r>
        <w:rPr>
          <w:spacing w:val="-9"/>
          <w:sz w:val="24"/>
        </w:rPr>
        <w:t>，受托人应根据基金份额净值或收盘价、单位基金份额分红金额、折算拆分比例、持仓份额等因素合理确定公允价值。</w:t>
      </w:r>
    </w:p>
    <w:p w:rsidR="00FD5E07" w:rsidRDefault="00FD5E07">
      <w:pPr>
        <w:pStyle w:val="a3"/>
        <w:spacing w:before="9"/>
      </w:pPr>
    </w:p>
    <w:p w:rsidR="00FD5E07" w:rsidRDefault="00847529">
      <w:pPr>
        <w:pStyle w:val="a4"/>
        <w:numPr>
          <w:ilvl w:val="0"/>
          <w:numId w:val="14"/>
        </w:numPr>
        <w:tabs>
          <w:tab w:val="left" w:pos="1801"/>
        </w:tabs>
        <w:spacing w:line="304" w:lineRule="auto"/>
        <w:ind w:left="1197" w:right="817" w:firstLine="0"/>
        <w:jc w:val="both"/>
        <w:rPr>
          <w:sz w:val="24"/>
        </w:rPr>
      </w:pPr>
      <w:r>
        <w:rPr>
          <w:sz w:val="24"/>
        </w:rPr>
        <w:t>当受托人认为所投资基金按上述第（</w:t>
      </w:r>
      <w:r>
        <w:rPr>
          <w:rFonts w:ascii="Calibri" w:eastAsia="Calibri"/>
          <w:sz w:val="24"/>
        </w:rPr>
        <w:t>1</w:t>
      </w:r>
      <w:r>
        <w:rPr>
          <w:sz w:val="24"/>
        </w:rPr>
        <w:t>）至第（</w:t>
      </w:r>
      <w:r>
        <w:rPr>
          <w:rFonts w:ascii="Calibri" w:eastAsia="Calibri"/>
          <w:sz w:val="24"/>
        </w:rPr>
        <w:t>3</w:t>
      </w:r>
      <w:r>
        <w:rPr>
          <w:sz w:val="24"/>
        </w:rPr>
        <w:t>）项进行估值存在</w:t>
      </w:r>
      <w:r>
        <w:rPr>
          <w:spacing w:val="-11"/>
          <w:sz w:val="24"/>
        </w:rPr>
        <w:t>不公允时，应与保管人协商一致采用合理的估值技术或估值标准确定其公</w:t>
      </w:r>
      <w:r>
        <w:rPr>
          <w:sz w:val="24"/>
        </w:rPr>
        <w:t>允价值。</w:t>
      </w:r>
    </w:p>
    <w:p w:rsidR="00FD5E07" w:rsidRDefault="00FD5E07">
      <w:pPr>
        <w:pStyle w:val="a3"/>
        <w:spacing w:before="2"/>
      </w:pPr>
    </w:p>
    <w:p w:rsidR="00FD5E07" w:rsidRDefault="00847529">
      <w:pPr>
        <w:pStyle w:val="a3"/>
        <w:spacing w:line="302" w:lineRule="auto"/>
        <w:ind w:left="1197" w:right="726"/>
      </w:pPr>
      <w:r>
        <w:rPr>
          <w:rFonts w:ascii="Calibri" w:eastAsia="Calibri"/>
        </w:rPr>
        <w:t>7</w:t>
      </w:r>
      <w:r>
        <w:t>、非证券交易所上市的资产管理产品（包括银行理财产品、信托计划、证券公司及其子公司资产管理计划、保险公司及其子公司资产管理计划、期货公司及其子公司资产管理计划、基金公司及其子公司资产管理计划、</w:t>
      </w:r>
    </w:p>
    <w:p w:rsidR="00FD5E07" w:rsidRDefault="00FD5E07">
      <w:pPr>
        <w:spacing w:line="302" w:lineRule="auto"/>
        <w:sectPr w:rsidR="00FD5E07" w:rsidSect="00847529">
          <w:pgSz w:w="11910" w:h="16840"/>
          <w:pgMar w:top="1480" w:right="980" w:bottom="1380" w:left="1320" w:header="852" w:footer="1196" w:gutter="0"/>
          <w:cols w:space="720"/>
        </w:sectPr>
      </w:pPr>
    </w:p>
    <w:p w:rsidR="00FD5E07" w:rsidRDefault="00847529">
      <w:pPr>
        <w:pStyle w:val="a3"/>
        <w:spacing w:before="2" w:line="304" w:lineRule="auto"/>
        <w:ind w:left="1197" w:right="817"/>
        <w:jc w:val="both"/>
      </w:pPr>
      <w:r>
        <w:t>私募基金等场外投资品种</w:t>
      </w:r>
      <w:r>
        <w:rPr>
          <w:spacing w:val="-77"/>
        </w:rPr>
        <w:t>）</w:t>
      </w:r>
      <w:r>
        <w:rPr>
          <w:spacing w:val="-11"/>
        </w:rPr>
        <w:t>，估值日资产管理人提供净值</w:t>
      </w:r>
      <w:r>
        <w:t>（单位净值</w:t>
      </w:r>
      <w:r>
        <w:rPr>
          <w:rFonts w:ascii="Calibri" w:eastAsia="Calibri"/>
        </w:rPr>
        <w:t>/</w:t>
      </w:r>
      <w:r>
        <w:rPr>
          <w:spacing w:val="-8"/>
        </w:rPr>
        <w:t>万份</w:t>
      </w:r>
      <w:r>
        <w:t>收益等</w:t>
      </w:r>
      <w:r>
        <w:rPr>
          <w:spacing w:val="-32"/>
        </w:rPr>
        <w:t>）</w:t>
      </w:r>
      <w:r>
        <w:rPr>
          <w:spacing w:val="-9"/>
        </w:rPr>
        <w:t>的，按资产管理人提供的估值日净值估值；估值日资产管理人未</w:t>
      </w:r>
      <w:r>
        <w:rPr>
          <w:spacing w:val="-11"/>
        </w:rPr>
        <w:t>提供净值，且从最近净值提供日到估值日整体市场环境及投资标的未发生</w:t>
      </w:r>
      <w:r>
        <w:rPr>
          <w:spacing w:val="-10"/>
        </w:rPr>
        <w:t>重大变化的，可参考最近可获取的净值确定公允价值；若有充足证据表明</w:t>
      </w:r>
      <w:r>
        <w:rPr>
          <w:spacing w:val="-6"/>
        </w:rPr>
        <w:t>最近可获取的净值不能真实反映公允价值的，信托公司应与托管人协商一</w:t>
      </w:r>
      <w:r>
        <w:t>致可采用估值技术确定公允价值。</w:t>
      </w:r>
    </w:p>
    <w:p w:rsidR="00FD5E07" w:rsidRDefault="00FD5E07">
      <w:pPr>
        <w:pStyle w:val="a3"/>
        <w:spacing w:before="9"/>
        <w:rPr>
          <w:sz w:val="23"/>
        </w:rPr>
      </w:pPr>
    </w:p>
    <w:p w:rsidR="00FD5E07" w:rsidRDefault="00847529">
      <w:pPr>
        <w:pStyle w:val="a3"/>
        <w:spacing w:line="302" w:lineRule="auto"/>
        <w:ind w:left="1197" w:right="577"/>
      </w:pPr>
      <w:r>
        <w:rPr>
          <w:rFonts w:ascii="Calibri" w:eastAsia="Calibri"/>
        </w:rPr>
        <w:t>8</w:t>
      </w:r>
      <w:r>
        <w:t xml:space="preserve">、如有确凿证据表明按上述方法进行估值不能客观反映其公允价值的， </w:t>
      </w:r>
      <w:r>
        <w:rPr>
          <w:spacing w:val="-7"/>
        </w:rPr>
        <w:t>受托人可根据具体情况与保管人商定后，按最能反映公允价值的价格估值。</w:t>
      </w:r>
    </w:p>
    <w:p w:rsidR="00FD5E07" w:rsidRDefault="00FD5E07">
      <w:pPr>
        <w:pStyle w:val="a3"/>
        <w:spacing w:before="7"/>
      </w:pPr>
    </w:p>
    <w:p w:rsidR="00FD5E07" w:rsidRDefault="00847529">
      <w:pPr>
        <w:pStyle w:val="a3"/>
        <w:spacing w:line="302" w:lineRule="auto"/>
        <w:ind w:left="1197" w:right="701"/>
      </w:pPr>
      <w:r>
        <w:rPr>
          <w:rFonts w:ascii="Calibri" w:eastAsia="Calibri"/>
        </w:rPr>
        <w:t>9</w:t>
      </w:r>
      <w:r>
        <w:rPr>
          <w:spacing w:val="-11"/>
        </w:rPr>
        <w:t xml:space="preserve">、相关法律法规以及监管部门有强制规定的，从其规定。如有新增事项， </w:t>
      </w:r>
      <w:r>
        <w:t>按国家最新规定估值。</w:t>
      </w:r>
    </w:p>
    <w:p w:rsidR="00FD5E07" w:rsidRDefault="00FD5E07">
      <w:pPr>
        <w:pStyle w:val="a3"/>
        <w:spacing w:before="7"/>
      </w:pPr>
    </w:p>
    <w:p w:rsidR="00FD5E07" w:rsidRDefault="00847529">
      <w:pPr>
        <w:pStyle w:val="a3"/>
        <w:spacing w:before="1" w:line="302" w:lineRule="auto"/>
        <w:ind w:left="1197" w:right="817"/>
        <w:jc w:val="both"/>
      </w:pPr>
      <w:r>
        <w:rPr>
          <w:spacing w:val="-5"/>
        </w:rPr>
        <w:t>如受托人或保管人发现估值违反信托合同订明的估值方法、程序及相关法</w:t>
      </w:r>
      <w:r>
        <w:rPr>
          <w:spacing w:val="-6"/>
        </w:rPr>
        <w:t>律法规的规定或者未能充分维护委托人利益时，应立即通知对方，共同查</w:t>
      </w:r>
      <w:r>
        <w:t>明原因，双方协商解决。</w:t>
      </w:r>
    </w:p>
    <w:p w:rsidR="00FD5E07" w:rsidRDefault="00FD5E07">
      <w:pPr>
        <w:pStyle w:val="a3"/>
        <w:spacing w:before="8"/>
      </w:pPr>
    </w:p>
    <w:p w:rsidR="00FD5E07" w:rsidRDefault="00847529">
      <w:pPr>
        <w:pStyle w:val="a3"/>
        <w:spacing w:line="304" w:lineRule="auto"/>
        <w:ind w:left="1197" w:right="817"/>
        <w:jc w:val="both"/>
      </w:pPr>
      <w:r>
        <w:rPr>
          <w:spacing w:val="-11"/>
        </w:rPr>
        <w:t>根据有关法律法规，信托产品资产净值计算和信托会计核算的义务由受托</w:t>
      </w:r>
      <w:r>
        <w:rPr>
          <w:spacing w:val="-10"/>
        </w:rPr>
        <w:t>人承担。本产品的信托会计责任方由信托受托人担任，因此，就与本产品</w:t>
      </w:r>
      <w:r>
        <w:rPr>
          <w:spacing w:val="-9"/>
        </w:rPr>
        <w:t>有关的会计问题，如经相关各方在平等基础上充分讨论后，仍无法达成一</w:t>
      </w:r>
      <w:r>
        <w:t>致的意见，按照受托人对净值的计算结果对外予以公布。</w:t>
      </w:r>
    </w:p>
    <w:p w:rsidR="00FD5E07" w:rsidRDefault="00FD5E07">
      <w:pPr>
        <w:pStyle w:val="a3"/>
        <w:spacing w:before="2"/>
        <w:rPr>
          <w:sz w:val="27"/>
        </w:rPr>
      </w:pPr>
    </w:p>
    <w:p w:rsidR="00FD5E07" w:rsidRDefault="00847529">
      <w:pPr>
        <w:pStyle w:val="3"/>
        <w:numPr>
          <w:ilvl w:val="1"/>
          <w:numId w:val="11"/>
        </w:numPr>
        <w:tabs>
          <w:tab w:val="left" w:pos="1046"/>
          <w:tab w:val="left" w:pos="1047"/>
        </w:tabs>
        <w:spacing w:before="1"/>
      </w:pPr>
      <w:r>
        <w:t>估值程序</w:t>
      </w:r>
    </w:p>
    <w:p w:rsidR="00FD5E07" w:rsidRDefault="00FD5E07">
      <w:pPr>
        <w:pStyle w:val="a3"/>
        <w:spacing w:before="6"/>
        <w:rPr>
          <w:b/>
          <w:sz w:val="27"/>
        </w:rPr>
      </w:pPr>
    </w:p>
    <w:p w:rsidR="00FD5E07" w:rsidRDefault="00847529">
      <w:pPr>
        <w:pStyle w:val="a3"/>
        <w:spacing w:line="304" w:lineRule="auto"/>
        <w:ind w:left="1188" w:right="739"/>
      </w:pPr>
      <w:r>
        <w:t>信托计划由受托人和保管人于每个工作日进行估值，并于每个工作日核对估值结果，由受托人对外公布。</w:t>
      </w:r>
    </w:p>
    <w:p w:rsidR="00FD5E07" w:rsidRDefault="00FD5E07">
      <w:pPr>
        <w:pStyle w:val="a3"/>
        <w:spacing w:before="3"/>
      </w:pPr>
    </w:p>
    <w:p w:rsidR="00FD5E07" w:rsidRDefault="00847529">
      <w:pPr>
        <w:pStyle w:val="a3"/>
        <w:spacing w:before="1" w:line="302" w:lineRule="auto"/>
        <w:ind w:left="1188" w:right="817"/>
        <w:jc w:val="both"/>
      </w:pPr>
      <w:r>
        <w:rPr>
          <w:spacing w:val="-6"/>
        </w:rPr>
        <w:t>信托份额净值是按照每个工作日闭市后，信托财产净值除以当日信托份额</w:t>
      </w:r>
      <w:r>
        <w:rPr>
          <w:spacing w:val="-5"/>
        </w:rPr>
        <w:t xml:space="preserve">的余额数量计算，精确到 </w:t>
      </w:r>
      <w:r>
        <w:rPr>
          <w:rFonts w:ascii="Calibri" w:eastAsia="Calibri"/>
        </w:rPr>
        <w:t xml:space="preserve">0.0001 </w:t>
      </w:r>
      <w:r>
        <w:rPr>
          <w:spacing w:val="-7"/>
        </w:rPr>
        <w:t xml:space="preserve">元，小数点后第 </w:t>
      </w:r>
      <w:r>
        <w:rPr>
          <w:rFonts w:ascii="Calibri" w:eastAsia="Calibri"/>
        </w:rPr>
        <w:t xml:space="preserve">5 </w:t>
      </w:r>
      <w:r>
        <w:t>位四舍五入。受托人</w:t>
      </w:r>
      <w:r>
        <w:rPr>
          <w:spacing w:val="-5"/>
        </w:rPr>
        <w:t>可以设立大额赎回情形下的净值精度应急调整机制。受托人应按合同约定</w:t>
      </w:r>
      <w:r>
        <w:rPr>
          <w:spacing w:val="-9"/>
        </w:rPr>
        <w:t>的频率对信托财产估值。但受托人根据法律法规或本信托的规定暂停估值</w:t>
      </w:r>
      <w:r>
        <w:t>时除外。</w:t>
      </w:r>
    </w:p>
    <w:p w:rsidR="00FD5E07" w:rsidRDefault="00FD5E07">
      <w:pPr>
        <w:pStyle w:val="a3"/>
        <w:rPr>
          <w:sz w:val="28"/>
        </w:rPr>
      </w:pPr>
    </w:p>
    <w:p w:rsidR="00FD5E07" w:rsidRDefault="00847529">
      <w:pPr>
        <w:pStyle w:val="a3"/>
        <w:spacing w:line="304" w:lineRule="auto"/>
        <w:ind w:left="1188" w:right="577"/>
      </w:pPr>
      <w:r>
        <w:rPr>
          <w:spacing w:val="-4"/>
        </w:rPr>
        <w:t xml:space="preserve">具体估值程序为：受托人应于不晚于 </w:t>
      </w:r>
      <w:r>
        <w:rPr>
          <w:rFonts w:ascii="Calibri" w:eastAsia="Calibri"/>
        </w:rPr>
        <w:t xml:space="preserve">T+1 </w:t>
      </w:r>
      <w:r>
        <w:rPr>
          <w:spacing w:val="-15"/>
        </w:rPr>
        <w:t xml:space="preserve">日上午 </w:t>
      </w:r>
      <w:r>
        <w:rPr>
          <w:rFonts w:ascii="Calibri" w:eastAsia="Calibri"/>
        </w:rPr>
        <w:t xml:space="preserve">11 </w:t>
      </w:r>
      <w:r>
        <w:t>点前以电子邮件形式将</w:t>
      </w:r>
      <w:r>
        <w:rPr>
          <w:spacing w:val="-60"/>
        </w:rPr>
        <w:t xml:space="preserve"> </w:t>
      </w:r>
      <w:r>
        <w:rPr>
          <w:rFonts w:ascii="Calibri" w:eastAsia="Calibri"/>
        </w:rPr>
        <w:t xml:space="preserve">T </w:t>
      </w:r>
      <w:r>
        <w:t>日估值结果发送保管人（特殊情况延迟的，双方及时沟通确定</w:t>
      </w:r>
      <w:r>
        <w:rPr>
          <w:spacing w:val="-120"/>
        </w:rPr>
        <w:t>）</w:t>
      </w:r>
      <w:r>
        <w:t>，受 托</w:t>
      </w:r>
      <w:r>
        <w:rPr>
          <w:spacing w:val="-6"/>
        </w:rPr>
        <w:t xml:space="preserve">人和保管人不晚于 </w:t>
      </w:r>
      <w:r>
        <w:rPr>
          <w:rFonts w:ascii="Calibri" w:eastAsia="Calibri"/>
        </w:rPr>
        <w:t xml:space="preserve">T+1 </w:t>
      </w:r>
      <w:r>
        <w:rPr>
          <w:spacing w:val="-13"/>
        </w:rPr>
        <w:t xml:space="preserve">日上午 </w:t>
      </w:r>
      <w:r>
        <w:rPr>
          <w:rFonts w:ascii="Calibri" w:eastAsia="Calibri"/>
        </w:rPr>
        <w:t xml:space="preserve">12 </w:t>
      </w:r>
      <w:r>
        <w:t>点前进行数据核对，保管人对受托人估值</w:t>
      </w:r>
      <w:r>
        <w:rPr>
          <w:spacing w:val="-10"/>
        </w:rPr>
        <w:t>结果进行复核确认。若估值日和估值日下一个工作日之间有非工作日，</w:t>
      </w:r>
    </w:p>
    <w:p w:rsidR="00FD5E07" w:rsidRDefault="00FD5E07">
      <w:pPr>
        <w:spacing w:line="304" w:lineRule="auto"/>
        <w:sectPr w:rsidR="00FD5E07" w:rsidSect="00847529">
          <w:pgSz w:w="11910" w:h="16840"/>
          <w:pgMar w:top="1480" w:right="980" w:bottom="1380" w:left="1320" w:header="852" w:footer="1196" w:gutter="0"/>
          <w:cols w:space="720"/>
        </w:sectPr>
      </w:pPr>
    </w:p>
    <w:p w:rsidR="00FD5E07" w:rsidRDefault="00847529">
      <w:pPr>
        <w:pStyle w:val="a3"/>
        <w:spacing w:before="43" w:line="304" w:lineRule="auto"/>
        <w:ind w:left="1188" w:right="817"/>
      </w:pPr>
      <w:r>
        <w:t>受托人应在估值日当日将估值日和估值日至估值日下一个工作日之间的所有自然日估值结果发送给保管人（如需</w:t>
      </w:r>
      <w:r>
        <w:rPr>
          <w:spacing w:val="-120"/>
        </w:rPr>
        <w:t>）</w:t>
      </w:r>
      <w:r>
        <w:t>。如果任何一方发现双方的估</w:t>
      </w:r>
      <w:r>
        <w:rPr>
          <w:spacing w:val="-10"/>
        </w:rPr>
        <w:t>值结果不一致，双方应该积极协商，查找原因，出错方对自己的核算和估</w:t>
      </w:r>
      <w:r>
        <w:rPr>
          <w:spacing w:val="-9"/>
        </w:rPr>
        <w:t>值结果进行修改，直到双方结果一致为止；如果双方未能就估值结果达成</w:t>
      </w:r>
      <w:r>
        <w:t>一致意见，最终以受托人的核算和估值结果为准。</w:t>
      </w:r>
    </w:p>
    <w:p w:rsidR="00FD5E07" w:rsidRDefault="00FD5E07">
      <w:pPr>
        <w:pStyle w:val="a3"/>
      </w:pPr>
    </w:p>
    <w:p w:rsidR="00FD5E07" w:rsidRDefault="00847529">
      <w:pPr>
        <w:pStyle w:val="3"/>
        <w:numPr>
          <w:ilvl w:val="1"/>
          <w:numId w:val="11"/>
        </w:numPr>
        <w:tabs>
          <w:tab w:val="left" w:pos="1046"/>
          <w:tab w:val="left" w:pos="1047"/>
        </w:tabs>
      </w:pPr>
      <w:r>
        <w:t>估值对象</w:t>
      </w:r>
    </w:p>
    <w:p w:rsidR="00FD5E07" w:rsidRDefault="00FD5E07">
      <w:pPr>
        <w:pStyle w:val="a3"/>
        <w:spacing w:before="9"/>
        <w:rPr>
          <w:b/>
          <w:sz w:val="27"/>
        </w:rPr>
      </w:pPr>
    </w:p>
    <w:p w:rsidR="00FD5E07" w:rsidRDefault="00847529">
      <w:pPr>
        <w:pStyle w:val="a3"/>
        <w:ind w:left="1188"/>
      </w:pPr>
      <w:r>
        <w:t>本信托计划所拥有的各类投资产品。</w:t>
      </w:r>
    </w:p>
    <w:p w:rsidR="00FD5E07" w:rsidRDefault="00FD5E07">
      <w:pPr>
        <w:pStyle w:val="a3"/>
        <w:spacing w:before="11"/>
        <w:rPr>
          <w:sz w:val="33"/>
        </w:rPr>
      </w:pPr>
    </w:p>
    <w:p w:rsidR="00FD5E07" w:rsidRDefault="00847529">
      <w:pPr>
        <w:pStyle w:val="3"/>
        <w:numPr>
          <w:ilvl w:val="1"/>
          <w:numId w:val="11"/>
        </w:numPr>
        <w:tabs>
          <w:tab w:val="left" w:pos="1046"/>
          <w:tab w:val="left" w:pos="1047"/>
        </w:tabs>
        <w:spacing w:before="1"/>
      </w:pPr>
      <w:r>
        <w:t>估值错误的处理</w:t>
      </w:r>
    </w:p>
    <w:p w:rsidR="00FD5E07" w:rsidRDefault="00FD5E07">
      <w:pPr>
        <w:pStyle w:val="a3"/>
        <w:spacing w:before="8"/>
        <w:rPr>
          <w:b/>
          <w:sz w:val="27"/>
        </w:rPr>
      </w:pPr>
    </w:p>
    <w:p w:rsidR="00FD5E07" w:rsidRDefault="00847529">
      <w:pPr>
        <w:pStyle w:val="a3"/>
        <w:spacing w:before="1" w:line="302" w:lineRule="auto"/>
        <w:ind w:left="1188" w:right="817"/>
        <w:rPr>
          <w:rFonts w:ascii="Calibri" w:eastAsia="Calibri"/>
        </w:rPr>
      </w:pPr>
      <w:r>
        <w:rPr>
          <w:spacing w:val="-8"/>
        </w:rPr>
        <w:t>受托人和保管人将采取必要、适当、合理的措施确保本信托计划估值的准</w:t>
      </w:r>
      <w:r>
        <w:rPr>
          <w:spacing w:val="-7"/>
        </w:rPr>
        <w:t xml:space="preserve">确性、及时性。当本信托计划的估值导致本信托计划单位净值小数点后 </w:t>
      </w:r>
      <w:r>
        <w:rPr>
          <w:rFonts w:ascii="Calibri" w:eastAsia="Calibri"/>
          <w:spacing w:val="-17"/>
        </w:rPr>
        <w:t>4</w:t>
      </w:r>
    </w:p>
    <w:p w:rsidR="00FD5E07" w:rsidRDefault="00847529">
      <w:pPr>
        <w:pStyle w:val="a3"/>
        <w:spacing w:before="2" w:line="547" w:lineRule="auto"/>
        <w:ind w:left="1188" w:right="3069"/>
      </w:pPr>
      <w:r>
        <w:t xml:space="preserve">位以内（含第 </w:t>
      </w:r>
      <w:r>
        <w:rPr>
          <w:rFonts w:ascii="Calibri" w:eastAsia="Calibri"/>
        </w:rPr>
        <w:t xml:space="preserve">4 </w:t>
      </w:r>
      <w:r>
        <w:t>位）发生差错时，视为估值错误。发生估值错误的情形应按照以下约定处理：</w:t>
      </w:r>
    </w:p>
    <w:p w:rsidR="00FD5E07" w:rsidRDefault="00847529">
      <w:pPr>
        <w:pStyle w:val="a4"/>
        <w:numPr>
          <w:ilvl w:val="2"/>
          <w:numId w:val="18"/>
        </w:numPr>
        <w:tabs>
          <w:tab w:val="left" w:pos="1204"/>
          <w:tab w:val="left" w:pos="1205"/>
        </w:tabs>
        <w:spacing w:line="307" w:lineRule="exact"/>
        <w:jc w:val="left"/>
        <w:rPr>
          <w:rFonts w:ascii="Calibri" w:eastAsia="Calibri"/>
          <w:sz w:val="24"/>
        </w:rPr>
      </w:pPr>
      <w:r>
        <w:rPr>
          <w:sz w:val="24"/>
        </w:rPr>
        <w:t>差错类型</w:t>
      </w:r>
    </w:p>
    <w:p w:rsidR="00FD5E07" w:rsidRDefault="00FD5E07">
      <w:pPr>
        <w:pStyle w:val="a3"/>
        <w:spacing w:before="9"/>
        <w:rPr>
          <w:sz w:val="30"/>
        </w:rPr>
      </w:pPr>
    </w:p>
    <w:p w:rsidR="00FD5E07" w:rsidRDefault="00847529">
      <w:pPr>
        <w:pStyle w:val="a3"/>
        <w:spacing w:line="302" w:lineRule="auto"/>
        <w:ind w:left="1200" w:right="817"/>
        <w:jc w:val="both"/>
      </w:pPr>
      <w:r>
        <w:rPr>
          <w:spacing w:val="-7"/>
        </w:rPr>
        <w:t>本信托计划运作过程中，如果由于受托人或保管人、或代销机构、或投资</w:t>
      </w:r>
      <w:r>
        <w:rPr>
          <w:spacing w:val="-8"/>
        </w:rPr>
        <w:t>人自身的过错造成差错，导致其他当事人遭受损失的，过错的责任人应当</w:t>
      </w:r>
      <w:r>
        <w:rPr>
          <w:spacing w:val="4"/>
        </w:rPr>
        <w:t>对由于该差错遭受损失当事人</w:t>
      </w:r>
      <w:r>
        <w:rPr>
          <w:rFonts w:ascii="Calibri" w:eastAsia="Calibri" w:hAnsi="Calibri"/>
          <w:spacing w:val="3"/>
        </w:rPr>
        <w:t>(“</w:t>
      </w:r>
      <w:r>
        <w:rPr>
          <w:spacing w:val="4"/>
        </w:rPr>
        <w:t>受损方</w:t>
      </w:r>
      <w:r>
        <w:rPr>
          <w:rFonts w:ascii="Calibri" w:eastAsia="Calibri" w:hAnsi="Calibri"/>
        </w:rPr>
        <w:t>”)</w:t>
      </w:r>
      <w:r>
        <w:rPr>
          <w:spacing w:val="4"/>
        </w:rPr>
        <w:t>的直接损失按下述</w:t>
      </w:r>
      <w:r>
        <w:rPr>
          <w:rFonts w:ascii="Calibri" w:eastAsia="Calibri" w:hAnsi="Calibri"/>
          <w:spacing w:val="5"/>
        </w:rPr>
        <w:t>“</w:t>
      </w:r>
      <w:r>
        <w:rPr>
          <w:spacing w:val="3"/>
        </w:rPr>
        <w:t>差错处理原则</w:t>
      </w:r>
      <w:r>
        <w:rPr>
          <w:rFonts w:ascii="Calibri" w:eastAsia="Calibri" w:hAnsi="Calibri"/>
          <w:spacing w:val="3"/>
        </w:rPr>
        <w:t>”</w:t>
      </w:r>
      <w:r>
        <w:rPr>
          <w:spacing w:val="3"/>
        </w:rPr>
        <w:t>给予赔偿，承担赔偿责任。</w:t>
      </w:r>
    </w:p>
    <w:p w:rsidR="00FD5E07" w:rsidRDefault="00FD5E07">
      <w:pPr>
        <w:pStyle w:val="a3"/>
        <w:spacing w:before="10"/>
      </w:pPr>
    </w:p>
    <w:p w:rsidR="00FD5E07" w:rsidRDefault="00847529">
      <w:pPr>
        <w:pStyle w:val="a3"/>
        <w:spacing w:line="304" w:lineRule="auto"/>
        <w:ind w:left="1200" w:right="817"/>
        <w:jc w:val="both"/>
      </w:pPr>
      <w:r>
        <w:rPr>
          <w:spacing w:val="-6"/>
        </w:rPr>
        <w:t>上述差错的主要类型包括但不限于：资料申报差错、数据传输差错、数据</w:t>
      </w:r>
      <w:r>
        <w:rPr>
          <w:spacing w:val="-12"/>
        </w:rPr>
        <w:t>计算差错、系统故障差错、下达指令差错等；但因该差错取得不当得利的</w:t>
      </w:r>
      <w:r>
        <w:t>当事人仍应负有返还不当得利的义务。</w:t>
      </w:r>
    </w:p>
    <w:p w:rsidR="00FD5E07" w:rsidRDefault="00FD5E07">
      <w:pPr>
        <w:pStyle w:val="a3"/>
        <w:spacing w:before="2"/>
      </w:pPr>
    </w:p>
    <w:p w:rsidR="00FD5E07" w:rsidRDefault="00847529">
      <w:pPr>
        <w:pStyle w:val="a4"/>
        <w:numPr>
          <w:ilvl w:val="2"/>
          <w:numId w:val="18"/>
        </w:numPr>
        <w:tabs>
          <w:tab w:val="left" w:pos="1204"/>
          <w:tab w:val="left" w:pos="1205"/>
        </w:tabs>
        <w:jc w:val="left"/>
        <w:rPr>
          <w:rFonts w:ascii="Calibri" w:eastAsia="Calibri"/>
          <w:sz w:val="24"/>
        </w:rPr>
      </w:pPr>
      <w:r>
        <w:rPr>
          <w:sz w:val="24"/>
        </w:rPr>
        <w:t>差错处理原则</w:t>
      </w:r>
    </w:p>
    <w:p w:rsidR="00FD5E07" w:rsidRDefault="00FD5E07">
      <w:pPr>
        <w:pStyle w:val="a3"/>
        <w:spacing w:before="8"/>
        <w:rPr>
          <w:sz w:val="37"/>
        </w:rPr>
      </w:pPr>
    </w:p>
    <w:p w:rsidR="00FD5E07" w:rsidRDefault="00847529">
      <w:pPr>
        <w:pStyle w:val="a4"/>
        <w:numPr>
          <w:ilvl w:val="3"/>
          <w:numId w:val="18"/>
        </w:numPr>
        <w:tabs>
          <w:tab w:val="left" w:pos="1757"/>
        </w:tabs>
        <w:spacing w:line="312" w:lineRule="auto"/>
        <w:ind w:right="817"/>
        <w:jc w:val="both"/>
        <w:rPr>
          <w:sz w:val="24"/>
        </w:rPr>
      </w:pPr>
      <w:r>
        <w:rPr>
          <w:sz w:val="24"/>
        </w:rPr>
        <w:t>差错已发生，但尚未给当事人造成损失时，差错责任方应及时协调各方，及时进行更正，因更正差错发生的费用由差错责任方承担； 由于差错责任方未及时更正已产生的差错，给当事人造成损失的， 由差错责任方对直接损失承担赔偿责任；若差错责任方已经积极协调，并且有协助义务的当事人有足够的时间进行更正而未更正，则其应当承担相应赔偿责任。差错责任方应对更正的情况向有关当事</w:t>
      </w:r>
    </w:p>
    <w:p w:rsidR="00FD5E07" w:rsidRDefault="00FD5E07">
      <w:pPr>
        <w:spacing w:line="312" w:lineRule="auto"/>
        <w:jc w:val="both"/>
        <w:rPr>
          <w:sz w:val="24"/>
        </w:rPr>
        <w:sectPr w:rsidR="00FD5E07" w:rsidSect="00847529">
          <w:pgSz w:w="11910" w:h="16840"/>
          <w:pgMar w:top="1480" w:right="980" w:bottom="1380" w:left="1320" w:header="852" w:footer="1196" w:gutter="0"/>
          <w:cols w:space="720"/>
        </w:sectPr>
      </w:pPr>
    </w:p>
    <w:p w:rsidR="00FD5E07" w:rsidRDefault="00847529">
      <w:pPr>
        <w:pStyle w:val="a3"/>
        <w:spacing w:before="91"/>
        <w:ind w:left="1756"/>
      </w:pPr>
      <w:r>
        <w:t>人进行确认，确保差错已得到更正。</w:t>
      </w:r>
    </w:p>
    <w:p w:rsidR="00FD5E07" w:rsidRDefault="00FD5E07">
      <w:pPr>
        <w:pStyle w:val="a3"/>
        <w:spacing w:before="5"/>
        <w:rPr>
          <w:sz w:val="19"/>
        </w:rPr>
      </w:pPr>
    </w:p>
    <w:p w:rsidR="00FD5E07" w:rsidRDefault="00847529">
      <w:pPr>
        <w:pStyle w:val="a4"/>
        <w:numPr>
          <w:ilvl w:val="3"/>
          <w:numId w:val="18"/>
        </w:numPr>
        <w:tabs>
          <w:tab w:val="left" w:pos="1757"/>
        </w:tabs>
        <w:spacing w:before="1" w:line="312" w:lineRule="auto"/>
        <w:ind w:right="817"/>
        <w:jc w:val="both"/>
        <w:rPr>
          <w:sz w:val="24"/>
        </w:rPr>
      </w:pPr>
      <w:r>
        <w:rPr>
          <w:sz w:val="24"/>
        </w:rPr>
        <w:t>差错的责任方对有关当事人的直接损失负责，不对间接损失负责， 并且仅对差错的有关直接当事人负责，不对第三方负责。</w:t>
      </w:r>
    </w:p>
    <w:p w:rsidR="00FD5E07" w:rsidRDefault="00847529">
      <w:pPr>
        <w:pStyle w:val="a4"/>
        <w:numPr>
          <w:ilvl w:val="3"/>
          <w:numId w:val="18"/>
        </w:numPr>
        <w:tabs>
          <w:tab w:val="left" w:pos="1757"/>
        </w:tabs>
        <w:spacing w:before="155" w:line="312" w:lineRule="auto"/>
        <w:ind w:right="817"/>
        <w:jc w:val="both"/>
        <w:rPr>
          <w:sz w:val="24"/>
        </w:rPr>
      </w:pPr>
      <w:r>
        <w:rPr>
          <w:sz w:val="24"/>
        </w:rPr>
        <w:t>因差错而获得不当得利的当事人负有及时返还不当得利的义务。但差错责任方仍应对差错负责。如果由于获得不当得利的当事人不返还或不全部返还不当得利造成其他当事人的利益损失</w:t>
      </w:r>
      <w:r>
        <w:rPr>
          <w:rFonts w:ascii="Calibri" w:eastAsia="Calibri" w:hAnsi="Calibri"/>
          <w:sz w:val="24"/>
        </w:rPr>
        <w:t>(“</w:t>
      </w:r>
      <w:r>
        <w:rPr>
          <w:sz w:val="24"/>
        </w:rPr>
        <w:t>受损方</w:t>
      </w:r>
      <w:r>
        <w:rPr>
          <w:rFonts w:ascii="Calibri" w:eastAsia="Calibri" w:hAnsi="Calibri"/>
          <w:spacing w:val="-13"/>
          <w:sz w:val="24"/>
        </w:rPr>
        <w:t>”)</w:t>
      </w:r>
      <w:r>
        <w:rPr>
          <w:spacing w:val="-14"/>
          <w:sz w:val="24"/>
        </w:rPr>
        <w:t>，则</w:t>
      </w:r>
      <w:r>
        <w:rPr>
          <w:sz w:val="24"/>
        </w:rPr>
        <w:t>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FD5E07" w:rsidRDefault="00847529">
      <w:pPr>
        <w:pStyle w:val="a4"/>
        <w:numPr>
          <w:ilvl w:val="3"/>
          <w:numId w:val="18"/>
        </w:numPr>
        <w:tabs>
          <w:tab w:val="left" w:pos="1757"/>
        </w:tabs>
        <w:spacing w:before="160"/>
        <w:jc w:val="both"/>
        <w:rPr>
          <w:sz w:val="24"/>
        </w:rPr>
      </w:pPr>
      <w:r>
        <w:rPr>
          <w:sz w:val="24"/>
        </w:rPr>
        <w:t>差错调整采用尽量恢复至假设未发生差错的正确情形的方式。</w:t>
      </w:r>
    </w:p>
    <w:p w:rsidR="00FD5E07" w:rsidRDefault="00FD5E07">
      <w:pPr>
        <w:pStyle w:val="a3"/>
        <w:spacing w:before="3"/>
        <w:rPr>
          <w:sz w:val="19"/>
        </w:rPr>
      </w:pPr>
    </w:p>
    <w:p w:rsidR="00FD5E07" w:rsidRDefault="00847529">
      <w:pPr>
        <w:pStyle w:val="a4"/>
        <w:numPr>
          <w:ilvl w:val="3"/>
          <w:numId w:val="18"/>
        </w:numPr>
        <w:tabs>
          <w:tab w:val="left" w:pos="1757"/>
        </w:tabs>
        <w:spacing w:line="312" w:lineRule="auto"/>
        <w:ind w:right="817"/>
        <w:jc w:val="both"/>
        <w:rPr>
          <w:sz w:val="24"/>
        </w:rPr>
      </w:pPr>
      <w:r>
        <w:rPr>
          <w:sz w:val="24"/>
        </w:rPr>
        <w:t>差错责任方拒绝进行赔偿时，如果因受托人过错造成信托财产损失时，保管人应为信托计划的利益向受托人追偿，如果因保管人过错造成信托财产损失时，受托人应为信托计划的利益向保管人追偿。受托人和保管人之外的第三方造成信托财产的损失，并拒绝进行赔偿时，由受托人负责向差错方追偿；追偿过程中产生的有关费用， 应列入信托费用，从本信托计划财产中支付。</w:t>
      </w:r>
    </w:p>
    <w:p w:rsidR="00FD5E07" w:rsidRDefault="00847529">
      <w:pPr>
        <w:pStyle w:val="a4"/>
        <w:numPr>
          <w:ilvl w:val="3"/>
          <w:numId w:val="18"/>
        </w:numPr>
        <w:tabs>
          <w:tab w:val="left" w:pos="1757"/>
        </w:tabs>
        <w:spacing w:before="158" w:line="312" w:lineRule="auto"/>
        <w:ind w:right="817"/>
        <w:jc w:val="both"/>
        <w:rPr>
          <w:sz w:val="24"/>
        </w:rPr>
      </w:pPr>
      <w:r>
        <w:rPr>
          <w:sz w:val="24"/>
        </w:rPr>
        <w:t>如果出现差错的当事人未按规定对受损方进行赔偿，并且依据法律</w:t>
      </w:r>
      <w:r>
        <w:rPr>
          <w:spacing w:val="-15"/>
          <w:sz w:val="24"/>
        </w:rPr>
        <w:t>法规、《信托合同》或其他规定，受托人自行或依据法院判决、仲裁</w:t>
      </w:r>
      <w:r>
        <w:rPr>
          <w:sz w:val="24"/>
        </w:rPr>
        <w:t>裁决对受损方承担了赔偿责任，则受托人有权向出现过错的当事人进行追索，并有权要求其赔偿或补偿由此发生的费用和遭受的直接损失。</w:t>
      </w:r>
    </w:p>
    <w:p w:rsidR="00FD5E07" w:rsidRDefault="00847529">
      <w:pPr>
        <w:pStyle w:val="a4"/>
        <w:numPr>
          <w:ilvl w:val="2"/>
          <w:numId w:val="18"/>
        </w:numPr>
        <w:tabs>
          <w:tab w:val="left" w:pos="1733"/>
        </w:tabs>
        <w:spacing w:before="159"/>
        <w:ind w:left="1732" w:hanging="687"/>
        <w:jc w:val="both"/>
        <w:rPr>
          <w:rFonts w:ascii="Times New Roman" w:eastAsia="Times New Roman"/>
          <w:sz w:val="24"/>
        </w:rPr>
      </w:pPr>
      <w:r>
        <w:rPr>
          <w:sz w:val="24"/>
        </w:rPr>
        <w:t>差错处理程序</w:t>
      </w:r>
    </w:p>
    <w:p w:rsidR="00FD5E07" w:rsidRDefault="00FD5E07">
      <w:pPr>
        <w:pStyle w:val="a3"/>
        <w:spacing w:before="3"/>
        <w:rPr>
          <w:sz w:val="19"/>
        </w:rPr>
      </w:pPr>
    </w:p>
    <w:p w:rsidR="00FD5E07" w:rsidRDefault="00847529">
      <w:pPr>
        <w:pStyle w:val="a3"/>
        <w:ind w:right="5"/>
        <w:jc w:val="center"/>
      </w:pPr>
      <w:r>
        <w:t>差错被发现后，有关的当事人应当及时进行处理，处理的程序如下：</w:t>
      </w:r>
    </w:p>
    <w:p w:rsidR="00FD5E07" w:rsidRDefault="00FD5E07">
      <w:pPr>
        <w:pStyle w:val="a3"/>
        <w:spacing w:before="6"/>
        <w:rPr>
          <w:sz w:val="19"/>
        </w:rPr>
      </w:pPr>
    </w:p>
    <w:p w:rsidR="00FD5E07" w:rsidRDefault="00847529">
      <w:pPr>
        <w:pStyle w:val="a4"/>
        <w:numPr>
          <w:ilvl w:val="3"/>
          <w:numId w:val="18"/>
        </w:numPr>
        <w:tabs>
          <w:tab w:val="left" w:pos="1756"/>
          <w:tab w:val="left" w:pos="1757"/>
        </w:tabs>
        <w:spacing w:line="312" w:lineRule="auto"/>
        <w:ind w:right="817"/>
        <w:rPr>
          <w:sz w:val="24"/>
        </w:rPr>
      </w:pPr>
      <w:r>
        <w:rPr>
          <w:sz w:val="24"/>
        </w:rPr>
        <w:t>查明差错发生的原因，列明所有的当事人，并根据差错发生的原因确定差错的责任方；</w:t>
      </w:r>
    </w:p>
    <w:p w:rsidR="00FD5E07" w:rsidRDefault="00847529">
      <w:pPr>
        <w:pStyle w:val="a4"/>
        <w:numPr>
          <w:ilvl w:val="3"/>
          <w:numId w:val="18"/>
        </w:numPr>
        <w:tabs>
          <w:tab w:val="left" w:pos="1756"/>
          <w:tab w:val="left" w:pos="1757"/>
        </w:tabs>
        <w:spacing w:before="156" w:line="312" w:lineRule="auto"/>
        <w:ind w:right="817"/>
        <w:rPr>
          <w:sz w:val="24"/>
        </w:rPr>
      </w:pPr>
      <w:r>
        <w:rPr>
          <w:sz w:val="24"/>
        </w:rPr>
        <w:t>根据差错处理原则或当事人协商的方法对因差错造成的损失进行评估；</w:t>
      </w:r>
    </w:p>
    <w:p w:rsidR="00FD5E07" w:rsidRDefault="00847529">
      <w:pPr>
        <w:pStyle w:val="a4"/>
        <w:numPr>
          <w:ilvl w:val="3"/>
          <w:numId w:val="18"/>
        </w:numPr>
        <w:tabs>
          <w:tab w:val="left" w:pos="1756"/>
          <w:tab w:val="left" w:pos="1757"/>
        </w:tabs>
        <w:spacing w:before="158"/>
        <w:rPr>
          <w:sz w:val="24"/>
        </w:rPr>
      </w:pPr>
      <w:r>
        <w:rPr>
          <w:sz w:val="24"/>
        </w:rPr>
        <w:t>根据差错处理原则或当事人协商的方法由差错的责任方进行更正和</w:t>
      </w:r>
    </w:p>
    <w:p w:rsidR="00FD5E07" w:rsidRDefault="00FD5E07">
      <w:pPr>
        <w:rPr>
          <w:sz w:val="24"/>
        </w:rPr>
        <w:sectPr w:rsidR="00FD5E07" w:rsidSect="00847529">
          <w:pgSz w:w="11910" w:h="16840"/>
          <w:pgMar w:top="1480" w:right="980" w:bottom="1380" w:left="1320" w:header="852" w:footer="1196" w:gutter="0"/>
          <w:cols w:space="720"/>
        </w:sectPr>
      </w:pPr>
    </w:p>
    <w:p w:rsidR="00FD5E07" w:rsidRDefault="00847529">
      <w:pPr>
        <w:pStyle w:val="a3"/>
        <w:spacing w:before="91"/>
        <w:ind w:left="1756"/>
      </w:pPr>
      <w:r>
        <w:t>赔偿损失；</w:t>
      </w:r>
    </w:p>
    <w:p w:rsidR="00FD5E07" w:rsidRDefault="00FD5E07">
      <w:pPr>
        <w:pStyle w:val="a3"/>
        <w:spacing w:before="5"/>
        <w:rPr>
          <w:sz w:val="19"/>
        </w:rPr>
      </w:pPr>
    </w:p>
    <w:p w:rsidR="00FD5E07" w:rsidRDefault="00847529">
      <w:pPr>
        <w:pStyle w:val="a4"/>
        <w:numPr>
          <w:ilvl w:val="3"/>
          <w:numId w:val="18"/>
        </w:numPr>
        <w:tabs>
          <w:tab w:val="left" w:pos="1756"/>
          <w:tab w:val="left" w:pos="1757"/>
        </w:tabs>
        <w:spacing w:before="1" w:line="312" w:lineRule="auto"/>
        <w:ind w:right="817"/>
        <w:rPr>
          <w:sz w:val="24"/>
        </w:rPr>
      </w:pPr>
      <w:r>
        <w:rPr>
          <w:sz w:val="24"/>
        </w:rPr>
        <w:t>根据差错处理的方法，需要修改注册登记交易数据的，由受托人进行更正，并就差错的更正向有关当事人进行确认。</w:t>
      </w:r>
    </w:p>
    <w:p w:rsidR="00FD5E07" w:rsidRDefault="00FD5E07">
      <w:pPr>
        <w:pStyle w:val="a3"/>
        <w:spacing w:before="4"/>
        <w:rPr>
          <w:sz w:val="17"/>
        </w:rPr>
      </w:pPr>
    </w:p>
    <w:p w:rsidR="00FD5E07" w:rsidRDefault="00847529">
      <w:pPr>
        <w:pStyle w:val="a4"/>
        <w:numPr>
          <w:ilvl w:val="2"/>
          <w:numId w:val="18"/>
        </w:numPr>
        <w:tabs>
          <w:tab w:val="left" w:pos="1732"/>
          <w:tab w:val="left" w:pos="1733"/>
        </w:tabs>
        <w:spacing w:before="1"/>
        <w:ind w:left="1732" w:hanging="687"/>
        <w:jc w:val="left"/>
        <w:rPr>
          <w:rFonts w:ascii="Times New Roman" w:eastAsia="Times New Roman"/>
          <w:sz w:val="24"/>
        </w:rPr>
      </w:pPr>
      <w:r>
        <w:rPr>
          <w:sz w:val="24"/>
        </w:rPr>
        <w:t>估值差错处理的原则和方法如下：</w:t>
      </w:r>
    </w:p>
    <w:p w:rsidR="00FD5E07" w:rsidRDefault="00FD5E07">
      <w:pPr>
        <w:pStyle w:val="a3"/>
        <w:spacing w:before="7"/>
        <w:rPr>
          <w:sz w:val="37"/>
        </w:rPr>
      </w:pPr>
    </w:p>
    <w:p w:rsidR="00FD5E07" w:rsidRDefault="00847529">
      <w:pPr>
        <w:pStyle w:val="a4"/>
        <w:numPr>
          <w:ilvl w:val="3"/>
          <w:numId w:val="18"/>
        </w:numPr>
        <w:tabs>
          <w:tab w:val="left" w:pos="1756"/>
          <w:tab w:val="left" w:pos="1757"/>
        </w:tabs>
        <w:spacing w:before="1" w:line="312" w:lineRule="auto"/>
        <w:ind w:right="817"/>
        <w:rPr>
          <w:sz w:val="24"/>
        </w:rPr>
      </w:pPr>
      <w:r>
        <w:rPr>
          <w:sz w:val="24"/>
        </w:rPr>
        <w:t>本信托计划估值计算出现错误时，受托人应当立即予以纠正，通报保管人，并采取合理的措施防止损失进一步扩大。</w:t>
      </w:r>
    </w:p>
    <w:p w:rsidR="00FD5E07" w:rsidRDefault="00847529">
      <w:pPr>
        <w:pStyle w:val="a4"/>
        <w:numPr>
          <w:ilvl w:val="3"/>
          <w:numId w:val="18"/>
        </w:numPr>
        <w:tabs>
          <w:tab w:val="left" w:pos="1756"/>
          <w:tab w:val="left" w:pos="1757"/>
        </w:tabs>
        <w:spacing w:before="158" w:line="312" w:lineRule="auto"/>
        <w:ind w:right="820"/>
        <w:rPr>
          <w:sz w:val="24"/>
        </w:rPr>
      </w:pPr>
      <w:r>
        <w:rPr>
          <w:spacing w:val="-4"/>
          <w:sz w:val="24"/>
        </w:rPr>
        <w:t xml:space="preserve">错误偏差达到本信托计划财产净值的 </w:t>
      </w:r>
      <w:r>
        <w:rPr>
          <w:rFonts w:ascii="Calibri" w:eastAsia="Calibri"/>
          <w:sz w:val="24"/>
        </w:rPr>
        <w:t>0.5%</w:t>
      </w:r>
      <w:r>
        <w:rPr>
          <w:spacing w:val="-2"/>
          <w:sz w:val="24"/>
        </w:rPr>
        <w:t>时，受托人应当告知委托</w:t>
      </w:r>
      <w:r>
        <w:rPr>
          <w:sz w:val="24"/>
        </w:rPr>
        <w:t>人。</w:t>
      </w:r>
    </w:p>
    <w:p w:rsidR="00FD5E07" w:rsidRDefault="00847529">
      <w:pPr>
        <w:pStyle w:val="a4"/>
        <w:numPr>
          <w:ilvl w:val="3"/>
          <w:numId w:val="18"/>
        </w:numPr>
        <w:tabs>
          <w:tab w:val="left" w:pos="1756"/>
          <w:tab w:val="left" w:pos="1757"/>
        </w:tabs>
        <w:spacing w:before="155" w:line="312" w:lineRule="auto"/>
        <w:ind w:right="817"/>
        <w:rPr>
          <w:sz w:val="24"/>
        </w:rPr>
      </w:pPr>
      <w:r>
        <w:rPr>
          <w:sz w:val="24"/>
        </w:rPr>
        <w:t>受托人和保管人由于各自技术系统设置而产生的净值计算尾差，以受托人计算结果为准。</w:t>
      </w:r>
    </w:p>
    <w:p w:rsidR="00FD5E07" w:rsidRDefault="00847529">
      <w:pPr>
        <w:pStyle w:val="a4"/>
        <w:numPr>
          <w:ilvl w:val="3"/>
          <w:numId w:val="18"/>
        </w:numPr>
        <w:tabs>
          <w:tab w:val="left" w:pos="1756"/>
          <w:tab w:val="left" w:pos="1757"/>
        </w:tabs>
        <w:spacing w:before="156"/>
        <w:rPr>
          <w:sz w:val="24"/>
        </w:rPr>
      </w:pPr>
      <w:r>
        <w:rPr>
          <w:sz w:val="24"/>
        </w:rPr>
        <w:t>前述内容如法律法规或监管机关另有规定的，从其规定处理。</w:t>
      </w:r>
    </w:p>
    <w:p w:rsidR="00FD5E07" w:rsidRDefault="00FD5E07">
      <w:pPr>
        <w:pStyle w:val="a3"/>
        <w:spacing w:before="11"/>
        <w:rPr>
          <w:sz w:val="27"/>
        </w:rPr>
      </w:pPr>
    </w:p>
    <w:p w:rsidR="00FD5E07" w:rsidRDefault="00847529">
      <w:pPr>
        <w:pStyle w:val="3"/>
        <w:numPr>
          <w:ilvl w:val="1"/>
          <w:numId w:val="11"/>
        </w:numPr>
        <w:tabs>
          <w:tab w:val="left" w:pos="1046"/>
          <w:tab w:val="left" w:pos="1047"/>
        </w:tabs>
        <w:spacing w:before="1"/>
      </w:pPr>
      <w:r>
        <w:t>暂停估值的情形</w:t>
      </w:r>
    </w:p>
    <w:p w:rsidR="00FD5E07" w:rsidRDefault="00FD5E07">
      <w:pPr>
        <w:pStyle w:val="a3"/>
        <w:spacing w:before="5"/>
        <w:rPr>
          <w:b/>
          <w:sz w:val="34"/>
        </w:rPr>
      </w:pPr>
    </w:p>
    <w:p w:rsidR="00FD5E07" w:rsidRDefault="00847529">
      <w:pPr>
        <w:pStyle w:val="a4"/>
        <w:numPr>
          <w:ilvl w:val="0"/>
          <w:numId w:val="19"/>
        </w:numPr>
        <w:tabs>
          <w:tab w:val="left" w:pos="1756"/>
          <w:tab w:val="left" w:pos="1757"/>
        </w:tabs>
        <w:spacing w:line="312" w:lineRule="auto"/>
        <w:ind w:right="817"/>
        <w:rPr>
          <w:sz w:val="24"/>
        </w:rPr>
      </w:pPr>
      <w:r>
        <w:rPr>
          <w:sz w:val="24"/>
        </w:rPr>
        <w:t>本信托计划投资所涉及的证券交易市场遇法定节假日或因其他原因暂停营业时；</w:t>
      </w:r>
    </w:p>
    <w:p w:rsidR="00FD5E07" w:rsidRDefault="00847529">
      <w:pPr>
        <w:pStyle w:val="a4"/>
        <w:numPr>
          <w:ilvl w:val="0"/>
          <w:numId w:val="19"/>
        </w:numPr>
        <w:tabs>
          <w:tab w:val="left" w:pos="1756"/>
          <w:tab w:val="left" w:pos="1757"/>
        </w:tabs>
        <w:spacing w:before="158"/>
        <w:rPr>
          <w:sz w:val="24"/>
        </w:rPr>
      </w:pPr>
      <w:r>
        <w:rPr>
          <w:spacing w:val="-5"/>
          <w:sz w:val="24"/>
        </w:rPr>
        <w:t>因不可抗力致使受托人、保管人无法准确评估本信托计划的价值时；</w:t>
      </w:r>
    </w:p>
    <w:p w:rsidR="00FD5E07" w:rsidRDefault="00FD5E07">
      <w:pPr>
        <w:pStyle w:val="a3"/>
        <w:spacing w:before="4"/>
        <w:rPr>
          <w:sz w:val="19"/>
        </w:rPr>
      </w:pPr>
    </w:p>
    <w:p w:rsidR="00FD5E07" w:rsidRDefault="00847529">
      <w:pPr>
        <w:pStyle w:val="a4"/>
        <w:numPr>
          <w:ilvl w:val="0"/>
          <w:numId w:val="19"/>
        </w:numPr>
        <w:tabs>
          <w:tab w:val="left" w:pos="1756"/>
          <w:tab w:val="left" w:pos="1757"/>
        </w:tabs>
        <w:spacing w:line="312" w:lineRule="auto"/>
        <w:ind w:right="817"/>
        <w:rPr>
          <w:sz w:val="24"/>
        </w:rPr>
      </w:pPr>
      <w:r>
        <w:rPr>
          <w:sz w:val="24"/>
        </w:rPr>
        <w:t>占本信托计划相当比例的投资品种的估值出现重大转变，而受托人为保障委托人的利益，已决定延迟估值。</w:t>
      </w:r>
    </w:p>
    <w:p w:rsidR="00FD5E07" w:rsidRDefault="00FD5E07">
      <w:pPr>
        <w:pStyle w:val="a3"/>
        <w:spacing w:before="7"/>
        <w:rPr>
          <w:sz w:val="20"/>
        </w:rPr>
      </w:pPr>
    </w:p>
    <w:p w:rsidR="00FD5E07" w:rsidRDefault="00847529">
      <w:pPr>
        <w:pStyle w:val="3"/>
        <w:tabs>
          <w:tab w:val="left" w:pos="1079"/>
        </w:tabs>
        <w:ind w:left="0" w:right="337" w:firstLine="0"/>
        <w:jc w:val="center"/>
      </w:pPr>
      <w:r>
        <w:t>第九条</w:t>
      </w:r>
      <w:r>
        <w:tab/>
      </w:r>
      <w:bookmarkStart w:id="9" w:name="_bookmark8"/>
      <w:bookmarkEnd w:id="9"/>
      <w:r>
        <w:t>信托费用、信托报酬和税收的计提和收取</w:t>
      </w:r>
    </w:p>
    <w:p w:rsidR="00FD5E07" w:rsidRDefault="00FD5E07">
      <w:pPr>
        <w:pStyle w:val="a3"/>
        <w:spacing w:before="11"/>
        <w:rPr>
          <w:b/>
          <w:sz w:val="30"/>
        </w:rPr>
      </w:pPr>
    </w:p>
    <w:p w:rsidR="00FD5E07" w:rsidRDefault="00847529">
      <w:pPr>
        <w:pStyle w:val="a4"/>
        <w:numPr>
          <w:ilvl w:val="1"/>
          <w:numId w:val="20"/>
        </w:numPr>
        <w:tabs>
          <w:tab w:val="left" w:pos="1046"/>
          <w:tab w:val="left" w:pos="1047"/>
        </w:tabs>
        <w:spacing w:before="1"/>
        <w:rPr>
          <w:b/>
          <w:sz w:val="24"/>
        </w:rPr>
      </w:pPr>
      <w:r>
        <w:rPr>
          <w:b/>
          <w:sz w:val="24"/>
        </w:rPr>
        <w:t>信托费用</w:t>
      </w:r>
    </w:p>
    <w:p w:rsidR="00FD5E07" w:rsidRDefault="00FD5E07">
      <w:pPr>
        <w:pStyle w:val="a3"/>
        <w:spacing w:before="8"/>
        <w:rPr>
          <w:b/>
          <w:sz w:val="27"/>
        </w:rPr>
      </w:pPr>
    </w:p>
    <w:p w:rsidR="00FD5E07" w:rsidRDefault="00847529">
      <w:pPr>
        <w:pStyle w:val="a4"/>
        <w:numPr>
          <w:ilvl w:val="2"/>
          <w:numId w:val="20"/>
        </w:numPr>
        <w:tabs>
          <w:tab w:val="left" w:pos="1025"/>
        </w:tabs>
        <w:spacing w:before="1"/>
        <w:ind w:left="1024" w:hanging="545"/>
        <w:rPr>
          <w:rFonts w:ascii="Calibri" w:eastAsia="Calibri" w:hAnsi="Calibri"/>
          <w:sz w:val="24"/>
        </w:rPr>
      </w:pPr>
      <w:r>
        <w:rPr>
          <w:sz w:val="24"/>
        </w:rPr>
        <w:t>受托人因处理信托事务发生的下述费用（</w:t>
      </w:r>
      <w:r>
        <w:rPr>
          <w:rFonts w:ascii="Calibri" w:eastAsia="Calibri" w:hAnsi="Calibri"/>
          <w:sz w:val="24"/>
        </w:rPr>
        <w:t>“</w:t>
      </w:r>
      <w:r>
        <w:rPr>
          <w:sz w:val="24"/>
        </w:rPr>
        <w:t>信托费用</w:t>
      </w:r>
      <w:r>
        <w:rPr>
          <w:rFonts w:ascii="Calibri" w:eastAsia="Calibri" w:hAnsi="Calibri"/>
          <w:sz w:val="24"/>
        </w:rPr>
        <w:t>”</w:t>
      </w:r>
      <w:r>
        <w:rPr>
          <w:sz w:val="24"/>
        </w:rPr>
        <w:t>）由信托财产承担：</w:t>
      </w:r>
    </w:p>
    <w:p w:rsidR="00FD5E07" w:rsidRDefault="00FD5E07">
      <w:pPr>
        <w:pStyle w:val="a3"/>
        <w:spacing w:before="7"/>
        <w:rPr>
          <w:sz w:val="37"/>
        </w:rPr>
      </w:pPr>
    </w:p>
    <w:p w:rsidR="00FD5E07" w:rsidRDefault="00847529">
      <w:pPr>
        <w:pStyle w:val="a4"/>
        <w:numPr>
          <w:ilvl w:val="3"/>
          <w:numId w:val="20"/>
        </w:numPr>
        <w:tabs>
          <w:tab w:val="left" w:pos="1188"/>
        </w:tabs>
        <w:spacing w:before="1"/>
        <w:ind w:hanging="284"/>
        <w:rPr>
          <w:sz w:val="24"/>
        </w:rPr>
      </w:pPr>
      <w:r>
        <w:rPr>
          <w:sz w:val="24"/>
        </w:rPr>
        <w:t>保管人的保管费；</w:t>
      </w:r>
    </w:p>
    <w:p w:rsidR="00FD5E07" w:rsidRDefault="00847529">
      <w:pPr>
        <w:pStyle w:val="a4"/>
        <w:numPr>
          <w:ilvl w:val="3"/>
          <w:numId w:val="20"/>
        </w:numPr>
        <w:tabs>
          <w:tab w:val="left" w:pos="1188"/>
        </w:tabs>
        <w:spacing w:before="93"/>
        <w:ind w:hanging="284"/>
        <w:rPr>
          <w:sz w:val="24"/>
        </w:rPr>
      </w:pPr>
      <w:r>
        <w:rPr>
          <w:sz w:val="24"/>
        </w:rPr>
        <w:t>销售服务费；</w:t>
      </w:r>
    </w:p>
    <w:p w:rsidR="00FD5E07" w:rsidRDefault="00847529">
      <w:pPr>
        <w:pStyle w:val="a4"/>
        <w:numPr>
          <w:ilvl w:val="3"/>
          <w:numId w:val="20"/>
        </w:numPr>
        <w:tabs>
          <w:tab w:val="left" w:pos="1188"/>
        </w:tabs>
        <w:spacing w:before="91"/>
        <w:ind w:hanging="284"/>
        <w:rPr>
          <w:sz w:val="24"/>
        </w:rPr>
      </w:pPr>
      <w:r>
        <w:rPr>
          <w:sz w:val="24"/>
        </w:rPr>
        <w:t>应付给各中介机构的费用和报酬；</w:t>
      </w:r>
    </w:p>
    <w:p w:rsidR="00FD5E07" w:rsidRDefault="00847529">
      <w:pPr>
        <w:pStyle w:val="a4"/>
        <w:numPr>
          <w:ilvl w:val="3"/>
          <w:numId w:val="20"/>
        </w:numPr>
        <w:tabs>
          <w:tab w:val="left" w:pos="1188"/>
        </w:tabs>
        <w:spacing w:before="93"/>
        <w:ind w:hanging="284"/>
        <w:rPr>
          <w:sz w:val="24"/>
        </w:rPr>
      </w:pPr>
      <w:r>
        <w:rPr>
          <w:sz w:val="24"/>
        </w:rPr>
        <w:t>信托财产管理、运用或处分过程中发生的税费；</w:t>
      </w:r>
    </w:p>
    <w:p w:rsidR="00FD5E07" w:rsidRDefault="00847529">
      <w:pPr>
        <w:pStyle w:val="a4"/>
        <w:numPr>
          <w:ilvl w:val="3"/>
          <w:numId w:val="20"/>
        </w:numPr>
        <w:tabs>
          <w:tab w:val="left" w:pos="1188"/>
        </w:tabs>
        <w:spacing w:before="93"/>
        <w:ind w:hanging="284"/>
        <w:rPr>
          <w:sz w:val="24"/>
        </w:rPr>
      </w:pPr>
      <w:r>
        <w:rPr>
          <w:sz w:val="24"/>
        </w:rPr>
        <w:t>文件或账册制作、印刷、公证费用；</w:t>
      </w:r>
    </w:p>
    <w:p w:rsidR="00FD5E07" w:rsidRDefault="00847529">
      <w:pPr>
        <w:pStyle w:val="a4"/>
        <w:numPr>
          <w:ilvl w:val="3"/>
          <w:numId w:val="20"/>
        </w:numPr>
        <w:tabs>
          <w:tab w:val="left" w:pos="1188"/>
        </w:tabs>
        <w:spacing w:before="91"/>
        <w:ind w:hanging="284"/>
        <w:rPr>
          <w:sz w:val="24"/>
        </w:rPr>
      </w:pPr>
      <w:r>
        <w:rPr>
          <w:spacing w:val="-14"/>
          <w:sz w:val="24"/>
        </w:rPr>
        <w:t>相关账户开户手续费、相关账户管理手续费、银行划款手续费、服务费等；</w:t>
      </w:r>
    </w:p>
    <w:p w:rsidR="00FD5E07" w:rsidRDefault="00FD5E07">
      <w:pPr>
        <w:rPr>
          <w:sz w:val="24"/>
        </w:rPr>
        <w:sectPr w:rsidR="00FD5E07" w:rsidSect="00847529">
          <w:pgSz w:w="11910" w:h="16840"/>
          <w:pgMar w:top="1480" w:right="980" w:bottom="1380" w:left="1320" w:header="852" w:footer="1196" w:gutter="0"/>
          <w:cols w:space="720"/>
        </w:sectPr>
      </w:pPr>
    </w:p>
    <w:p w:rsidR="00FD5E07" w:rsidRDefault="00847529">
      <w:pPr>
        <w:pStyle w:val="a4"/>
        <w:numPr>
          <w:ilvl w:val="3"/>
          <w:numId w:val="20"/>
        </w:numPr>
        <w:tabs>
          <w:tab w:val="left" w:pos="1188"/>
        </w:tabs>
        <w:spacing w:before="91" w:line="312" w:lineRule="auto"/>
        <w:ind w:right="817" w:hanging="284"/>
        <w:rPr>
          <w:sz w:val="24"/>
        </w:rPr>
      </w:pPr>
      <w:r>
        <w:rPr>
          <w:spacing w:val="-6"/>
          <w:sz w:val="24"/>
        </w:rPr>
        <w:t>本信托计划成立及投资运用所发生的费用，包括但不限于律师费、银行代</w:t>
      </w:r>
      <w:r>
        <w:rPr>
          <w:sz w:val="24"/>
        </w:rPr>
        <w:t>理收付费等费用；</w:t>
      </w:r>
    </w:p>
    <w:p w:rsidR="00FD5E07" w:rsidRDefault="00847529">
      <w:pPr>
        <w:pStyle w:val="a4"/>
        <w:numPr>
          <w:ilvl w:val="3"/>
          <w:numId w:val="20"/>
        </w:numPr>
        <w:tabs>
          <w:tab w:val="left" w:pos="1188"/>
        </w:tabs>
        <w:spacing w:before="2"/>
        <w:ind w:hanging="284"/>
        <w:rPr>
          <w:sz w:val="24"/>
        </w:rPr>
      </w:pPr>
      <w:r>
        <w:rPr>
          <w:sz w:val="24"/>
        </w:rPr>
        <w:t>召集受益人大会发生的会议费等费用；</w:t>
      </w:r>
    </w:p>
    <w:p w:rsidR="00FD5E07" w:rsidRDefault="00847529">
      <w:pPr>
        <w:pStyle w:val="a4"/>
        <w:numPr>
          <w:ilvl w:val="3"/>
          <w:numId w:val="20"/>
        </w:numPr>
        <w:tabs>
          <w:tab w:val="left" w:pos="1188"/>
        </w:tabs>
        <w:spacing w:before="91" w:line="312" w:lineRule="auto"/>
        <w:ind w:right="697" w:hanging="284"/>
        <w:rPr>
          <w:sz w:val="24"/>
        </w:rPr>
      </w:pPr>
      <w:r>
        <w:rPr>
          <w:spacing w:val="-11"/>
          <w:sz w:val="24"/>
        </w:rPr>
        <w:t>为保护和实现信托财产权利而支出的费用，包括但不限于诉讼费、仲裁费、</w:t>
      </w:r>
      <w:r>
        <w:rPr>
          <w:sz w:val="24"/>
        </w:rPr>
        <w:t>律师费、公证费、拍卖费及其他形式的资产处置费等费用；</w:t>
      </w:r>
    </w:p>
    <w:p w:rsidR="00FD5E07" w:rsidRDefault="00847529">
      <w:pPr>
        <w:pStyle w:val="a4"/>
        <w:numPr>
          <w:ilvl w:val="3"/>
          <w:numId w:val="20"/>
        </w:numPr>
        <w:tabs>
          <w:tab w:val="left" w:pos="1320"/>
        </w:tabs>
        <w:spacing w:before="2"/>
        <w:ind w:left="1320" w:hanging="416"/>
        <w:rPr>
          <w:sz w:val="24"/>
        </w:rPr>
      </w:pPr>
      <w:r>
        <w:rPr>
          <w:sz w:val="24"/>
        </w:rPr>
        <w:t>受托人的信托报酬；</w:t>
      </w:r>
    </w:p>
    <w:p w:rsidR="00FD5E07" w:rsidRDefault="00847529">
      <w:pPr>
        <w:pStyle w:val="a4"/>
        <w:numPr>
          <w:ilvl w:val="3"/>
          <w:numId w:val="20"/>
        </w:numPr>
        <w:tabs>
          <w:tab w:val="left" w:pos="1320"/>
        </w:tabs>
        <w:spacing w:before="91"/>
        <w:ind w:left="1320" w:hanging="416"/>
        <w:rPr>
          <w:sz w:val="24"/>
        </w:rPr>
      </w:pPr>
      <w:r>
        <w:rPr>
          <w:sz w:val="24"/>
        </w:rPr>
        <w:t>本信托计划终止时的清算费用及向受益人支付信托利益的费用；</w:t>
      </w:r>
    </w:p>
    <w:p w:rsidR="00FD5E07" w:rsidRDefault="00847529">
      <w:pPr>
        <w:pStyle w:val="a4"/>
        <w:numPr>
          <w:ilvl w:val="3"/>
          <w:numId w:val="20"/>
        </w:numPr>
        <w:tabs>
          <w:tab w:val="left" w:pos="1320"/>
        </w:tabs>
        <w:spacing w:before="93"/>
        <w:ind w:left="1320" w:hanging="416"/>
        <w:rPr>
          <w:sz w:val="24"/>
        </w:rPr>
      </w:pPr>
      <w:r>
        <w:rPr>
          <w:sz w:val="24"/>
        </w:rPr>
        <w:t>其它应由信托财产承担的费用。</w:t>
      </w:r>
    </w:p>
    <w:p w:rsidR="00FD5E07" w:rsidRDefault="00FD5E07">
      <w:pPr>
        <w:pStyle w:val="a3"/>
        <w:spacing w:before="5"/>
        <w:rPr>
          <w:sz w:val="38"/>
        </w:rPr>
      </w:pPr>
    </w:p>
    <w:p w:rsidR="00FD5E07" w:rsidRDefault="00847529">
      <w:pPr>
        <w:pStyle w:val="a4"/>
        <w:numPr>
          <w:ilvl w:val="2"/>
          <w:numId w:val="20"/>
        </w:numPr>
        <w:tabs>
          <w:tab w:val="left" w:pos="1047"/>
        </w:tabs>
        <w:spacing w:line="312" w:lineRule="auto"/>
        <w:ind w:right="697"/>
        <w:rPr>
          <w:rFonts w:ascii="Times New Roman" w:eastAsia="Times New Roman"/>
          <w:sz w:val="24"/>
        </w:rPr>
      </w:pPr>
      <w:r>
        <w:rPr>
          <w:spacing w:val="-5"/>
          <w:sz w:val="24"/>
        </w:rPr>
        <w:t>受托人负责上述各项费用的核算工作，并应妥善保管上述费用的相关单据、</w:t>
      </w:r>
      <w:r>
        <w:rPr>
          <w:sz w:val="24"/>
        </w:rPr>
        <w:t>凭证。除非特别说明，上述费用均在发生时或根据相关的合同约定由受托人指令保管人从信托专户中支付。</w:t>
      </w:r>
    </w:p>
    <w:p w:rsidR="00FD5E07" w:rsidRDefault="00FD5E07">
      <w:pPr>
        <w:pStyle w:val="a3"/>
        <w:spacing w:before="8"/>
        <w:rPr>
          <w:sz w:val="20"/>
        </w:rPr>
      </w:pPr>
    </w:p>
    <w:p w:rsidR="00FD5E07" w:rsidRDefault="00847529">
      <w:pPr>
        <w:pStyle w:val="3"/>
        <w:numPr>
          <w:ilvl w:val="1"/>
          <w:numId w:val="20"/>
        </w:numPr>
        <w:tabs>
          <w:tab w:val="left" w:pos="1046"/>
          <w:tab w:val="left" w:pos="1047"/>
        </w:tabs>
      </w:pPr>
      <w:r>
        <w:t>信托报酬</w:t>
      </w:r>
    </w:p>
    <w:p w:rsidR="00FD5E07" w:rsidRDefault="00FD5E07">
      <w:pPr>
        <w:pStyle w:val="a3"/>
        <w:spacing w:before="9"/>
        <w:rPr>
          <w:b/>
          <w:sz w:val="27"/>
        </w:rPr>
      </w:pPr>
    </w:p>
    <w:p w:rsidR="00FD5E07" w:rsidRDefault="00847529">
      <w:pPr>
        <w:pStyle w:val="a4"/>
        <w:numPr>
          <w:ilvl w:val="2"/>
          <w:numId w:val="20"/>
        </w:numPr>
        <w:tabs>
          <w:tab w:val="left" w:pos="1047"/>
        </w:tabs>
        <w:rPr>
          <w:rFonts w:ascii="Times New Roman" w:eastAsia="Times New Roman"/>
          <w:sz w:val="24"/>
        </w:rPr>
      </w:pPr>
      <w:r>
        <w:rPr>
          <w:sz w:val="24"/>
        </w:rPr>
        <w:t>受托人收取的信托报酬由信托财产承担。</w:t>
      </w:r>
    </w:p>
    <w:p w:rsidR="00FD5E07" w:rsidRDefault="00FD5E07">
      <w:pPr>
        <w:pStyle w:val="a3"/>
        <w:spacing w:before="9"/>
        <w:rPr>
          <w:sz w:val="30"/>
        </w:rPr>
      </w:pPr>
    </w:p>
    <w:p w:rsidR="00FD5E07" w:rsidRDefault="00847529">
      <w:pPr>
        <w:pStyle w:val="a4"/>
        <w:numPr>
          <w:ilvl w:val="2"/>
          <w:numId w:val="20"/>
        </w:numPr>
        <w:tabs>
          <w:tab w:val="left" w:pos="1047"/>
        </w:tabs>
        <w:spacing w:line="302" w:lineRule="auto"/>
        <w:ind w:right="577"/>
        <w:rPr>
          <w:rFonts w:ascii="Times New Roman" w:eastAsia="Times New Roman"/>
          <w:sz w:val="24"/>
        </w:rPr>
      </w:pPr>
      <w:r>
        <w:rPr>
          <w:spacing w:val="-5"/>
          <w:sz w:val="24"/>
        </w:rPr>
        <w:t xml:space="preserve">受托人的固定信托报酬率为 </w:t>
      </w:r>
      <w:r>
        <w:rPr>
          <w:rFonts w:ascii="Calibri" w:eastAsia="Calibri"/>
          <w:sz w:val="24"/>
        </w:rPr>
        <w:t>0.1%/</w:t>
      </w:r>
      <w:r>
        <w:rPr>
          <w:spacing w:val="-11"/>
          <w:sz w:val="24"/>
        </w:rPr>
        <w:t xml:space="preserve">年。本信托计划的固定信托报酬按日计提， </w:t>
      </w:r>
      <w:r>
        <w:rPr>
          <w:sz w:val="24"/>
        </w:rPr>
        <w:t>计算公式为：</w:t>
      </w:r>
    </w:p>
    <w:p w:rsidR="00FD5E07" w:rsidRDefault="00FD5E07">
      <w:pPr>
        <w:pStyle w:val="a3"/>
        <w:spacing w:before="7"/>
      </w:pPr>
    </w:p>
    <w:p w:rsidR="00FD5E07" w:rsidRDefault="00847529">
      <w:pPr>
        <w:pStyle w:val="a3"/>
        <w:spacing w:line="302" w:lineRule="auto"/>
        <w:ind w:left="1046" w:right="817"/>
        <w:rPr>
          <w:rFonts w:ascii="Calibri" w:eastAsia="Calibri" w:hAnsi="Calibri"/>
        </w:rPr>
      </w:pPr>
      <w:r>
        <w:t>信托计划每日应计提的固定信托报酬＝该信托计划前一自然日信托财产净值×【</w:t>
      </w:r>
      <w:r>
        <w:rPr>
          <w:rFonts w:ascii="Calibri" w:eastAsia="Calibri" w:hAnsi="Calibri"/>
        </w:rPr>
        <w:t>0.1</w:t>
      </w:r>
      <w:r>
        <w:t>】</w:t>
      </w:r>
      <w:r>
        <w:rPr>
          <w:rFonts w:ascii="Calibri" w:eastAsia="Calibri" w:hAnsi="Calibri"/>
        </w:rPr>
        <w:t>%</w:t>
      </w:r>
      <w:r>
        <w:t>÷</w:t>
      </w:r>
      <w:r>
        <w:rPr>
          <w:rFonts w:ascii="Calibri" w:eastAsia="Calibri" w:hAnsi="Calibri"/>
        </w:rPr>
        <w:t>365</w:t>
      </w:r>
    </w:p>
    <w:p w:rsidR="00FD5E07" w:rsidRDefault="00FD5E07">
      <w:pPr>
        <w:pStyle w:val="a3"/>
        <w:spacing w:before="10"/>
        <w:rPr>
          <w:rFonts w:ascii="Calibri"/>
          <w:sz w:val="25"/>
        </w:rPr>
      </w:pPr>
    </w:p>
    <w:p w:rsidR="00FD5E07" w:rsidRDefault="00847529">
      <w:pPr>
        <w:pStyle w:val="a3"/>
        <w:spacing w:line="302" w:lineRule="auto"/>
        <w:ind w:left="1046" w:right="817"/>
        <w:rPr>
          <w:rFonts w:ascii="Calibri" w:eastAsia="Calibri" w:hAnsi="Calibri"/>
        </w:rPr>
      </w:pPr>
      <w:r>
        <w:t>信托计划成立日计提的固定信托报酬＝该信托计划成立日全部信托资金金额×【</w:t>
      </w:r>
      <w:r>
        <w:rPr>
          <w:rFonts w:ascii="Calibri" w:eastAsia="Calibri" w:hAnsi="Calibri"/>
        </w:rPr>
        <w:t>0.1</w:t>
      </w:r>
      <w:r>
        <w:t>】</w:t>
      </w:r>
      <w:r>
        <w:rPr>
          <w:rFonts w:ascii="Calibri" w:eastAsia="Calibri" w:hAnsi="Calibri"/>
        </w:rPr>
        <w:t>%</w:t>
      </w:r>
      <w:r>
        <w:t>÷</w:t>
      </w:r>
      <w:r>
        <w:rPr>
          <w:rFonts w:ascii="Calibri" w:eastAsia="Calibri" w:hAnsi="Calibri"/>
        </w:rPr>
        <w:t>365</w:t>
      </w:r>
    </w:p>
    <w:p w:rsidR="00FD5E07" w:rsidRDefault="00FD5E07">
      <w:pPr>
        <w:pStyle w:val="a3"/>
        <w:spacing w:before="9"/>
        <w:rPr>
          <w:rFonts w:ascii="Calibri"/>
          <w:sz w:val="25"/>
        </w:rPr>
      </w:pPr>
    </w:p>
    <w:p w:rsidR="00FD5E07" w:rsidRDefault="00847529">
      <w:pPr>
        <w:pStyle w:val="a3"/>
        <w:ind w:left="1046"/>
      </w:pPr>
      <w:r>
        <w:t xml:space="preserve">固定信托报酬每日计提，每自然季度结束后的 </w:t>
      </w:r>
      <w:r>
        <w:rPr>
          <w:rFonts w:ascii="Calibri" w:eastAsia="Calibri"/>
        </w:rPr>
        <w:t xml:space="preserve">10 </w:t>
      </w:r>
      <w:r>
        <w:t>个工作日内支付。</w:t>
      </w:r>
    </w:p>
    <w:p w:rsidR="00FD5E07" w:rsidRDefault="00FD5E07">
      <w:pPr>
        <w:pStyle w:val="a3"/>
        <w:spacing w:before="9"/>
        <w:rPr>
          <w:sz w:val="30"/>
        </w:rPr>
      </w:pPr>
    </w:p>
    <w:p w:rsidR="00FD5E07" w:rsidRDefault="00847529">
      <w:pPr>
        <w:pStyle w:val="a3"/>
        <w:spacing w:line="304" w:lineRule="auto"/>
        <w:ind w:left="1046" w:right="817"/>
        <w:jc w:val="both"/>
      </w:pPr>
      <w:r>
        <w:t>非因受托人的原因导致信托目的不能实现，信托计划终止时，受托人对此不承担任何责任。受托人已收取的报酬无需返还。受托人违反信托目的处分信托财产或者因违背管理职责、处理信托事务不当致使信托财产受到损失的，在恢复信托财产的原状或者予以赔偿前，受托人不得请求给付已计提但尚未支付的报酬。</w:t>
      </w:r>
    </w:p>
    <w:p w:rsidR="00FD5E07" w:rsidRDefault="00FD5E07">
      <w:pPr>
        <w:pStyle w:val="a3"/>
        <w:spacing w:before="11"/>
        <w:rPr>
          <w:sz w:val="26"/>
        </w:rPr>
      </w:pPr>
    </w:p>
    <w:p w:rsidR="00FD5E07" w:rsidRDefault="00847529">
      <w:pPr>
        <w:pStyle w:val="3"/>
        <w:numPr>
          <w:ilvl w:val="1"/>
          <w:numId w:val="20"/>
        </w:numPr>
        <w:tabs>
          <w:tab w:val="left" w:pos="1046"/>
          <w:tab w:val="left" w:pos="1047"/>
        </w:tabs>
      </w:pPr>
      <w:r>
        <w:t>保管银行的保管费</w:t>
      </w:r>
    </w:p>
    <w:p w:rsidR="00FD5E07" w:rsidRDefault="00FD5E07">
      <w:pPr>
        <w:pStyle w:val="a3"/>
        <w:spacing w:before="9"/>
        <w:rPr>
          <w:b/>
          <w:sz w:val="27"/>
        </w:rPr>
      </w:pPr>
    </w:p>
    <w:p w:rsidR="00FD5E07" w:rsidRDefault="00847529">
      <w:pPr>
        <w:pStyle w:val="a3"/>
        <w:ind w:left="1046"/>
      </w:pPr>
      <w:r>
        <w:t>保管费由信托财产承担。受托人将根据受托人与保管人签署的《保管合同》</w:t>
      </w:r>
    </w:p>
    <w:p w:rsidR="00FD5E07" w:rsidRDefault="00FD5E07">
      <w:pPr>
        <w:sectPr w:rsidR="00FD5E07" w:rsidSect="00847529">
          <w:pgSz w:w="11910" w:h="16840"/>
          <w:pgMar w:top="1480" w:right="980" w:bottom="1380" w:left="1320" w:header="852" w:footer="1196" w:gutter="0"/>
          <w:cols w:space="720"/>
        </w:sectPr>
      </w:pPr>
    </w:p>
    <w:p w:rsidR="00FD5E07" w:rsidRDefault="00847529">
      <w:pPr>
        <w:pStyle w:val="a3"/>
        <w:spacing w:before="2" w:line="302" w:lineRule="auto"/>
        <w:ind w:left="1046" w:right="697"/>
      </w:pPr>
      <w:r>
        <w:rPr>
          <w:spacing w:val="-9"/>
        </w:rPr>
        <w:t>之约定向保管人支付保管费。本信托计划保管费费率为</w:t>
      </w:r>
      <w:r>
        <w:rPr>
          <w:rFonts w:ascii="Calibri" w:eastAsia="Calibri"/>
        </w:rPr>
        <w:t>X</w:t>
      </w:r>
      <w:r>
        <w:rPr>
          <w:rFonts w:ascii="Calibri" w:eastAsia="Calibri"/>
          <w:spacing w:val="-2"/>
        </w:rPr>
        <w:t>%</w:t>
      </w:r>
      <w:r>
        <w:rPr>
          <w:spacing w:val="-120"/>
        </w:rPr>
        <w:t>，</w:t>
      </w:r>
      <w:r>
        <w:rPr>
          <w:rFonts w:ascii="Calibri" w:eastAsia="Calibri"/>
        </w:rPr>
        <w:t>X</w:t>
      </w:r>
      <w:r>
        <w:rPr>
          <w:rFonts w:ascii="Calibri" w:eastAsia="Calibri"/>
          <w:spacing w:val="-2"/>
        </w:rPr>
        <w:t>%</w:t>
      </w:r>
      <w:r>
        <w:rPr>
          <w:spacing w:val="12"/>
        </w:rPr>
        <w:t>不超过</w:t>
      </w:r>
      <w:r>
        <w:rPr>
          <w:rFonts w:ascii="Calibri" w:eastAsia="Calibri"/>
          <w:spacing w:val="-3"/>
        </w:rPr>
        <w:t>0</w:t>
      </w:r>
      <w:r>
        <w:rPr>
          <w:rFonts w:ascii="Calibri" w:eastAsia="Calibri"/>
          <w:spacing w:val="-4"/>
        </w:rPr>
        <w:t>.</w:t>
      </w:r>
      <w:r>
        <w:rPr>
          <w:rFonts w:ascii="Calibri" w:eastAsia="Calibri"/>
          <w:spacing w:val="-3"/>
        </w:rPr>
        <w:t>3</w:t>
      </w:r>
      <w:r>
        <w:rPr>
          <w:rFonts w:ascii="Calibri" w:eastAsia="Calibri"/>
          <w:spacing w:val="-2"/>
        </w:rPr>
        <w:t>%</w:t>
      </w:r>
      <w:r>
        <w:rPr>
          <w:spacing w:val="-3"/>
        </w:rPr>
        <w:t xml:space="preserve">，保管银行暂不收取保管费，故暂定 </w:t>
      </w:r>
      <w:r>
        <w:rPr>
          <w:rFonts w:ascii="Calibri" w:eastAsia="Calibri"/>
        </w:rPr>
        <w:t>X%</w:t>
      </w:r>
      <w:r>
        <w:rPr>
          <w:spacing w:val="-23"/>
        </w:rPr>
        <w:t xml:space="preserve">为 </w:t>
      </w:r>
      <w:r>
        <w:rPr>
          <w:rFonts w:ascii="Calibri" w:eastAsia="Calibri"/>
        </w:rPr>
        <w:t>0%</w:t>
      </w:r>
      <w:r>
        <w:t>，后期受托人、保管人履行相</w:t>
      </w:r>
      <w:r>
        <w:rPr>
          <w:spacing w:val="-6"/>
        </w:rPr>
        <w:t xml:space="preserve">应流程征得委托人同意后，可收取保管费。本信托计划的保管费按日计提， </w:t>
      </w:r>
      <w:r>
        <w:t>计算公式为：</w:t>
      </w:r>
    </w:p>
    <w:p w:rsidR="00FD5E07" w:rsidRDefault="00FD5E07">
      <w:pPr>
        <w:pStyle w:val="a3"/>
        <w:spacing w:before="10"/>
      </w:pPr>
    </w:p>
    <w:p w:rsidR="00FD5E07" w:rsidRDefault="00847529">
      <w:pPr>
        <w:pStyle w:val="a3"/>
        <w:ind w:left="1046"/>
      </w:pPr>
      <w:r>
        <w:t>信托计划每日应计提的保管费＝该信托计划前一自然日信托财产净值×</w:t>
      </w:r>
    </w:p>
    <w:p w:rsidR="00FD5E07" w:rsidRDefault="00847529">
      <w:pPr>
        <w:pStyle w:val="a3"/>
        <w:spacing w:before="83"/>
        <w:ind w:left="1046"/>
        <w:rPr>
          <w:rFonts w:ascii="Calibri" w:eastAsia="Calibri" w:hAnsi="Calibri"/>
        </w:rPr>
      </w:pPr>
      <w:r>
        <w:t>【</w:t>
      </w:r>
      <w:r>
        <w:rPr>
          <w:rFonts w:ascii="Calibri" w:eastAsia="Calibri" w:hAnsi="Calibri"/>
        </w:rPr>
        <w:t>X</w:t>
      </w:r>
      <w:r>
        <w:t>】</w:t>
      </w:r>
      <w:r>
        <w:rPr>
          <w:rFonts w:ascii="Calibri" w:eastAsia="Calibri" w:hAnsi="Calibri"/>
        </w:rPr>
        <w:t>%</w:t>
      </w:r>
      <w:r>
        <w:t>÷</w:t>
      </w:r>
      <w:r>
        <w:rPr>
          <w:rFonts w:ascii="Calibri" w:eastAsia="Calibri" w:hAnsi="Calibri"/>
        </w:rPr>
        <w:t>365</w:t>
      </w:r>
    </w:p>
    <w:p w:rsidR="00FD5E07" w:rsidRDefault="00FD5E07">
      <w:pPr>
        <w:pStyle w:val="a3"/>
        <w:spacing w:before="3"/>
        <w:rPr>
          <w:rFonts w:ascii="Calibri"/>
          <w:sz w:val="32"/>
        </w:rPr>
      </w:pPr>
    </w:p>
    <w:p w:rsidR="00FD5E07" w:rsidRDefault="00847529">
      <w:pPr>
        <w:pStyle w:val="a3"/>
        <w:ind w:left="1046"/>
      </w:pPr>
      <w:r>
        <w:t>信托计划成立日计提的保管费＝该信托计划成立日全部信托资金金额×</w:t>
      </w:r>
    </w:p>
    <w:p w:rsidR="00FD5E07" w:rsidRDefault="00847529">
      <w:pPr>
        <w:pStyle w:val="a3"/>
        <w:spacing w:before="81"/>
        <w:ind w:left="1046"/>
        <w:rPr>
          <w:rFonts w:ascii="Calibri" w:eastAsia="Calibri" w:hAnsi="Calibri"/>
        </w:rPr>
      </w:pPr>
      <w:r>
        <w:t>【</w:t>
      </w:r>
      <w:r>
        <w:rPr>
          <w:rFonts w:ascii="Calibri" w:eastAsia="Calibri" w:hAnsi="Calibri"/>
        </w:rPr>
        <w:t>X</w:t>
      </w:r>
      <w:r>
        <w:t>】</w:t>
      </w:r>
      <w:r>
        <w:rPr>
          <w:rFonts w:ascii="Calibri" w:eastAsia="Calibri" w:hAnsi="Calibri"/>
        </w:rPr>
        <w:t>%</w:t>
      </w:r>
      <w:r>
        <w:t>÷</w:t>
      </w:r>
      <w:r>
        <w:rPr>
          <w:rFonts w:ascii="Calibri" w:eastAsia="Calibri" w:hAnsi="Calibri"/>
        </w:rPr>
        <w:t>365</w:t>
      </w:r>
    </w:p>
    <w:p w:rsidR="00FD5E07" w:rsidRDefault="00FD5E07">
      <w:pPr>
        <w:pStyle w:val="a3"/>
        <w:spacing w:before="3"/>
        <w:rPr>
          <w:rFonts w:ascii="Calibri"/>
          <w:sz w:val="32"/>
        </w:rPr>
      </w:pPr>
    </w:p>
    <w:p w:rsidR="00FD5E07" w:rsidRDefault="00847529">
      <w:pPr>
        <w:pStyle w:val="a3"/>
        <w:ind w:left="1046"/>
      </w:pPr>
      <w:r>
        <w:t xml:space="preserve">保管费每日计提，每自然季度结束后的 </w:t>
      </w:r>
      <w:r>
        <w:rPr>
          <w:rFonts w:ascii="Calibri" w:eastAsia="Calibri"/>
        </w:rPr>
        <w:t xml:space="preserve">10 </w:t>
      </w:r>
      <w:r>
        <w:t>个工作日内支付。</w:t>
      </w:r>
    </w:p>
    <w:p w:rsidR="00FD5E07" w:rsidRDefault="00FD5E07">
      <w:pPr>
        <w:pStyle w:val="a3"/>
        <w:spacing w:before="11"/>
        <w:rPr>
          <w:sz w:val="33"/>
        </w:rPr>
      </w:pPr>
    </w:p>
    <w:p w:rsidR="00FD5E07" w:rsidRDefault="00847529">
      <w:pPr>
        <w:pStyle w:val="3"/>
        <w:numPr>
          <w:ilvl w:val="1"/>
          <w:numId w:val="20"/>
        </w:numPr>
        <w:tabs>
          <w:tab w:val="left" w:pos="905"/>
        </w:tabs>
        <w:ind w:left="904" w:hanging="425"/>
      </w:pPr>
      <w:r>
        <w:t>销售服务费</w:t>
      </w:r>
    </w:p>
    <w:p w:rsidR="00FD5E07" w:rsidRDefault="00FD5E07">
      <w:pPr>
        <w:pStyle w:val="a3"/>
        <w:spacing w:before="7"/>
        <w:rPr>
          <w:b/>
          <w:sz w:val="27"/>
        </w:rPr>
      </w:pPr>
    </w:p>
    <w:p w:rsidR="00FD5E07" w:rsidRDefault="00847529">
      <w:pPr>
        <w:pStyle w:val="a3"/>
        <w:spacing w:line="304" w:lineRule="auto"/>
        <w:ind w:left="1046" w:right="697"/>
      </w:pPr>
      <w:r>
        <w:rPr>
          <w:spacing w:val="-7"/>
        </w:rPr>
        <w:t xml:space="preserve">固定销售服务费率为 </w:t>
      </w:r>
      <w:r>
        <w:rPr>
          <w:rFonts w:ascii="Calibri" w:eastAsia="Calibri"/>
        </w:rPr>
        <w:t>Y%/</w:t>
      </w:r>
      <w:r>
        <w:rPr>
          <w:spacing w:val="-5"/>
        </w:rPr>
        <w:t xml:space="preserve">年。固定销售服务费由信托财产承担，按日计提， </w:t>
      </w:r>
      <w:r>
        <w:t>支付给相应销售机构。受托人将根据受托人与销售机构签署的《销售服务</w:t>
      </w:r>
      <w:r>
        <w:rPr>
          <w:spacing w:val="-17"/>
        </w:rPr>
        <w:t xml:space="preserve">合同》之约定向销售机构支付销售服务费。本信托计划销售服务费率为 </w:t>
      </w:r>
      <w:r>
        <w:rPr>
          <w:rFonts w:ascii="Calibri" w:eastAsia="Calibri"/>
          <w:spacing w:val="-6"/>
        </w:rPr>
        <w:t>Y%</w:t>
      </w:r>
      <w:r>
        <w:rPr>
          <w:spacing w:val="-6"/>
        </w:rPr>
        <w:t xml:space="preserve">， </w:t>
      </w:r>
      <w:r>
        <w:rPr>
          <w:rFonts w:ascii="Calibri" w:eastAsia="Calibri"/>
        </w:rPr>
        <w:t>Y%</w:t>
      </w:r>
      <w:r>
        <w:rPr>
          <w:spacing w:val="-15"/>
        </w:rPr>
        <w:t xml:space="preserve">不超过 </w:t>
      </w:r>
      <w:r>
        <w:rPr>
          <w:rFonts w:ascii="Calibri" w:eastAsia="Calibri"/>
          <w:spacing w:val="-3"/>
        </w:rPr>
        <w:t>0.4%</w:t>
      </w:r>
      <w:r>
        <w:rPr>
          <w:spacing w:val="-6"/>
        </w:rPr>
        <w:t xml:space="preserve">，销售机构暂不收取销售服务费，故暂定 </w:t>
      </w:r>
      <w:r>
        <w:rPr>
          <w:rFonts w:ascii="Calibri" w:eastAsia="Calibri"/>
        </w:rPr>
        <w:t>Y%</w:t>
      </w:r>
      <w:r>
        <w:rPr>
          <w:spacing w:val="-30"/>
        </w:rPr>
        <w:t xml:space="preserve">为 </w:t>
      </w:r>
      <w:r>
        <w:rPr>
          <w:rFonts w:ascii="Calibri" w:eastAsia="Calibri"/>
          <w:spacing w:val="-4"/>
        </w:rPr>
        <w:t>0%</w:t>
      </w:r>
      <w:r>
        <w:rPr>
          <w:spacing w:val="-2"/>
        </w:rPr>
        <w:t>，后期受</w:t>
      </w:r>
      <w:r>
        <w:rPr>
          <w:spacing w:val="-9"/>
        </w:rPr>
        <w:t>托人、销售机构履行相应流程征得委托人同意后，可收取固定销售服务费。</w:t>
      </w:r>
      <w:r>
        <w:t>计算公式为：</w:t>
      </w:r>
    </w:p>
    <w:p w:rsidR="00FD5E07" w:rsidRDefault="00FD5E07">
      <w:pPr>
        <w:pStyle w:val="a3"/>
        <w:spacing w:before="9"/>
        <w:rPr>
          <w:sz w:val="23"/>
        </w:rPr>
      </w:pPr>
    </w:p>
    <w:p w:rsidR="00FD5E07" w:rsidRDefault="00847529">
      <w:pPr>
        <w:pStyle w:val="a3"/>
        <w:spacing w:line="302" w:lineRule="auto"/>
        <w:ind w:left="1046" w:right="817"/>
        <w:rPr>
          <w:rFonts w:ascii="Calibri" w:eastAsia="Calibri" w:hAnsi="Calibri"/>
        </w:rPr>
      </w:pPr>
      <w:r>
        <w:t>信托计划每日应计提的固定销售服务费＝该信托计划前一自然日信托财产净值×【</w:t>
      </w:r>
      <w:r>
        <w:rPr>
          <w:rFonts w:ascii="Calibri" w:eastAsia="Calibri" w:hAnsi="Calibri"/>
        </w:rPr>
        <w:t>Y</w:t>
      </w:r>
      <w:r>
        <w:t>】</w:t>
      </w:r>
      <w:r>
        <w:rPr>
          <w:rFonts w:ascii="Calibri" w:eastAsia="Calibri" w:hAnsi="Calibri"/>
        </w:rPr>
        <w:t>%</w:t>
      </w:r>
      <w:r>
        <w:t>÷</w:t>
      </w:r>
      <w:r>
        <w:rPr>
          <w:rFonts w:ascii="Calibri" w:eastAsia="Calibri" w:hAnsi="Calibri"/>
        </w:rPr>
        <w:t>365</w:t>
      </w:r>
    </w:p>
    <w:p w:rsidR="00FD5E07" w:rsidRDefault="00FD5E07">
      <w:pPr>
        <w:pStyle w:val="a3"/>
        <w:spacing w:before="10"/>
        <w:rPr>
          <w:rFonts w:ascii="Calibri"/>
          <w:sz w:val="25"/>
        </w:rPr>
      </w:pPr>
    </w:p>
    <w:p w:rsidR="00FD5E07" w:rsidRDefault="00847529">
      <w:pPr>
        <w:pStyle w:val="a3"/>
        <w:spacing w:line="304" w:lineRule="auto"/>
        <w:ind w:left="1046" w:right="817"/>
        <w:rPr>
          <w:rFonts w:ascii="Calibri" w:eastAsia="Calibri" w:hAnsi="Calibri"/>
        </w:rPr>
      </w:pPr>
      <w:r>
        <w:t>信托计划成立日计提的固定销售服务费费＝该信托计划成立日全部信托资金金额×【</w:t>
      </w:r>
      <w:r>
        <w:rPr>
          <w:rFonts w:ascii="Calibri" w:eastAsia="Calibri" w:hAnsi="Calibri"/>
        </w:rPr>
        <w:t>Y</w:t>
      </w:r>
      <w:r>
        <w:t>】</w:t>
      </w:r>
      <w:r>
        <w:rPr>
          <w:rFonts w:ascii="Calibri" w:eastAsia="Calibri" w:hAnsi="Calibri"/>
        </w:rPr>
        <w:t>%</w:t>
      </w:r>
      <w:r>
        <w:t>÷</w:t>
      </w:r>
      <w:r>
        <w:rPr>
          <w:rFonts w:ascii="Calibri" w:eastAsia="Calibri" w:hAnsi="Calibri"/>
        </w:rPr>
        <w:t>365</w:t>
      </w:r>
    </w:p>
    <w:p w:rsidR="00FD5E07" w:rsidRDefault="00FD5E07">
      <w:pPr>
        <w:pStyle w:val="a3"/>
        <w:spacing w:before="5"/>
        <w:rPr>
          <w:rFonts w:ascii="Calibri"/>
          <w:sz w:val="25"/>
        </w:rPr>
      </w:pPr>
    </w:p>
    <w:p w:rsidR="00FD5E07" w:rsidRDefault="00847529">
      <w:pPr>
        <w:pStyle w:val="a3"/>
        <w:spacing w:before="1" w:line="547" w:lineRule="auto"/>
        <w:ind w:left="1046" w:right="2075"/>
      </w:pPr>
      <w:r>
        <w:rPr>
          <w:spacing w:val="-6"/>
        </w:rPr>
        <w:t xml:space="preserve">上述公式计算结果保留 </w:t>
      </w:r>
      <w:r>
        <w:rPr>
          <w:rFonts w:ascii="Calibri" w:eastAsia="Calibri"/>
        </w:rPr>
        <w:t xml:space="preserve">2 </w:t>
      </w:r>
      <w:r>
        <w:rPr>
          <w:spacing w:val="-6"/>
        </w:rPr>
        <w:t xml:space="preserve">位小数，小数点后第 </w:t>
      </w:r>
      <w:r>
        <w:rPr>
          <w:rFonts w:ascii="Calibri" w:eastAsia="Calibri"/>
        </w:rPr>
        <w:t xml:space="preserve">3 </w:t>
      </w:r>
      <w:r>
        <w:rPr>
          <w:spacing w:val="-3"/>
        </w:rPr>
        <w:t xml:space="preserve">位四舍五入。受托人有权调整固定销售服务费率，最高不超过 </w:t>
      </w:r>
      <w:r>
        <w:rPr>
          <w:rFonts w:ascii="Calibri" w:eastAsia="Calibri"/>
        </w:rPr>
        <w:t>0.4%/</w:t>
      </w:r>
      <w:r>
        <w:t>年。</w:t>
      </w:r>
    </w:p>
    <w:p w:rsidR="00FD5E07" w:rsidRDefault="00847529">
      <w:pPr>
        <w:pStyle w:val="3"/>
        <w:numPr>
          <w:ilvl w:val="1"/>
          <w:numId w:val="20"/>
        </w:numPr>
        <w:tabs>
          <w:tab w:val="left" w:pos="1046"/>
          <w:tab w:val="left" w:pos="1047"/>
        </w:tabs>
        <w:spacing w:before="37"/>
      </w:pPr>
      <w:r>
        <w:t>税收处理</w:t>
      </w:r>
    </w:p>
    <w:p w:rsidR="00FD5E07" w:rsidRDefault="00FD5E07">
      <w:pPr>
        <w:pStyle w:val="a3"/>
        <w:spacing w:before="9"/>
        <w:rPr>
          <w:b/>
          <w:sz w:val="27"/>
        </w:rPr>
      </w:pPr>
    </w:p>
    <w:p w:rsidR="00FD5E07" w:rsidRDefault="00847529" w:rsidP="00612AC0">
      <w:pPr>
        <w:pStyle w:val="a3"/>
        <w:spacing w:line="304" w:lineRule="auto"/>
        <w:ind w:left="1200" w:right="577"/>
      </w:pPr>
      <w:r>
        <w:rPr>
          <w:spacing w:val="-6"/>
        </w:rPr>
        <w:t xml:space="preserve">受益人和受托人应按有关法律规定依法纳税。应当由信托财产承担的税费， 按照法律及国家有关部门的规定办理。如果依据中国法律的规定受托人须 </w:t>
      </w:r>
      <w:r>
        <w:rPr>
          <w:spacing w:val="3"/>
        </w:rPr>
        <w:t xml:space="preserve">在向受益人支付的信托收益或其他款项或信托财产中预提或扣减任何税 </w:t>
      </w:r>
      <w:r>
        <w:rPr>
          <w:spacing w:val="-9"/>
        </w:rPr>
        <w:t>收，则受托人有权按照中国法律的规定予以预提或扣减，且受益人不得要</w:t>
      </w:r>
      <w:r>
        <w:t>求受托人支付与该等预提或扣减相关的额外款项。</w:t>
      </w:r>
    </w:p>
    <w:p w:rsidR="00FD5E07" w:rsidRDefault="00FD5E07">
      <w:pPr>
        <w:pStyle w:val="a3"/>
        <w:spacing w:before="11"/>
        <w:rPr>
          <w:sz w:val="33"/>
        </w:rPr>
      </w:pPr>
    </w:p>
    <w:p w:rsidR="00FD5E07" w:rsidRDefault="00847529">
      <w:pPr>
        <w:pStyle w:val="3"/>
        <w:tabs>
          <w:tab w:val="left" w:pos="1079"/>
        </w:tabs>
        <w:ind w:left="0" w:right="340" w:firstLine="0"/>
        <w:jc w:val="center"/>
      </w:pPr>
      <w:r>
        <w:t>第十条</w:t>
      </w:r>
      <w:r>
        <w:tab/>
      </w:r>
      <w:bookmarkStart w:id="10" w:name="_bookmark9"/>
      <w:bookmarkEnd w:id="10"/>
      <w:r>
        <w:t>信托利益的分配</w:t>
      </w:r>
    </w:p>
    <w:p w:rsidR="00FD5E07" w:rsidRDefault="00FD5E07">
      <w:pPr>
        <w:pStyle w:val="a3"/>
        <w:spacing w:before="9"/>
        <w:rPr>
          <w:b/>
          <w:sz w:val="30"/>
        </w:rPr>
      </w:pPr>
    </w:p>
    <w:p w:rsidR="00FD5E07" w:rsidRDefault="00847529">
      <w:pPr>
        <w:pStyle w:val="a4"/>
        <w:numPr>
          <w:ilvl w:val="1"/>
          <w:numId w:val="21"/>
        </w:numPr>
        <w:tabs>
          <w:tab w:val="left" w:pos="1047"/>
        </w:tabs>
        <w:rPr>
          <w:b/>
          <w:sz w:val="24"/>
        </w:rPr>
      </w:pPr>
      <w:r>
        <w:rPr>
          <w:b/>
          <w:sz w:val="24"/>
        </w:rPr>
        <w:t>信托利益的计算与分配</w:t>
      </w:r>
    </w:p>
    <w:p w:rsidR="00FD5E07" w:rsidRDefault="00FD5E07">
      <w:pPr>
        <w:pStyle w:val="a3"/>
        <w:spacing w:before="9"/>
        <w:rPr>
          <w:b/>
          <w:sz w:val="27"/>
        </w:rPr>
      </w:pPr>
    </w:p>
    <w:p w:rsidR="00FD5E07" w:rsidRDefault="00847529">
      <w:pPr>
        <w:pStyle w:val="a3"/>
        <w:spacing w:line="302" w:lineRule="auto"/>
        <w:ind w:left="1188" w:right="817"/>
        <w:jc w:val="both"/>
      </w:pPr>
      <w:r>
        <w:rPr>
          <w:spacing w:val="-6"/>
        </w:rPr>
        <w:t>信托计划利润指信托计划利息收入、投资收益、公允价值变动收益和其他</w:t>
      </w:r>
      <w:r>
        <w:rPr>
          <w:spacing w:val="-8"/>
        </w:rPr>
        <w:t>收入扣除相关费用后的余额；信托计划已实现收益指信托计划利润减去公</w:t>
      </w:r>
      <w:r>
        <w:t>允价值变动收益后的余额。</w:t>
      </w:r>
    </w:p>
    <w:p w:rsidR="00FD5E07" w:rsidRDefault="00FD5E07">
      <w:pPr>
        <w:pStyle w:val="a3"/>
        <w:spacing w:before="11"/>
        <w:rPr>
          <w:sz w:val="27"/>
        </w:rPr>
      </w:pPr>
    </w:p>
    <w:p w:rsidR="00FD5E07" w:rsidRDefault="00847529">
      <w:pPr>
        <w:pStyle w:val="3"/>
        <w:numPr>
          <w:ilvl w:val="1"/>
          <w:numId w:val="21"/>
        </w:numPr>
        <w:tabs>
          <w:tab w:val="left" w:pos="1047"/>
        </w:tabs>
      </w:pPr>
      <w:r>
        <w:t>信托计划可供分配利润</w:t>
      </w:r>
    </w:p>
    <w:p w:rsidR="00FD5E07" w:rsidRDefault="00FD5E07">
      <w:pPr>
        <w:pStyle w:val="a3"/>
        <w:spacing w:before="9"/>
        <w:rPr>
          <w:b/>
          <w:sz w:val="27"/>
        </w:rPr>
      </w:pPr>
    </w:p>
    <w:p w:rsidR="00FD5E07" w:rsidRDefault="00847529">
      <w:pPr>
        <w:pStyle w:val="a3"/>
        <w:spacing w:line="302" w:lineRule="auto"/>
        <w:ind w:left="1188" w:right="817"/>
      </w:pPr>
      <w:r>
        <w:t>信托计划可供分配利润指截至收益分配基准日资产负债表中信托计划未分配利润与未分配利润中已实现收益的孰低数。</w:t>
      </w:r>
    </w:p>
    <w:p w:rsidR="00FD5E07" w:rsidRDefault="00FD5E07">
      <w:pPr>
        <w:pStyle w:val="a3"/>
        <w:spacing w:before="9"/>
        <w:rPr>
          <w:sz w:val="27"/>
        </w:rPr>
      </w:pPr>
    </w:p>
    <w:p w:rsidR="00FD5E07" w:rsidRDefault="00847529">
      <w:pPr>
        <w:pStyle w:val="3"/>
        <w:numPr>
          <w:ilvl w:val="1"/>
          <w:numId w:val="21"/>
        </w:numPr>
        <w:tabs>
          <w:tab w:val="left" w:pos="1047"/>
        </w:tabs>
      </w:pPr>
      <w:r>
        <w:t>信托计划收益分配原则</w:t>
      </w:r>
    </w:p>
    <w:p w:rsidR="00FD5E07" w:rsidRDefault="00FD5E07">
      <w:pPr>
        <w:pStyle w:val="a3"/>
        <w:spacing w:before="9"/>
        <w:rPr>
          <w:b/>
          <w:sz w:val="27"/>
        </w:rPr>
      </w:pPr>
    </w:p>
    <w:p w:rsidR="00FD5E07" w:rsidRDefault="00847529">
      <w:pPr>
        <w:pStyle w:val="a3"/>
        <w:ind w:left="1188"/>
      </w:pPr>
      <w:r>
        <w:t>本信托计划收益分配应遵循下列原则：</w:t>
      </w:r>
    </w:p>
    <w:p w:rsidR="00FD5E07" w:rsidRDefault="00FD5E07">
      <w:pPr>
        <w:pStyle w:val="a3"/>
        <w:spacing w:before="9"/>
        <w:rPr>
          <w:sz w:val="30"/>
        </w:rPr>
      </w:pPr>
    </w:p>
    <w:p w:rsidR="00FD5E07" w:rsidRDefault="00847529">
      <w:pPr>
        <w:pStyle w:val="a3"/>
        <w:spacing w:line="302" w:lineRule="auto"/>
        <w:ind w:left="1188" w:right="817"/>
        <w:jc w:val="both"/>
      </w:pPr>
      <w:r>
        <w:rPr>
          <w:rFonts w:ascii="Calibri" w:eastAsia="Calibri"/>
        </w:rPr>
        <w:t>1</w:t>
      </w:r>
      <w:r>
        <w:rPr>
          <w:spacing w:val="-1"/>
        </w:rPr>
        <w:t>、信托计划收益分配方式分两种：现金分红与红利再投资。登记在注册</w:t>
      </w:r>
      <w:r>
        <w:rPr>
          <w:spacing w:val="-4"/>
        </w:rPr>
        <w:t>登记系统信托计划份额持有人开放式信托计划账户下的信托计划份额，可</w:t>
      </w:r>
      <w:r>
        <w:rPr>
          <w:spacing w:val="3"/>
        </w:rPr>
        <w:t>选择现金红利或将现金红利按除权日的信托计划份额净值自动转为信托</w:t>
      </w:r>
      <w:r>
        <w:rPr>
          <w:spacing w:val="-6"/>
        </w:rPr>
        <w:t>计划份额进行再投资；若投资者不选择，本信托计划默认的收益分配方式</w:t>
      </w:r>
      <w:r>
        <w:t>是现金分红。</w:t>
      </w:r>
    </w:p>
    <w:p w:rsidR="00FD5E07" w:rsidRDefault="00FD5E07">
      <w:pPr>
        <w:pStyle w:val="a3"/>
        <w:spacing w:before="11"/>
      </w:pPr>
    </w:p>
    <w:p w:rsidR="00FD5E07" w:rsidRDefault="00847529">
      <w:pPr>
        <w:pStyle w:val="a3"/>
        <w:spacing w:before="1" w:line="302" w:lineRule="auto"/>
        <w:ind w:left="1188" w:right="817"/>
        <w:jc w:val="both"/>
      </w:pPr>
      <w:r>
        <w:rPr>
          <w:rFonts w:ascii="Calibri" w:eastAsia="Calibri"/>
        </w:rPr>
        <w:t>2</w:t>
      </w:r>
      <w:r>
        <w:t>、信托计划收益分配后信托计划份额净值不能低于面值；即信托计划收益分配基准日的信托计划份额净值减去每单位信托计划份额收益分配金额后不能低于面值；</w:t>
      </w:r>
    </w:p>
    <w:p w:rsidR="00FD5E07" w:rsidRDefault="00FD5E07">
      <w:pPr>
        <w:pStyle w:val="a3"/>
        <w:spacing w:before="8"/>
      </w:pPr>
    </w:p>
    <w:p w:rsidR="00FD5E07" w:rsidRDefault="00847529">
      <w:pPr>
        <w:pStyle w:val="a3"/>
        <w:spacing w:line="304" w:lineRule="auto"/>
        <w:ind w:left="1188" w:right="817"/>
        <w:jc w:val="both"/>
      </w:pPr>
      <w:r>
        <w:rPr>
          <w:rFonts w:ascii="Calibri" w:eastAsia="Calibri"/>
        </w:rPr>
        <w:t>3</w:t>
      </w:r>
      <w:r>
        <w:t>、由于本信托计划未来可能增加其他期限收益权份额，各信托计划份额</w:t>
      </w:r>
      <w:r>
        <w:rPr>
          <w:spacing w:val="-7"/>
        </w:rPr>
        <w:t>类别对应的可分配收益将有所不同。本信托计划同一类别受益权的每一信</w:t>
      </w:r>
      <w:r>
        <w:t>托计划份额享有同等分配权；</w:t>
      </w:r>
    </w:p>
    <w:p w:rsidR="00FD5E07" w:rsidRDefault="00FD5E07">
      <w:pPr>
        <w:pStyle w:val="a3"/>
        <w:spacing w:before="2"/>
      </w:pPr>
    </w:p>
    <w:p w:rsidR="00FD5E07" w:rsidRDefault="00847529">
      <w:pPr>
        <w:pStyle w:val="a3"/>
        <w:ind w:left="1188"/>
      </w:pPr>
      <w:r>
        <w:rPr>
          <w:rFonts w:ascii="Calibri" w:eastAsia="Calibri"/>
        </w:rPr>
        <w:t>4</w:t>
      </w:r>
      <w:r>
        <w:t>、法律法规或监管机关另有规定的，从其规定。</w:t>
      </w:r>
    </w:p>
    <w:p w:rsidR="00FD5E07" w:rsidRDefault="00FD5E07">
      <w:pPr>
        <w:pStyle w:val="a3"/>
        <w:spacing w:before="11"/>
        <w:rPr>
          <w:sz w:val="33"/>
        </w:rPr>
      </w:pPr>
    </w:p>
    <w:p w:rsidR="00FD5E07" w:rsidRDefault="00847529">
      <w:pPr>
        <w:pStyle w:val="3"/>
        <w:numPr>
          <w:ilvl w:val="1"/>
          <w:numId w:val="21"/>
        </w:numPr>
        <w:tabs>
          <w:tab w:val="left" w:pos="1047"/>
        </w:tabs>
      </w:pPr>
      <w:r>
        <w:t>收益分配方案</w:t>
      </w:r>
    </w:p>
    <w:p w:rsidR="00FD5E07" w:rsidRDefault="00FD5E07">
      <w:pPr>
        <w:pStyle w:val="a3"/>
        <w:spacing w:before="9"/>
        <w:rPr>
          <w:b/>
          <w:sz w:val="27"/>
        </w:rPr>
      </w:pPr>
    </w:p>
    <w:p w:rsidR="00FD5E07" w:rsidRDefault="00847529" w:rsidP="00612AC0">
      <w:pPr>
        <w:pStyle w:val="a3"/>
        <w:ind w:left="1188"/>
      </w:pPr>
      <w:r>
        <w:t>信托计划收益分配方案中应载明截止收益分配基准日的可供分配利润、信托计划收益分配对象、分配时间、分配数额及比例、分配方式等内容。</w:t>
      </w:r>
    </w:p>
    <w:p w:rsidR="00FD5E07" w:rsidRDefault="00FD5E07">
      <w:pPr>
        <w:pStyle w:val="a3"/>
        <w:spacing w:before="11"/>
        <w:rPr>
          <w:sz w:val="33"/>
        </w:rPr>
      </w:pPr>
    </w:p>
    <w:p w:rsidR="00FD5E07" w:rsidRDefault="00847529">
      <w:pPr>
        <w:pStyle w:val="3"/>
        <w:numPr>
          <w:ilvl w:val="1"/>
          <w:numId w:val="21"/>
        </w:numPr>
        <w:tabs>
          <w:tab w:val="left" w:pos="1047"/>
        </w:tabs>
      </w:pPr>
      <w:r>
        <w:t>收益分配方案的确定、公告与实施</w:t>
      </w:r>
    </w:p>
    <w:p w:rsidR="00FD5E07" w:rsidRDefault="00FD5E07">
      <w:pPr>
        <w:pStyle w:val="a3"/>
        <w:spacing w:before="9"/>
        <w:rPr>
          <w:b/>
          <w:sz w:val="27"/>
        </w:rPr>
      </w:pPr>
    </w:p>
    <w:p w:rsidR="00FD5E07" w:rsidRDefault="00847529">
      <w:pPr>
        <w:pStyle w:val="a3"/>
        <w:spacing w:line="302" w:lineRule="auto"/>
        <w:ind w:left="1188" w:right="817"/>
        <w:jc w:val="both"/>
      </w:pPr>
      <w:r>
        <w:rPr>
          <w:spacing w:val="-5"/>
        </w:rPr>
        <w:t>本信托计划收益分配方案由信托计划受托人拟定，并由信托计划保管人复</w:t>
      </w:r>
      <w:r>
        <w:rPr>
          <w:spacing w:val="-15"/>
        </w:rPr>
        <w:t xml:space="preserve">核，在 </w:t>
      </w:r>
      <w:r>
        <w:rPr>
          <w:rFonts w:ascii="Calibri" w:eastAsia="Calibri"/>
        </w:rPr>
        <w:t xml:space="preserve">2 </w:t>
      </w:r>
      <w:r>
        <w:t>日内在受托人官方网站公告。</w:t>
      </w:r>
    </w:p>
    <w:p w:rsidR="00FD5E07" w:rsidRDefault="00FD5E07">
      <w:pPr>
        <w:pStyle w:val="a3"/>
        <w:spacing w:before="7"/>
      </w:pPr>
    </w:p>
    <w:p w:rsidR="00FD5E07" w:rsidRDefault="00847529">
      <w:pPr>
        <w:pStyle w:val="a3"/>
        <w:spacing w:line="302" w:lineRule="auto"/>
        <w:ind w:left="1188" w:right="737"/>
        <w:jc w:val="both"/>
      </w:pPr>
      <w:r>
        <w:t xml:space="preserve">信托计划红利发放日距离收益分配基准日（即可供分配利润计算截止日） 的时间不得超过 </w:t>
      </w:r>
      <w:r>
        <w:rPr>
          <w:rFonts w:ascii="Calibri" w:eastAsia="Calibri"/>
        </w:rPr>
        <w:t xml:space="preserve">15 </w:t>
      </w:r>
      <w:r>
        <w:t>个工作日。</w:t>
      </w:r>
    </w:p>
    <w:p w:rsidR="00FD5E07" w:rsidRDefault="00FD5E07">
      <w:pPr>
        <w:pStyle w:val="a3"/>
        <w:spacing w:before="10"/>
        <w:rPr>
          <w:sz w:val="27"/>
        </w:rPr>
      </w:pPr>
    </w:p>
    <w:p w:rsidR="00FD5E07" w:rsidRDefault="00847529">
      <w:pPr>
        <w:pStyle w:val="3"/>
        <w:numPr>
          <w:ilvl w:val="1"/>
          <w:numId w:val="21"/>
        </w:numPr>
        <w:tabs>
          <w:tab w:val="left" w:pos="1047"/>
        </w:tabs>
      </w:pPr>
      <w:r>
        <w:t>信托计划收益分配中发生的费用</w:t>
      </w:r>
    </w:p>
    <w:p w:rsidR="00FD5E07" w:rsidRDefault="00FD5E07">
      <w:pPr>
        <w:pStyle w:val="a3"/>
        <w:spacing w:before="9"/>
        <w:rPr>
          <w:b/>
          <w:sz w:val="27"/>
        </w:rPr>
      </w:pPr>
    </w:p>
    <w:p w:rsidR="00FD5E07" w:rsidRDefault="00847529">
      <w:pPr>
        <w:pStyle w:val="a3"/>
        <w:spacing w:line="302" w:lineRule="auto"/>
        <w:ind w:left="1188" w:right="817"/>
        <w:jc w:val="both"/>
      </w:pPr>
      <w:r>
        <w:rPr>
          <w:spacing w:val="3"/>
        </w:rPr>
        <w:t>信托计划收益分配时所发生的银行转账或其他手续费用由投资者自行承</w:t>
      </w:r>
      <w:r>
        <w:rPr>
          <w:spacing w:val="-9"/>
        </w:rPr>
        <w:t>担。当投资者的现金红利小于一定金额，不足于支付银行转账或其他手续</w:t>
      </w:r>
      <w:r>
        <w:rPr>
          <w:spacing w:val="-11"/>
        </w:rPr>
        <w:t>费用时，信托计划注册登记机构可将信托计划份额持有人的现金红利自动</w:t>
      </w:r>
      <w:r>
        <w:rPr>
          <w:spacing w:val="-8"/>
        </w:rPr>
        <w:t>转为信托计划份额。红利再投资的计算方法，依照注册登记机构相关业务</w:t>
      </w:r>
      <w:r>
        <w:t>规则执行。</w:t>
      </w:r>
    </w:p>
    <w:p w:rsidR="00FD5E07" w:rsidRDefault="00FD5E07">
      <w:pPr>
        <w:pStyle w:val="a3"/>
        <w:rPr>
          <w:sz w:val="28"/>
        </w:rPr>
      </w:pPr>
    </w:p>
    <w:p w:rsidR="00FD5E07" w:rsidRDefault="00847529">
      <w:pPr>
        <w:pStyle w:val="3"/>
        <w:spacing w:before="1"/>
        <w:ind w:left="1231" w:right="1571" w:firstLine="0"/>
        <w:jc w:val="center"/>
      </w:pPr>
      <w:r>
        <w:t>第十一条 信托计划的终止和信托计划终止后信托财产的归属</w:t>
      </w:r>
    </w:p>
    <w:p w:rsidR="00FD5E07" w:rsidRDefault="00FD5E07">
      <w:pPr>
        <w:pStyle w:val="a3"/>
        <w:spacing w:before="8"/>
        <w:rPr>
          <w:b/>
          <w:sz w:val="30"/>
        </w:rPr>
      </w:pPr>
    </w:p>
    <w:p w:rsidR="00FD5E07" w:rsidRDefault="00847529">
      <w:pPr>
        <w:pStyle w:val="a4"/>
        <w:numPr>
          <w:ilvl w:val="1"/>
          <w:numId w:val="22"/>
        </w:numPr>
        <w:tabs>
          <w:tab w:val="left" w:pos="1047"/>
        </w:tabs>
        <w:spacing w:before="1"/>
        <w:rPr>
          <w:b/>
          <w:sz w:val="24"/>
        </w:rPr>
      </w:pPr>
      <w:r>
        <w:rPr>
          <w:b/>
          <w:sz w:val="24"/>
        </w:rPr>
        <w:t>信托计划的终止</w:t>
      </w:r>
    </w:p>
    <w:p w:rsidR="00FD5E07" w:rsidRDefault="00FD5E07">
      <w:pPr>
        <w:pStyle w:val="a3"/>
        <w:spacing w:before="8"/>
        <w:rPr>
          <w:b/>
          <w:sz w:val="27"/>
        </w:rPr>
      </w:pPr>
    </w:p>
    <w:p w:rsidR="00FD5E07" w:rsidRDefault="00847529">
      <w:pPr>
        <w:pStyle w:val="a4"/>
        <w:numPr>
          <w:ilvl w:val="2"/>
          <w:numId w:val="22"/>
        </w:numPr>
        <w:tabs>
          <w:tab w:val="left" w:pos="1200"/>
        </w:tabs>
        <w:spacing w:before="1"/>
        <w:rPr>
          <w:sz w:val="24"/>
        </w:rPr>
      </w:pPr>
      <w:r>
        <w:rPr>
          <w:sz w:val="24"/>
        </w:rPr>
        <w:t>以下为本信托计划终止的触发条件：</w:t>
      </w:r>
    </w:p>
    <w:p w:rsidR="00FD5E07" w:rsidRDefault="00FD5E07">
      <w:pPr>
        <w:pStyle w:val="a3"/>
        <w:spacing w:before="8"/>
        <w:rPr>
          <w:sz w:val="30"/>
        </w:rPr>
      </w:pPr>
    </w:p>
    <w:p w:rsidR="00FD5E07" w:rsidRDefault="00847529">
      <w:pPr>
        <w:pStyle w:val="a4"/>
        <w:numPr>
          <w:ilvl w:val="3"/>
          <w:numId w:val="22"/>
        </w:numPr>
        <w:tabs>
          <w:tab w:val="left" w:pos="1199"/>
          <w:tab w:val="left" w:pos="1200"/>
        </w:tabs>
        <w:rPr>
          <w:sz w:val="24"/>
        </w:rPr>
      </w:pPr>
      <w:r>
        <w:rPr>
          <w:sz w:val="24"/>
        </w:rPr>
        <w:t>委托人赎回全部信托单位份额的，受托人有权选择终止本信托计划；</w:t>
      </w:r>
    </w:p>
    <w:p w:rsidR="00FD5E07" w:rsidRDefault="00FD5E07">
      <w:pPr>
        <w:pStyle w:val="a3"/>
        <w:spacing w:before="9"/>
        <w:rPr>
          <w:sz w:val="30"/>
        </w:rPr>
      </w:pPr>
    </w:p>
    <w:p w:rsidR="00FD5E07" w:rsidRDefault="00847529">
      <w:pPr>
        <w:pStyle w:val="a4"/>
        <w:numPr>
          <w:ilvl w:val="3"/>
          <w:numId w:val="22"/>
        </w:numPr>
        <w:tabs>
          <w:tab w:val="left" w:pos="1199"/>
          <w:tab w:val="left" w:pos="1200"/>
        </w:tabs>
        <w:spacing w:line="302" w:lineRule="auto"/>
        <w:ind w:right="817"/>
        <w:rPr>
          <w:sz w:val="24"/>
        </w:rPr>
      </w:pPr>
      <w:r>
        <w:rPr>
          <w:spacing w:val="-3"/>
          <w:sz w:val="24"/>
        </w:rPr>
        <w:t xml:space="preserve">本信托计划项下委托人持续赎回导致委托人少于 </w:t>
      </w:r>
      <w:r>
        <w:rPr>
          <w:rFonts w:ascii="Calibri" w:eastAsia="Calibri"/>
          <w:sz w:val="24"/>
        </w:rPr>
        <w:t>2</w:t>
      </w:r>
      <w:r>
        <w:rPr>
          <w:rFonts w:ascii="Calibri" w:eastAsia="Calibri"/>
          <w:spacing w:val="4"/>
          <w:sz w:val="24"/>
        </w:rPr>
        <w:t xml:space="preserve"> </w:t>
      </w:r>
      <w:r>
        <w:rPr>
          <w:spacing w:val="-14"/>
          <w:sz w:val="24"/>
        </w:rPr>
        <w:t>名时，受托人有权选择</w:t>
      </w:r>
      <w:r>
        <w:rPr>
          <w:sz w:val="24"/>
        </w:rPr>
        <w:t>提前终止本信托计划；</w:t>
      </w:r>
    </w:p>
    <w:p w:rsidR="00FD5E07" w:rsidRDefault="00FD5E07">
      <w:pPr>
        <w:pStyle w:val="a3"/>
        <w:spacing w:before="7"/>
      </w:pPr>
    </w:p>
    <w:p w:rsidR="00FD5E07" w:rsidRDefault="00847529">
      <w:pPr>
        <w:pStyle w:val="a4"/>
        <w:numPr>
          <w:ilvl w:val="3"/>
          <w:numId w:val="22"/>
        </w:numPr>
        <w:tabs>
          <w:tab w:val="left" w:pos="1199"/>
          <w:tab w:val="left" w:pos="1200"/>
        </w:tabs>
        <w:spacing w:before="1"/>
        <w:rPr>
          <w:sz w:val="24"/>
        </w:rPr>
      </w:pPr>
      <w:r>
        <w:rPr>
          <w:sz w:val="24"/>
        </w:rPr>
        <w:t>受益人大会决议终止本信托计划；</w:t>
      </w:r>
    </w:p>
    <w:p w:rsidR="00FD5E07" w:rsidRDefault="00FD5E07">
      <w:pPr>
        <w:pStyle w:val="a3"/>
        <w:spacing w:before="8"/>
        <w:rPr>
          <w:sz w:val="30"/>
        </w:rPr>
      </w:pPr>
    </w:p>
    <w:p w:rsidR="00FD5E07" w:rsidRDefault="00847529">
      <w:pPr>
        <w:pStyle w:val="a4"/>
        <w:numPr>
          <w:ilvl w:val="3"/>
          <w:numId w:val="22"/>
        </w:numPr>
        <w:tabs>
          <w:tab w:val="left" w:pos="1199"/>
          <w:tab w:val="left" w:pos="1200"/>
        </w:tabs>
        <w:spacing w:before="1"/>
        <w:rPr>
          <w:sz w:val="24"/>
        </w:rPr>
      </w:pPr>
      <w:r>
        <w:rPr>
          <w:sz w:val="24"/>
        </w:rPr>
        <w:t>受托人职责终止，且未能按照信托合同的约定产生新受托人；</w:t>
      </w:r>
    </w:p>
    <w:p w:rsidR="00FD5E07" w:rsidRDefault="00FD5E07">
      <w:pPr>
        <w:pStyle w:val="a3"/>
        <w:spacing w:before="11"/>
        <w:rPr>
          <w:sz w:val="30"/>
        </w:rPr>
      </w:pPr>
    </w:p>
    <w:p w:rsidR="00FD5E07" w:rsidRDefault="00847529">
      <w:pPr>
        <w:pStyle w:val="a4"/>
        <w:numPr>
          <w:ilvl w:val="3"/>
          <w:numId w:val="22"/>
        </w:numPr>
        <w:tabs>
          <w:tab w:val="left" w:pos="1199"/>
          <w:tab w:val="left" w:pos="1200"/>
        </w:tabs>
        <w:rPr>
          <w:sz w:val="24"/>
        </w:rPr>
      </w:pPr>
      <w:r>
        <w:rPr>
          <w:sz w:val="24"/>
        </w:rPr>
        <w:t>受托人根据信托计划运行情况决定终止本信托计划；</w:t>
      </w:r>
    </w:p>
    <w:p w:rsidR="00FD5E07" w:rsidRDefault="00FD5E07">
      <w:pPr>
        <w:pStyle w:val="a3"/>
        <w:spacing w:before="9"/>
        <w:rPr>
          <w:sz w:val="30"/>
        </w:rPr>
      </w:pPr>
    </w:p>
    <w:p w:rsidR="00FD5E07" w:rsidRDefault="00847529">
      <w:pPr>
        <w:pStyle w:val="a4"/>
        <w:numPr>
          <w:ilvl w:val="3"/>
          <w:numId w:val="22"/>
        </w:numPr>
        <w:tabs>
          <w:tab w:val="left" w:pos="1199"/>
          <w:tab w:val="left" w:pos="1200"/>
        </w:tabs>
        <w:rPr>
          <w:sz w:val="24"/>
        </w:rPr>
      </w:pPr>
      <w:r>
        <w:rPr>
          <w:sz w:val="24"/>
        </w:rPr>
        <w:t>中国法律规定和信托文件约定的其他事由。</w:t>
      </w:r>
    </w:p>
    <w:p w:rsidR="00FD5E07" w:rsidRDefault="00FD5E07">
      <w:pPr>
        <w:pStyle w:val="a3"/>
        <w:spacing w:before="9"/>
        <w:rPr>
          <w:sz w:val="30"/>
        </w:rPr>
      </w:pPr>
    </w:p>
    <w:p w:rsidR="00FD5E07" w:rsidRDefault="00847529" w:rsidP="00612AC0">
      <w:pPr>
        <w:pStyle w:val="a4"/>
        <w:numPr>
          <w:ilvl w:val="2"/>
          <w:numId w:val="22"/>
        </w:numPr>
        <w:tabs>
          <w:tab w:val="left" w:pos="1200"/>
        </w:tabs>
      </w:pPr>
      <w:r>
        <w:rPr>
          <w:spacing w:val="-5"/>
          <w:sz w:val="24"/>
        </w:rPr>
        <w:t>信托计划不因委托人或受托人的解散、破产或被撤销而终止，也不因受托</w:t>
      </w:r>
      <w:r>
        <w:t>人的解任或辞任而终止。</w:t>
      </w:r>
    </w:p>
    <w:p w:rsidR="00FD5E07" w:rsidRDefault="00FD5E07">
      <w:pPr>
        <w:pStyle w:val="a3"/>
        <w:spacing w:before="11"/>
        <w:rPr>
          <w:sz w:val="33"/>
        </w:rPr>
      </w:pPr>
    </w:p>
    <w:p w:rsidR="00FD5E07" w:rsidRDefault="00847529">
      <w:pPr>
        <w:pStyle w:val="3"/>
        <w:numPr>
          <w:ilvl w:val="1"/>
          <w:numId w:val="22"/>
        </w:numPr>
        <w:tabs>
          <w:tab w:val="left" w:pos="1047"/>
        </w:tabs>
      </w:pPr>
      <w:r>
        <w:t>清算</w:t>
      </w:r>
    </w:p>
    <w:p w:rsidR="00FD5E07" w:rsidRDefault="00FD5E07">
      <w:pPr>
        <w:pStyle w:val="a3"/>
        <w:spacing w:before="9"/>
        <w:rPr>
          <w:b/>
          <w:sz w:val="27"/>
        </w:rPr>
      </w:pPr>
    </w:p>
    <w:p w:rsidR="00FD5E07" w:rsidRDefault="00847529">
      <w:pPr>
        <w:pStyle w:val="a3"/>
        <w:spacing w:line="302" w:lineRule="auto"/>
        <w:ind w:left="1197" w:right="817"/>
        <w:jc w:val="both"/>
      </w:pPr>
      <w:r>
        <w:rPr>
          <w:spacing w:val="-7"/>
        </w:rPr>
        <w:t>信托计划终止后，受托人应负责信托财产的保管、清理、变现和清算，保</w:t>
      </w:r>
      <w:r>
        <w:rPr>
          <w:spacing w:val="-3"/>
        </w:rPr>
        <w:t xml:space="preserve">管人提供必要的协助。受托人应在信托计划终止后 </w:t>
      </w:r>
      <w:r>
        <w:rPr>
          <w:rFonts w:ascii="Calibri" w:eastAsia="Calibri"/>
        </w:rPr>
        <w:t xml:space="preserve">10 </w:t>
      </w:r>
      <w:r>
        <w:t>个工作日内做出处</w:t>
      </w:r>
      <w:r>
        <w:rPr>
          <w:spacing w:val="-9"/>
        </w:rPr>
        <w:t>理信托事务的清算报告，并向受益人披露。受益人在处理信托事务的清算</w:t>
      </w:r>
      <w:r>
        <w:rPr>
          <w:spacing w:val="-7"/>
        </w:rPr>
        <w:t xml:space="preserve">报告公布之日起 </w:t>
      </w:r>
      <w:r>
        <w:rPr>
          <w:rFonts w:ascii="Calibri" w:eastAsia="Calibri"/>
        </w:rPr>
        <w:t xml:space="preserve">10 </w:t>
      </w:r>
      <w:r>
        <w:rPr>
          <w:spacing w:val="-1"/>
        </w:rPr>
        <w:t>个工作日内未提出书面异议的，受托人就清算报告所</w:t>
      </w:r>
      <w:r>
        <w:t>列事项解除责任。</w:t>
      </w:r>
    </w:p>
    <w:p w:rsidR="00FD5E07" w:rsidRDefault="00FD5E07">
      <w:pPr>
        <w:pStyle w:val="a3"/>
        <w:spacing w:before="1"/>
        <w:rPr>
          <w:sz w:val="28"/>
        </w:rPr>
      </w:pPr>
    </w:p>
    <w:p w:rsidR="00FD5E07" w:rsidRDefault="00847529">
      <w:pPr>
        <w:pStyle w:val="3"/>
        <w:numPr>
          <w:ilvl w:val="1"/>
          <w:numId w:val="22"/>
        </w:numPr>
        <w:tabs>
          <w:tab w:val="left" w:pos="1047"/>
        </w:tabs>
      </w:pPr>
      <w:r>
        <w:t>信托计划终止后信托财产的归属</w:t>
      </w:r>
    </w:p>
    <w:p w:rsidR="00FD5E07" w:rsidRDefault="00FD5E07">
      <w:pPr>
        <w:pStyle w:val="a3"/>
        <w:spacing w:before="9"/>
        <w:rPr>
          <w:b/>
          <w:sz w:val="27"/>
        </w:rPr>
      </w:pPr>
    </w:p>
    <w:p w:rsidR="00FD5E07" w:rsidRDefault="00847529">
      <w:pPr>
        <w:pStyle w:val="a3"/>
        <w:spacing w:line="302" w:lineRule="auto"/>
        <w:ind w:left="1197" w:right="817"/>
      </w:pPr>
      <w:r>
        <w:rPr>
          <w:spacing w:val="-9"/>
        </w:rPr>
        <w:t>本信托计划终止，扣除信托费用后的信托财产归属于受益人。受托人以分</w:t>
      </w:r>
      <w:r>
        <w:t>配信托利益的形式将信托财产分配予受益人。</w:t>
      </w:r>
    </w:p>
    <w:p w:rsidR="00FD5E07" w:rsidRDefault="00FD5E07">
      <w:pPr>
        <w:pStyle w:val="a3"/>
      </w:pPr>
    </w:p>
    <w:p w:rsidR="00FD5E07" w:rsidRDefault="00FD5E07">
      <w:pPr>
        <w:pStyle w:val="a3"/>
      </w:pPr>
    </w:p>
    <w:p w:rsidR="00FD5E07" w:rsidRDefault="00FD5E07">
      <w:pPr>
        <w:pStyle w:val="a3"/>
        <w:spacing w:before="7"/>
        <w:rPr>
          <w:sz w:val="32"/>
        </w:rPr>
      </w:pPr>
    </w:p>
    <w:p w:rsidR="00FD5E07" w:rsidRDefault="00847529">
      <w:pPr>
        <w:pStyle w:val="3"/>
        <w:ind w:left="1233" w:right="1570" w:firstLine="0"/>
        <w:jc w:val="center"/>
      </w:pPr>
      <w:r>
        <w:t>第十二条 信息披露</w:t>
      </w:r>
    </w:p>
    <w:p w:rsidR="00FD5E07" w:rsidRDefault="00FD5E07">
      <w:pPr>
        <w:pStyle w:val="a3"/>
        <w:spacing w:before="9"/>
        <w:rPr>
          <w:b/>
          <w:sz w:val="27"/>
        </w:rPr>
      </w:pPr>
    </w:p>
    <w:p w:rsidR="00FD5E07" w:rsidRDefault="00847529">
      <w:pPr>
        <w:pStyle w:val="a3"/>
        <w:spacing w:line="302" w:lineRule="auto"/>
        <w:ind w:left="480" w:right="817" w:firstLine="540"/>
      </w:pPr>
      <w:r>
        <w:t>信托计划存续期间，受托人应按照法律规定和信托文件的约定，向受益人进行信息披露。</w:t>
      </w:r>
    </w:p>
    <w:p w:rsidR="00FD5E07" w:rsidRDefault="00FD5E07">
      <w:pPr>
        <w:pStyle w:val="a3"/>
        <w:spacing w:before="7"/>
      </w:pPr>
    </w:p>
    <w:p w:rsidR="00FD5E07" w:rsidRDefault="00847529">
      <w:pPr>
        <w:pStyle w:val="a3"/>
        <w:spacing w:line="302" w:lineRule="auto"/>
        <w:ind w:left="480" w:right="817" w:firstLine="540"/>
        <w:jc w:val="both"/>
      </w:pPr>
      <w:r>
        <w:t>除信托文件另有约定外，受托人对本信托计划的信息以在受托人网站上公</w:t>
      </w:r>
      <w:r>
        <w:rPr>
          <w:spacing w:val="-8"/>
        </w:rPr>
        <w:t>布的方式向受益人披露，同时有关信息将在受托人的办公场所存放备查，或受益</w:t>
      </w:r>
      <w:r>
        <w:t>人来函索取时由受托人寄送。</w:t>
      </w:r>
    </w:p>
    <w:p w:rsidR="00FD5E07" w:rsidRDefault="00FD5E07">
      <w:pPr>
        <w:pStyle w:val="a3"/>
        <w:spacing w:before="11"/>
        <w:rPr>
          <w:sz w:val="27"/>
        </w:rPr>
      </w:pPr>
    </w:p>
    <w:p w:rsidR="00FD5E07" w:rsidRDefault="00847529">
      <w:pPr>
        <w:pStyle w:val="3"/>
        <w:numPr>
          <w:ilvl w:val="1"/>
          <w:numId w:val="23"/>
        </w:numPr>
        <w:tabs>
          <w:tab w:val="left" w:pos="1047"/>
        </w:tabs>
      </w:pPr>
      <w:bookmarkStart w:id="11" w:name="12.1定期信息披露"/>
      <w:bookmarkEnd w:id="11"/>
      <w:r>
        <w:rPr>
          <w:w w:val="95"/>
        </w:rPr>
        <w:t>定期信息披露</w:t>
      </w:r>
    </w:p>
    <w:p w:rsidR="00FD5E07" w:rsidRDefault="00FD5E07">
      <w:pPr>
        <w:pStyle w:val="a3"/>
        <w:spacing w:before="9"/>
        <w:rPr>
          <w:b/>
          <w:sz w:val="27"/>
        </w:rPr>
      </w:pPr>
    </w:p>
    <w:p w:rsidR="00FD5E07" w:rsidRDefault="00847529">
      <w:pPr>
        <w:pStyle w:val="a3"/>
        <w:ind w:left="1200"/>
      </w:pPr>
      <w:r>
        <w:t>受托人应对受益人进行如下定期信息披露：</w:t>
      </w:r>
    </w:p>
    <w:p w:rsidR="00FD5E07" w:rsidRDefault="00FD5E07">
      <w:pPr>
        <w:pStyle w:val="a3"/>
      </w:pPr>
    </w:p>
    <w:p w:rsidR="00FD5E07" w:rsidRDefault="00847529">
      <w:pPr>
        <w:pStyle w:val="a4"/>
        <w:numPr>
          <w:ilvl w:val="2"/>
          <w:numId w:val="23"/>
        </w:numPr>
        <w:tabs>
          <w:tab w:val="left" w:pos="1739"/>
          <w:tab w:val="left" w:pos="1740"/>
        </w:tabs>
        <w:spacing w:before="175"/>
        <w:rPr>
          <w:sz w:val="24"/>
        </w:rPr>
      </w:pPr>
      <w:r>
        <w:rPr>
          <w:sz w:val="24"/>
        </w:rPr>
        <w:t>净值披露</w:t>
      </w:r>
    </w:p>
    <w:p w:rsidR="00FD5E07" w:rsidRDefault="00FD5E07">
      <w:pPr>
        <w:pStyle w:val="a3"/>
        <w:spacing w:before="9"/>
      </w:pPr>
    </w:p>
    <w:p w:rsidR="00FD5E07" w:rsidRDefault="00847529">
      <w:pPr>
        <w:pStyle w:val="a3"/>
        <w:spacing w:line="302" w:lineRule="auto"/>
        <w:ind w:left="1620" w:right="817"/>
        <w:jc w:val="both"/>
      </w:pPr>
      <w:r>
        <w:rPr>
          <w:spacing w:val="-3"/>
        </w:rPr>
        <w:t>受托人每周至少一次在受托人网站上披露每日信托单位净值。通常当</w:t>
      </w:r>
      <w:r>
        <w:rPr>
          <w:spacing w:val="-5"/>
        </w:rPr>
        <w:t>周有开放日时，在开放日的下一工作日公布开放日净值；当周无开放</w:t>
      </w:r>
      <w:r>
        <w:t>日时，每</w:t>
      </w:r>
      <w:r>
        <w:rPr>
          <w:rFonts w:hint="eastAsia"/>
        </w:rPr>
        <w:t>周四</w:t>
      </w:r>
      <w:r>
        <w:t>公布</w:t>
      </w:r>
      <w:r>
        <w:rPr>
          <w:rFonts w:hint="eastAsia"/>
        </w:rPr>
        <w:t>周三</w:t>
      </w:r>
      <w:r>
        <w:t>的净值。</w:t>
      </w:r>
    </w:p>
    <w:p w:rsidR="00FD5E07" w:rsidRDefault="00FD5E07">
      <w:pPr>
        <w:pStyle w:val="a3"/>
        <w:spacing w:before="7"/>
        <w:rPr>
          <w:sz w:val="31"/>
        </w:rPr>
      </w:pPr>
    </w:p>
    <w:p w:rsidR="00FD5E07" w:rsidRDefault="00847529">
      <w:pPr>
        <w:pStyle w:val="a4"/>
        <w:numPr>
          <w:ilvl w:val="2"/>
          <w:numId w:val="23"/>
        </w:numPr>
        <w:tabs>
          <w:tab w:val="left" w:pos="1739"/>
          <w:tab w:val="left" w:pos="1740"/>
        </w:tabs>
        <w:rPr>
          <w:sz w:val="24"/>
        </w:rPr>
      </w:pPr>
      <w:r>
        <w:rPr>
          <w:sz w:val="24"/>
        </w:rPr>
        <w:t>季度报告</w:t>
      </w:r>
    </w:p>
    <w:p w:rsidR="00FD5E07" w:rsidRDefault="00847529">
      <w:pPr>
        <w:pStyle w:val="a3"/>
        <w:spacing w:before="2" w:line="302" w:lineRule="auto"/>
        <w:ind w:left="1620" w:right="785"/>
      </w:pPr>
      <w:r>
        <w:t xml:space="preserve">受托人自信托计划成立日起每个自然季度末制作信托财产管理报告， 并于每个自然季度末之日后的 </w:t>
      </w:r>
      <w:r>
        <w:rPr>
          <w:rFonts w:ascii="Calibri" w:eastAsia="Calibri"/>
        </w:rPr>
        <w:t xml:space="preserve">20 </w:t>
      </w:r>
      <w:r>
        <w:t>个工作日内向受益人进行披露；</w:t>
      </w:r>
    </w:p>
    <w:p w:rsidR="00FD5E07" w:rsidRDefault="00FD5E07">
      <w:pPr>
        <w:pStyle w:val="a3"/>
        <w:spacing w:before="6"/>
        <w:rPr>
          <w:sz w:val="31"/>
        </w:rPr>
      </w:pPr>
    </w:p>
    <w:p w:rsidR="00FD5E07" w:rsidRDefault="00847529">
      <w:pPr>
        <w:pStyle w:val="a4"/>
        <w:numPr>
          <w:ilvl w:val="2"/>
          <w:numId w:val="23"/>
        </w:numPr>
        <w:tabs>
          <w:tab w:val="left" w:pos="1739"/>
          <w:tab w:val="left" w:pos="1740"/>
        </w:tabs>
        <w:rPr>
          <w:sz w:val="24"/>
        </w:rPr>
      </w:pPr>
      <w:r>
        <w:rPr>
          <w:sz w:val="24"/>
        </w:rPr>
        <w:t>清算报告</w:t>
      </w:r>
    </w:p>
    <w:p w:rsidR="00FD5E07" w:rsidRDefault="00FD5E07">
      <w:pPr>
        <w:pStyle w:val="a3"/>
        <w:spacing w:before="9"/>
      </w:pPr>
    </w:p>
    <w:p w:rsidR="00FD5E07" w:rsidRDefault="00847529">
      <w:pPr>
        <w:pStyle w:val="a3"/>
        <w:ind w:left="1620"/>
      </w:pPr>
      <w:r>
        <w:t xml:space="preserve">在信托计划终止后的 </w:t>
      </w:r>
      <w:r>
        <w:rPr>
          <w:rFonts w:ascii="Calibri" w:eastAsia="Calibri"/>
        </w:rPr>
        <w:t xml:space="preserve">10 </w:t>
      </w:r>
      <w:r>
        <w:t>个工作日内，向受益人提交清算报告。</w:t>
      </w:r>
    </w:p>
    <w:p w:rsidR="00FD5E07" w:rsidRDefault="00FD5E07">
      <w:pPr>
        <w:pStyle w:val="a3"/>
        <w:spacing w:before="11"/>
        <w:rPr>
          <w:sz w:val="33"/>
        </w:rPr>
      </w:pPr>
    </w:p>
    <w:p w:rsidR="00FD5E07" w:rsidRDefault="00847529">
      <w:pPr>
        <w:pStyle w:val="3"/>
        <w:numPr>
          <w:ilvl w:val="1"/>
          <w:numId w:val="23"/>
        </w:numPr>
        <w:tabs>
          <w:tab w:val="left" w:pos="1047"/>
        </w:tabs>
        <w:spacing w:before="1"/>
      </w:pPr>
      <w:bookmarkStart w:id="12" w:name="12.2临时信息披露"/>
      <w:bookmarkEnd w:id="12"/>
      <w:r>
        <w:t>临时信息披露</w:t>
      </w:r>
    </w:p>
    <w:p w:rsidR="00FD5E07" w:rsidRDefault="00FD5E07">
      <w:pPr>
        <w:pStyle w:val="a3"/>
        <w:spacing w:before="7"/>
        <w:rPr>
          <w:b/>
          <w:sz w:val="34"/>
        </w:rPr>
      </w:pPr>
    </w:p>
    <w:p w:rsidR="00FD5E07" w:rsidRDefault="00847529">
      <w:pPr>
        <w:pStyle w:val="a3"/>
        <w:spacing w:before="1" w:line="312" w:lineRule="auto"/>
        <w:ind w:left="1188" w:right="817"/>
      </w:pPr>
      <w:r>
        <w:rPr>
          <w:spacing w:val="-10"/>
        </w:rPr>
        <w:t>信托计划存续期内，如果发生下列可能对受益人权益产生重大影响的临时</w:t>
      </w:r>
      <w:r>
        <w:rPr>
          <w:spacing w:val="-13"/>
        </w:rPr>
        <w:t xml:space="preserve">事项，受托人应在知道该临时事项发生之日起 </w:t>
      </w:r>
      <w:r>
        <w:rPr>
          <w:rFonts w:ascii="Calibri" w:eastAsia="Calibri"/>
        </w:rPr>
        <w:t xml:space="preserve">3 </w:t>
      </w:r>
      <w:r>
        <w:rPr>
          <w:spacing w:val="-2"/>
        </w:rPr>
        <w:t>个工作日内向受益人作临</w:t>
      </w:r>
    </w:p>
    <w:p w:rsidR="00FD5E07" w:rsidRDefault="00847529">
      <w:pPr>
        <w:pStyle w:val="a3"/>
        <w:spacing w:line="312" w:lineRule="auto"/>
        <w:ind w:left="1188" w:right="817"/>
      </w:pPr>
      <w:r>
        <w:rPr>
          <w:spacing w:val="-15"/>
        </w:rPr>
        <w:t xml:space="preserve">时披露，并自披露之日起 </w:t>
      </w:r>
      <w:r>
        <w:rPr>
          <w:rFonts w:ascii="Calibri" w:eastAsia="Calibri"/>
        </w:rPr>
        <w:t xml:space="preserve">7 </w:t>
      </w:r>
      <w:r>
        <w:rPr>
          <w:spacing w:val="-1"/>
        </w:rPr>
        <w:t>个工作日内向受益人书面提出受托人采取的应</w:t>
      </w:r>
      <w:r>
        <w:t>对措施：</w:t>
      </w:r>
    </w:p>
    <w:p w:rsidR="00FD5E07" w:rsidRDefault="00847529">
      <w:pPr>
        <w:pStyle w:val="a4"/>
        <w:numPr>
          <w:ilvl w:val="2"/>
          <w:numId w:val="23"/>
        </w:numPr>
        <w:tabs>
          <w:tab w:val="left" w:pos="1739"/>
          <w:tab w:val="left" w:pos="1740"/>
        </w:tabs>
        <w:spacing w:before="155"/>
        <w:rPr>
          <w:sz w:val="24"/>
        </w:rPr>
      </w:pPr>
      <w:r>
        <w:rPr>
          <w:sz w:val="24"/>
        </w:rPr>
        <w:t>发生受托人解任事件或受托人辞任；</w:t>
      </w:r>
    </w:p>
    <w:p w:rsidR="00FD5E07" w:rsidRDefault="00FD5E07">
      <w:pPr>
        <w:pStyle w:val="a3"/>
        <w:spacing w:before="6"/>
        <w:rPr>
          <w:sz w:val="19"/>
        </w:rPr>
      </w:pPr>
    </w:p>
    <w:p w:rsidR="00FD5E07" w:rsidRDefault="00847529">
      <w:pPr>
        <w:pStyle w:val="a4"/>
        <w:numPr>
          <w:ilvl w:val="2"/>
          <w:numId w:val="23"/>
        </w:numPr>
        <w:tabs>
          <w:tab w:val="left" w:pos="1739"/>
          <w:tab w:val="left" w:pos="1740"/>
        </w:tabs>
        <w:rPr>
          <w:sz w:val="24"/>
        </w:rPr>
      </w:pPr>
      <w:r>
        <w:rPr>
          <w:sz w:val="24"/>
        </w:rPr>
        <w:t>发生保管人解任事件或保管人辞任；</w:t>
      </w:r>
    </w:p>
    <w:p w:rsidR="00FD5E07" w:rsidRDefault="00FD5E07">
      <w:pPr>
        <w:pStyle w:val="a3"/>
        <w:spacing w:before="6"/>
        <w:rPr>
          <w:sz w:val="19"/>
        </w:rPr>
      </w:pPr>
    </w:p>
    <w:p w:rsidR="00FD5E07" w:rsidRDefault="00847529">
      <w:pPr>
        <w:pStyle w:val="a4"/>
        <w:numPr>
          <w:ilvl w:val="2"/>
          <w:numId w:val="23"/>
        </w:numPr>
        <w:tabs>
          <w:tab w:val="left" w:pos="1739"/>
          <w:tab w:val="left" w:pos="1740"/>
        </w:tabs>
        <w:rPr>
          <w:sz w:val="24"/>
        </w:rPr>
      </w:pPr>
      <w:r>
        <w:rPr>
          <w:sz w:val="24"/>
        </w:rPr>
        <w:t>受托人或保管人受到监管部门重大处罚；</w:t>
      </w:r>
    </w:p>
    <w:p w:rsidR="00FD5E07" w:rsidRDefault="00FD5E07">
      <w:pPr>
        <w:pStyle w:val="a3"/>
        <w:spacing w:before="3"/>
        <w:rPr>
          <w:sz w:val="19"/>
        </w:rPr>
      </w:pPr>
    </w:p>
    <w:p w:rsidR="00FD5E07" w:rsidRDefault="00847529">
      <w:pPr>
        <w:pStyle w:val="a4"/>
        <w:numPr>
          <w:ilvl w:val="2"/>
          <w:numId w:val="23"/>
        </w:numPr>
        <w:tabs>
          <w:tab w:val="left" w:pos="1739"/>
          <w:tab w:val="left" w:pos="1740"/>
        </w:tabs>
        <w:rPr>
          <w:sz w:val="24"/>
        </w:rPr>
      </w:pPr>
      <w:r>
        <w:rPr>
          <w:sz w:val="24"/>
        </w:rPr>
        <w:t>信托财产发生或者可能遭受重大损失；</w:t>
      </w:r>
    </w:p>
    <w:p w:rsidR="00FD5E07" w:rsidRDefault="00FD5E07">
      <w:pPr>
        <w:pStyle w:val="a3"/>
        <w:spacing w:before="6"/>
        <w:rPr>
          <w:sz w:val="19"/>
        </w:rPr>
      </w:pPr>
    </w:p>
    <w:p w:rsidR="00FD5E07" w:rsidRDefault="00847529">
      <w:pPr>
        <w:pStyle w:val="a4"/>
        <w:numPr>
          <w:ilvl w:val="2"/>
          <w:numId w:val="23"/>
        </w:numPr>
        <w:tabs>
          <w:tab w:val="left" w:pos="1739"/>
          <w:tab w:val="left" w:pos="1740"/>
        </w:tabs>
        <w:rPr>
          <w:sz w:val="24"/>
        </w:rPr>
      </w:pPr>
      <w:r>
        <w:rPr>
          <w:sz w:val="24"/>
        </w:rPr>
        <w:t>其他可能对受益人权益产生重大影响的事项。</w:t>
      </w:r>
    </w:p>
    <w:p w:rsidR="00FD5E07" w:rsidRDefault="00FD5E07">
      <w:pPr>
        <w:pStyle w:val="a3"/>
        <w:rPr>
          <w:sz w:val="26"/>
        </w:rPr>
      </w:pPr>
    </w:p>
    <w:p w:rsidR="00FD5E07" w:rsidRDefault="00FD5E07">
      <w:pPr>
        <w:pStyle w:val="a3"/>
        <w:rPr>
          <w:sz w:val="26"/>
        </w:rPr>
      </w:pPr>
    </w:p>
    <w:p w:rsidR="00FD5E07" w:rsidRDefault="00FD5E07">
      <w:pPr>
        <w:pStyle w:val="a3"/>
        <w:spacing w:before="9"/>
        <w:rPr>
          <w:sz w:val="28"/>
        </w:rPr>
      </w:pPr>
    </w:p>
    <w:p w:rsidR="00FD5E07" w:rsidRDefault="00847529">
      <w:pPr>
        <w:pStyle w:val="3"/>
        <w:ind w:left="1231" w:right="1571" w:firstLine="0"/>
        <w:jc w:val="center"/>
      </w:pPr>
      <w:r>
        <w:t>第十三条 风险揭示与承担</w:t>
      </w:r>
    </w:p>
    <w:p w:rsidR="00FD5E07" w:rsidRDefault="00FD5E07">
      <w:pPr>
        <w:pStyle w:val="a3"/>
        <w:spacing w:before="9"/>
        <w:rPr>
          <w:b/>
          <w:sz w:val="30"/>
        </w:rPr>
      </w:pPr>
    </w:p>
    <w:p w:rsidR="00FD5E07" w:rsidRDefault="00847529">
      <w:pPr>
        <w:pStyle w:val="a4"/>
        <w:numPr>
          <w:ilvl w:val="1"/>
          <w:numId w:val="24"/>
        </w:numPr>
        <w:tabs>
          <w:tab w:val="left" w:pos="1047"/>
        </w:tabs>
        <w:rPr>
          <w:b/>
          <w:sz w:val="24"/>
        </w:rPr>
      </w:pPr>
      <w:bookmarkStart w:id="13" w:name="13.1风险提示"/>
      <w:bookmarkEnd w:id="13"/>
      <w:r>
        <w:rPr>
          <w:b/>
          <w:sz w:val="24"/>
        </w:rPr>
        <w:t>风险提示</w:t>
      </w:r>
    </w:p>
    <w:p w:rsidR="00FD5E07" w:rsidRDefault="00FD5E07">
      <w:pPr>
        <w:pStyle w:val="a3"/>
        <w:spacing w:before="9"/>
        <w:rPr>
          <w:b/>
          <w:sz w:val="27"/>
        </w:rPr>
      </w:pPr>
    </w:p>
    <w:p w:rsidR="00FD5E07" w:rsidRDefault="00847529">
      <w:pPr>
        <w:pStyle w:val="a4"/>
        <w:numPr>
          <w:ilvl w:val="2"/>
          <w:numId w:val="24"/>
        </w:numPr>
        <w:tabs>
          <w:tab w:val="left" w:pos="1200"/>
        </w:tabs>
        <w:spacing w:line="302" w:lineRule="auto"/>
        <w:ind w:right="817"/>
        <w:rPr>
          <w:sz w:val="24"/>
        </w:rPr>
      </w:pPr>
      <w:r>
        <w:rPr>
          <w:spacing w:val="-10"/>
          <w:sz w:val="24"/>
        </w:rPr>
        <w:t>受托人在管理、运用或处分信托财产过程中可能面临多种风险，详细风险</w:t>
      </w:r>
      <w:r>
        <w:rPr>
          <w:sz w:val="24"/>
        </w:rPr>
        <w:t>请认真阅读《信托合同》和《认购风险申明书》相关条款。</w:t>
      </w:r>
    </w:p>
    <w:p w:rsidR="00FD5E07" w:rsidRDefault="00FD5E07">
      <w:pPr>
        <w:pStyle w:val="a3"/>
        <w:spacing w:before="7"/>
      </w:pPr>
    </w:p>
    <w:p w:rsidR="00FD5E07" w:rsidRDefault="00847529">
      <w:pPr>
        <w:pStyle w:val="a4"/>
        <w:numPr>
          <w:ilvl w:val="2"/>
          <w:numId w:val="24"/>
        </w:numPr>
        <w:tabs>
          <w:tab w:val="left" w:pos="1200"/>
        </w:tabs>
        <w:spacing w:line="302" w:lineRule="auto"/>
        <w:ind w:right="697"/>
        <w:rPr>
          <w:sz w:val="24"/>
        </w:rPr>
      </w:pPr>
      <w:r>
        <w:rPr>
          <w:spacing w:val="-4"/>
          <w:sz w:val="24"/>
        </w:rPr>
        <w:t>受托人承诺以受益人的最大利益为宗旨处理本信托计划的信托事务，并谨</w:t>
      </w:r>
      <w:r>
        <w:rPr>
          <w:spacing w:val="-17"/>
          <w:sz w:val="24"/>
        </w:rPr>
        <w:t>慎管理计划，但不承诺信托资金不受损失，亦不承诺信托资金的最低收益。</w:t>
      </w:r>
    </w:p>
    <w:p w:rsidR="00FD5E07" w:rsidRDefault="00FD5E07">
      <w:pPr>
        <w:pStyle w:val="a3"/>
        <w:spacing w:before="7"/>
      </w:pPr>
    </w:p>
    <w:p w:rsidR="00FD5E07" w:rsidRDefault="00847529">
      <w:pPr>
        <w:pStyle w:val="a4"/>
        <w:numPr>
          <w:ilvl w:val="2"/>
          <w:numId w:val="24"/>
        </w:numPr>
        <w:tabs>
          <w:tab w:val="left" w:pos="1200"/>
        </w:tabs>
        <w:spacing w:line="302" w:lineRule="auto"/>
        <w:ind w:right="577"/>
        <w:rPr>
          <w:sz w:val="24"/>
        </w:rPr>
      </w:pPr>
      <w:r>
        <w:rPr>
          <w:spacing w:val="-6"/>
          <w:sz w:val="24"/>
        </w:rPr>
        <w:t xml:space="preserve">受托人委托的代理资金收付银行，仅负责本信托计划的资金收付工作，不 </w:t>
      </w:r>
      <w:r>
        <w:rPr>
          <w:spacing w:val="-14"/>
          <w:sz w:val="24"/>
        </w:rPr>
        <w:t>为本信托计划垫付任何资金、不承担本信托计划可能产生的任何投资风险。</w:t>
      </w:r>
    </w:p>
    <w:p w:rsidR="00FD5E07" w:rsidRDefault="00FD5E07">
      <w:pPr>
        <w:spacing w:line="302" w:lineRule="auto"/>
        <w:rPr>
          <w:sz w:val="24"/>
        </w:rPr>
        <w:sectPr w:rsidR="00FD5E07" w:rsidSect="00847529">
          <w:footerReference w:type="default" r:id="rId14"/>
          <w:pgSz w:w="11910" w:h="16840"/>
          <w:pgMar w:top="1480" w:right="980" w:bottom="1380" w:left="1320" w:header="852" w:footer="1196" w:gutter="0"/>
          <w:cols w:space="720"/>
        </w:sectPr>
      </w:pPr>
    </w:p>
    <w:p w:rsidR="00FD5E07" w:rsidRDefault="00847529">
      <w:pPr>
        <w:pStyle w:val="3"/>
        <w:numPr>
          <w:ilvl w:val="1"/>
          <w:numId w:val="24"/>
        </w:numPr>
        <w:tabs>
          <w:tab w:val="left" w:pos="1047"/>
        </w:tabs>
        <w:spacing w:before="43"/>
      </w:pPr>
      <w:bookmarkStart w:id="14" w:name="13.2风险的承担"/>
      <w:bookmarkEnd w:id="14"/>
      <w:r>
        <w:t>风险的承担</w:t>
      </w:r>
    </w:p>
    <w:p w:rsidR="00FD5E07" w:rsidRDefault="00FD5E07">
      <w:pPr>
        <w:pStyle w:val="a3"/>
        <w:spacing w:before="8"/>
        <w:rPr>
          <w:b/>
          <w:sz w:val="27"/>
        </w:rPr>
      </w:pPr>
    </w:p>
    <w:p w:rsidR="00FD5E07" w:rsidRDefault="00847529">
      <w:pPr>
        <w:pStyle w:val="a4"/>
        <w:numPr>
          <w:ilvl w:val="2"/>
          <w:numId w:val="24"/>
        </w:numPr>
        <w:tabs>
          <w:tab w:val="left" w:pos="1200"/>
        </w:tabs>
        <w:spacing w:before="1" w:line="302" w:lineRule="auto"/>
        <w:ind w:right="577"/>
        <w:rPr>
          <w:sz w:val="24"/>
        </w:rPr>
      </w:pPr>
      <w:r>
        <w:rPr>
          <w:spacing w:val="-8"/>
          <w:sz w:val="24"/>
        </w:rPr>
        <w:t xml:space="preserve">受托人依据信托文件的约定管理、运用信托资金导致信托资金受到损失的， </w:t>
      </w:r>
      <w:r>
        <w:rPr>
          <w:sz w:val="24"/>
        </w:rPr>
        <w:t>由本信托计划的信托财产承担。</w:t>
      </w:r>
    </w:p>
    <w:p w:rsidR="00FD5E07" w:rsidRDefault="00FD5E07">
      <w:pPr>
        <w:pStyle w:val="a3"/>
        <w:spacing w:before="7"/>
      </w:pPr>
    </w:p>
    <w:p w:rsidR="00FD5E07" w:rsidRDefault="00847529">
      <w:pPr>
        <w:pStyle w:val="a4"/>
        <w:numPr>
          <w:ilvl w:val="2"/>
          <w:numId w:val="24"/>
        </w:numPr>
        <w:tabs>
          <w:tab w:val="left" w:pos="1200"/>
        </w:tabs>
        <w:spacing w:line="302" w:lineRule="auto"/>
        <w:ind w:right="817"/>
        <w:jc w:val="both"/>
        <w:rPr>
          <w:sz w:val="24"/>
        </w:rPr>
      </w:pPr>
      <w:r>
        <w:rPr>
          <w:spacing w:val="-8"/>
          <w:sz w:val="24"/>
        </w:rPr>
        <w:t>受托人违背信托文件的约定管理、运用、处分信托资金导致信托资金受到</w:t>
      </w:r>
      <w:r>
        <w:rPr>
          <w:spacing w:val="-11"/>
          <w:sz w:val="24"/>
        </w:rPr>
        <w:t>损失的，其损失部分由受托人负责赔偿。受托人赔偿不足时由本信托计划</w:t>
      </w:r>
      <w:r>
        <w:rPr>
          <w:sz w:val="24"/>
        </w:rPr>
        <w:t>的信托财产承担。</w:t>
      </w:r>
    </w:p>
    <w:p w:rsidR="00FD5E07" w:rsidRDefault="00FD5E07">
      <w:pPr>
        <w:pStyle w:val="a3"/>
      </w:pPr>
    </w:p>
    <w:p w:rsidR="00FD5E07" w:rsidRDefault="00FD5E07">
      <w:pPr>
        <w:pStyle w:val="a3"/>
        <w:spacing w:before="12"/>
        <w:rPr>
          <w:sz w:val="19"/>
        </w:rPr>
      </w:pPr>
    </w:p>
    <w:p w:rsidR="00FD5E07" w:rsidRDefault="00847529">
      <w:pPr>
        <w:pStyle w:val="3"/>
        <w:tabs>
          <w:tab w:val="left" w:pos="1259"/>
        </w:tabs>
        <w:ind w:left="0" w:right="340" w:firstLine="0"/>
        <w:jc w:val="center"/>
      </w:pPr>
      <w:r>
        <w:t>第十四条</w:t>
      </w:r>
      <w:r>
        <w:tab/>
      </w:r>
      <w:bookmarkStart w:id="15" w:name="_bookmark13"/>
      <w:bookmarkStart w:id="16" w:name="第十四条信托合同的内容摘要"/>
      <w:bookmarkEnd w:id="15"/>
      <w:bookmarkEnd w:id="16"/>
      <w:r>
        <w:t>信托合同的内容摘要</w:t>
      </w:r>
    </w:p>
    <w:p w:rsidR="00FD5E07" w:rsidRDefault="00FD5E07">
      <w:pPr>
        <w:pStyle w:val="a3"/>
        <w:rPr>
          <w:b/>
        </w:rPr>
      </w:pPr>
    </w:p>
    <w:p w:rsidR="00FD5E07" w:rsidRDefault="00FD5E07">
      <w:pPr>
        <w:pStyle w:val="a3"/>
        <w:spacing w:before="3"/>
        <w:rPr>
          <w:b/>
          <w:sz w:val="19"/>
        </w:rPr>
      </w:pPr>
    </w:p>
    <w:p w:rsidR="00FD5E07" w:rsidRDefault="00847529">
      <w:pPr>
        <w:pStyle w:val="a3"/>
        <w:ind w:left="1200"/>
        <w:rPr>
          <w:rFonts w:ascii="楷体_GB2312" w:eastAsia="楷体_GB2312"/>
        </w:rPr>
      </w:pPr>
      <w:r>
        <w:rPr>
          <w:rFonts w:ascii="楷体_GB2312" w:eastAsia="楷体_GB2312" w:hint="eastAsia"/>
        </w:rPr>
        <w:t>《信托合同》的主要内容包括：</w:t>
      </w:r>
    </w:p>
    <w:p w:rsidR="00FD5E07" w:rsidRDefault="00FD5E07">
      <w:pPr>
        <w:pStyle w:val="a3"/>
        <w:spacing w:before="11"/>
        <w:rPr>
          <w:rFonts w:ascii="楷体_GB2312"/>
          <w:sz w:val="33"/>
        </w:rPr>
      </w:pPr>
    </w:p>
    <w:p w:rsidR="00FD5E07" w:rsidRDefault="00847529">
      <w:pPr>
        <w:pStyle w:val="a4"/>
        <w:numPr>
          <w:ilvl w:val="3"/>
          <w:numId w:val="24"/>
        </w:numPr>
        <w:tabs>
          <w:tab w:val="left" w:pos="1199"/>
          <w:tab w:val="left" w:pos="1200"/>
        </w:tabs>
        <w:spacing w:before="1"/>
        <w:rPr>
          <w:rFonts w:ascii="楷体_GB2312" w:eastAsia="楷体_GB2312"/>
          <w:sz w:val="24"/>
        </w:rPr>
      </w:pPr>
      <w:r>
        <w:rPr>
          <w:rFonts w:ascii="楷体_GB2312" w:eastAsia="楷体_GB2312" w:hint="eastAsia"/>
          <w:sz w:val="24"/>
        </w:rPr>
        <w:t>定义</w:t>
      </w:r>
    </w:p>
    <w:p w:rsidR="00FD5E07" w:rsidRDefault="00FD5E07">
      <w:pPr>
        <w:pStyle w:val="a3"/>
        <w:spacing w:before="6"/>
        <w:rPr>
          <w:rFonts w:ascii="楷体_GB2312"/>
          <w:sz w:val="18"/>
        </w:rPr>
      </w:pPr>
    </w:p>
    <w:p w:rsidR="00FD5E07" w:rsidRDefault="00847529">
      <w:pPr>
        <w:pStyle w:val="a4"/>
        <w:numPr>
          <w:ilvl w:val="3"/>
          <w:numId w:val="24"/>
        </w:numPr>
        <w:tabs>
          <w:tab w:val="left" w:pos="1199"/>
          <w:tab w:val="left" w:pos="1200"/>
        </w:tabs>
        <w:rPr>
          <w:rFonts w:ascii="楷体_GB2312" w:eastAsia="楷体_GB2312"/>
          <w:sz w:val="24"/>
        </w:rPr>
      </w:pPr>
      <w:r>
        <w:rPr>
          <w:rFonts w:ascii="楷体_GB2312" w:eastAsia="楷体_GB2312" w:hint="eastAsia"/>
          <w:sz w:val="24"/>
        </w:rPr>
        <w:t>信托事务管理人</w:t>
      </w:r>
    </w:p>
    <w:p w:rsidR="00FD5E07" w:rsidRDefault="00FD5E07">
      <w:pPr>
        <w:pStyle w:val="a3"/>
        <w:spacing w:before="9"/>
        <w:rPr>
          <w:rFonts w:ascii="楷体_GB2312"/>
          <w:sz w:val="18"/>
        </w:rPr>
      </w:pPr>
    </w:p>
    <w:p w:rsidR="00FD5E07" w:rsidRDefault="00847529">
      <w:pPr>
        <w:pStyle w:val="a4"/>
        <w:numPr>
          <w:ilvl w:val="3"/>
          <w:numId w:val="24"/>
        </w:numPr>
        <w:tabs>
          <w:tab w:val="left" w:pos="1199"/>
          <w:tab w:val="left" w:pos="1200"/>
        </w:tabs>
        <w:rPr>
          <w:rFonts w:ascii="楷体_GB2312" w:eastAsia="楷体_GB2312"/>
          <w:sz w:val="24"/>
        </w:rPr>
      </w:pPr>
      <w:r>
        <w:rPr>
          <w:rFonts w:ascii="楷体_GB2312" w:eastAsia="楷体_GB2312" w:hint="eastAsia"/>
          <w:sz w:val="24"/>
        </w:rPr>
        <w:t>信托目的</w:t>
      </w:r>
    </w:p>
    <w:p w:rsidR="00FD5E07" w:rsidRDefault="00FD5E07">
      <w:pPr>
        <w:pStyle w:val="a3"/>
        <w:spacing w:before="7"/>
        <w:rPr>
          <w:rFonts w:ascii="楷体_GB2312"/>
          <w:sz w:val="18"/>
        </w:rPr>
      </w:pPr>
    </w:p>
    <w:p w:rsidR="00FD5E07" w:rsidRDefault="00847529">
      <w:pPr>
        <w:pStyle w:val="a4"/>
        <w:numPr>
          <w:ilvl w:val="3"/>
          <w:numId w:val="24"/>
        </w:numPr>
        <w:tabs>
          <w:tab w:val="left" w:pos="1199"/>
          <w:tab w:val="left" w:pos="1200"/>
        </w:tabs>
        <w:rPr>
          <w:rFonts w:ascii="楷体_GB2312" w:eastAsia="楷体_GB2312"/>
          <w:sz w:val="24"/>
        </w:rPr>
      </w:pPr>
      <w:r>
        <w:rPr>
          <w:rFonts w:ascii="楷体_GB2312" w:eastAsia="楷体_GB2312" w:hint="eastAsia"/>
          <w:sz w:val="24"/>
        </w:rPr>
        <w:t>信托计划的基本情况</w:t>
      </w:r>
    </w:p>
    <w:p w:rsidR="00FD5E07" w:rsidRDefault="00FD5E07">
      <w:pPr>
        <w:pStyle w:val="a3"/>
        <w:spacing w:before="9"/>
        <w:rPr>
          <w:rFonts w:ascii="楷体_GB2312"/>
          <w:sz w:val="18"/>
        </w:rPr>
      </w:pPr>
    </w:p>
    <w:p w:rsidR="00FD5E07" w:rsidRDefault="00847529">
      <w:pPr>
        <w:pStyle w:val="a4"/>
        <w:numPr>
          <w:ilvl w:val="3"/>
          <w:numId w:val="24"/>
        </w:numPr>
        <w:tabs>
          <w:tab w:val="left" w:pos="1199"/>
          <w:tab w:val="left" w:pos="1200"/>
        </w:tabs>
        <w:rPr>
          <w:rFonts w:ascii="楷体_GB2312" w:eastAsia="楷体_GB2312"/>
          <w:sz w:val="24"/>
        </w:rPr>
      </w:pPr>
      <w:r>
        <w:rPr>
          <w:rFonts w:ascii="楷体_GB2312" w:eastAsia="楷体_GB2312" w:hint="eastAsia"/>
          <w:sz w:val="24"/>
        </w:rPr>
        <w:t>信托受益权、受益人、信托单位及信托份额</w:t>
      </w:r>
    </w:p>
    <w:p w:rsidR="00FD5E07" w:rsidRDefault="00FD5E07">
      <w:pPr>
        <w:pStyle w:val="a3"/>
        <w:spacing w:before="7"/>
        <w:rPr>
          <w:rFonts w:ascii="楷体_GB2312"/>
          <w:sz w:val="18"/>
        </w:rPr>
      </w:pPr>
    </w:p>
    <w:p w:rsidR="00FD5E07" w:rsidRDefault="00847529">
      <w:pPr>
        <w:pStyle w:val="a4"/>
        <w:numPr>
          <w:ilvl w:val="3"/>
          <w:numId w:val="24"/>
        </w:numPr>
        <w:tabs>
          <w:tab w:val="left" w:pos="1199"/>
          <w:tab w:val="left" w:pos="1200"/>
        </w:tabs>
        <w:rPr>
          <w:rFonts w:ascii="楷体_GB2312" w:eastAsia="楷体_GB2312"/>
          <w:sz w:val="24"/>
        </w:rPr>
      </w:pPr>
      <w:r>
        <w:rPr>
          <w:rFonts w:ascii="楷体_GB2312" w:eastAsia="楷体_GB2312" w:hint="eastAsia"/>
          <w:sz w:val="24"/>
        </w:rPr>
        <w:t>信托单位的认购（申购</w:t>
      </w:r>
      <w:r>
        <w:rPr>
          <w:rFonts w:ascii="楷体_GB2312" w:eastAsia="楷体_GB2312" w:hint="eastAsia"/>
          <w:spacing w:val="-120"/>
          <w:sz w:val="24"/>
        </w:rPr>
        <w:t>）</w:t>
      </w:r>
      <w:r>
        <w:rPr>
          <w:rFonts w:ascii="楷体_GB2312" w:eastAsia="楷体_GB2312" w:hint="eastAsia"/>
          <w:sz w:val="24"/>
        </w:rPr>
        <w:t>、赎回</w:t>
      </w:r>
    </w:p>
    <w:p w:rsidR="00FD5E07" w:rsidRDefault="00FD5E07">
      <w:pPr>
        <w:pStyle w:val="a3"/>
        <w:spacing w:before="9"/>
        <w:rPr>
          <w:rFonts w:ascii="楷体_GB2312"/>
          <w:sz w:val="18"/>
        </w:rPr>
      </w:pPr>
    </w:p>
    <w:p w:rsidR="00FD5E07" w:rsidRDefault="00847529">
      <w:pPr>
        <w:pStyle w:val="a4"/>
        <w:numPr>
          <w:ilvl w:val="3"/>
          <w:numId w:val="24"/>
        </w:numPr>
        <w:tabs>
          <w:tab w:val="left" w:pos="1199"/>
          <w:tab w:val="left" w:pos="1200"/>
        </w:tabs>
        <w:rPr>
          <w:rFonts w:ascii="楷体_GB2312" w:eastAsia="楷体_GB2312"/>
          <w:sz w:val="24"/>
        </w:rPr>
      </w:pPr>
      <w:r>
        <w:rPr>
          <w:rFonts w:ascii="楷体_GB2312" w:eastAsia="楷体_GB2312" w:hint="eastAsia"/>
          <w:sz w:val="24"/>
        </w:rPr>
        <w:t>信托财产的管理、运用和处分</w:t>
      </w:r>
    </w:p>
    <w:p w:rsidR="00FD5E07" w:rsidRDefault="00FD5E07">
      <w:pPr>
        <w:pStyle w:val="a3"/>
        <w:spacing w:before="6"/>
        <w:rPr>
          <w:rFonts w:ascii="楷体_GB2312"/>
          <w:sz w:val="18"/>
        </w:rPr>
      </w:pPr>
    </w:p>
    <w:p w:rsidR="00FD5E07" w:rsidRDefault="00847529">
      <w:pPr>
        <w:pStyle w:val="a4"/>
        <w:numPr>
          <w:ilvl w:val="3"/>
          <w:numId w:val="24"/>
        </w:numPr>
        <w:tabs>
          <w:tab w:val="left" w:pos="1199"/>
          <w:tab w:val="left" w:pos="1200"/>
        </w:tabs>
        <w:spacing w:before="1"/>
        <w:rPr>
          <w:rFonts w:ascii="楷体_GB2312" w:eastAsia="楷体_GB2312"/>
          <w:sz w:val="24"/>
        </w:rPr>
      </w:pPr>
      <w:r>
        <w:rPr>
          <w:rFonts w:ascii="楷体_GB2312" w:eastAsia="楷体_GB2312" w:hint="eastAsia"/>
          <w:sz w:val="24"/>
        </w:rPr>
        <w:t>信托财产的估值</w:t>
      </w:r>
    </w:p>
    <w:p w:rsidR="00FD5E07" w:rsidRDefault="00FD5E07">
      <w:pPr>
        <w:pStyle w:val="a3"/>
        <w:spacing w:before="8"/>
        <w:rPr>
          <w:rFonts w:ascii="楷体_GB2312"/>
          <w:sz w:val="18"/>
        </w:rPr>
      </w:pPr>
    </w:p>
    <w:p w:rsidR="00FD5E07" w:rsidRDefault="00847529">
      <w:pPr>
        <w:pStyle w:val="a4"/>
        <w:numPr>
          <w:ilvl w:val="3"/>
          <w:numId w:val="24"/>
        </w:numPr>
        <w:tabs>
          <w:tab w:val="left" w:pos="1199"/>
          <w:tab w:val="left" w:pos="1200"/>
        </w:tabs>
        <w:spacing w:before="1"/>
        <w:rPr>
          <w:rFonts w:ascii="楷体_GB2312" w:eastAsia="楷体_GB2312"/>
          <w:sz w:val="24"/>
        </w:rPr>
      </w:pPr>
      <w:r>
        <w:rPr>
          <w:rFonts w:ascii="楷体_GB2312" w:eastAsia="楷体_GB2312" w:hint="eastAsia"/>
          <w:sz w:val="24"/>
        </w:rPr>
        <w:t>信托费用、信托报酬和税收的计提和收取</w:t>
      </w:r>
    </w:p>
    <w:p w:rsidR="00FD5E07" w:rsidRDefault="00FD5E07">
      <w:pPr>
        <w:pStyle w:val="a3"/>
        <w:spacing w:before="6"/>
        <w:rPr>
          <w:rFonts w:ascii="楷体_GB2312"/>
          <w:sz w:val="18"/>
        </w:rPr>
      </w:pPr>
    </w:p>
    <w:p w:rsidR="00FD5E07" w:rsidRDefault="00847529">
      <w:pPr>
        <w:pStyle w:val="a4"/>
        <w:numPr>
          <w:ilvl w:val="3"/>
          <w:numId w:val="24"/>
        </w:numPr>
        <w:tabs>
          <w:tab w:val="left" w:pos="1200"/>
        </w:tabs>
        <w:rPr>
          <w:rFonts w:ascii="楷体_GB2312" w:eastAsia="楷体_GB2312"/>
          <w:sz w:val="24"/>
        </w:rPr>
      </w:pPr>
      <w:r>
        <w:rPr>
          <w:rFonts w:ascii="楷体_GB2312" w:eastAsia="楷体_GB2312" w:hint="eastAsia"/>
          <w:sz w:val="24"/>
        </w:rPr>
        <w:t>信托利益的分配</w:t>
      </w:r>
    </w:p>
    <w:p w:rsidR="00FD5E07" w:rsidRDefault="00FD5E07">
      <w:pPr>
        <w:pStyle w:val="a3"/>
        <w:spacing w:before="9"/>
        <w:rPr>
          <w:rFonts w:ascii="楷体_GB2312"/>
          <w:sz w:val="18"/>
        </w:rPr>
      </w:pPr>
    </w:p>
    <w:p w:rsidR="00FD5E07" w:rsidRDefault="00847529">
      <w:pPr>
        <w:pStyle w:val="a4"/>
        <w:numPr>
          <w:ilvl w:val="3"/>
          <w:numId w:val="24"/>
        </w:numPr>
        <w:tabs>
          <w:tab w:val="left" w:pos="1200"/>
        </w:tabs>
        <w:rPr>
          <w:rFonts w:ascii="楷体_GB2312" w:eastAsia="楷体_GB2312"/>
          <w:sz w:val="24"/>
        </w:rPr>
      </w:pPr>
      <w:r>
        <w:rPr>
          <w:rFonts w:ascii="楷体_GB2312" w:eastAsia="楷体_GB2312" w:hint="eastAsia"/>
          <w:sz w:val="24"/>
        </w:rPr>
        <w:t>信托计划的终止和信托计划终止后信托财产的归属</w:t>
      </w:r>
    </w:p>
    <w:p w:rsidR="00FD5E07" w:rsidRDefault="00FD5E07">
      <w:pPr>
        <w:pStyle w:val="a3"/>
        <w:spacing w:before="7"/>
        <w:rPr>
          <w:rFonts w:ascii="楷体_GB2312"/>
          <w:sz w:val="18"/>
        </w:rPr>
      </w:pPr>
    </w:p>
    <w:p w:rsidR="00FD5E07" w:rsidRDefault="00847529">
      <w:pPr>
        <w:pStyle w:val="a4"/>
        <w:numPr>
          <w:ilvl w:val="3"/>
          <w:numId w:val="24"/>
        </w:numPr>
        <w:tabs>
          <w:tab w:val="left" w:pos="1200"/>
        </w:tabs>
        <w:rPr>
          <w:rFonts w:ascii="楷体_GB2312" w:eastAsia="楷体_GB2312"/>
          <w:sz w:val="24"/>
        </w:rPr>
      </w:pPr>
      <w:r>
        <w:rPr>
          <w:rFonts w:ascii="楷体_GB2312" w:eastAsia="楷体_GB2312" w:hint="eastAsia"/>
          <w:sz w:val="24"/>
        </w:rPr>
        <w:t>委托人的陈述和保证</w:t>
      </w:r>
    </w:p>
    <w:p w:rsidR="00FD5E07" w:rsidRDefault="00FD5E07">
      <w:pPr>
        <w:pStyle w:val="a3"/>
        <w:spacing w:before="9"/>
        <w:rPr>
          <w:rFonts w:ascii="楷体_GB2312"/>
          <w:sz w:val="18"/>
        </w:rPr>
      </w:pPr>
    </w:p>
    <w:p w:rsidR="00FD5E07" w:rsidRDefault="00847529">
      <w:pPr>
        <w:pStyle w:val="a4"/>
        <w:numPr>
          <w:ilvl w:val="3"/>
          <w:numId w:val="24"/>
        </w:numPr>
        <w:tabs>
          <w:tab w:val="left" w:pos="1200"/>
        </w:tabs>
        <w:rPr>
          <w:rFonts w:ascii="楷体_GB2312" w:eastAsia="楷体_GB2312"/>
          <w:sz w:val="24"/>
        </w:rPr>
      </w:pPr>
      <w:r>
        <w:rPr>
          <w:rFonts w:ascii="楷体_GB2312" w:eastAsia="楷体_GB2312" w:hint="eastAsia"/>
          <w:sz w:val="24"/>
        </w:rPr>
        <w:t>受托人的陈述和保证</w:t>
      </w:r>
    </w:p>
    <w:p w:rsidR="00FD5E07" w:rsidRDefault="00FD5E07">
      <w:pPr>
        <w:pStyle w:val="a3"/>
        <w:spacing w:before="7"/>
        <w:rPr>
          <w:rFonts w:ascii="楷体_GB2312"/>
          <w:sz w:val="18"/>
        </w:rPr>
      </w:pPr>
    </w:p>
    <w:p w:rsidR="00FD5E07" w:rsidRDefault="00847529">
      <w:pPr>
        <w:pStyle w:val="a4"/>
        <w:numPr>
          <w:ilvl w:val="3"/>
          <w:numId w:val="24"/>
        </w:numPr>
        <w:tabs>
          <w:tab w:val="left" w:pos="1200"/>
        </w:tabs>
        <w:rPr>
          <w:rFonts w:ascii="楷体_GB2312" w:eastAsia="楷体_GB2312"/>
          <w:sz w:val="24"/>
        </w:rPr>
      </w:pPr>
      <w:r>
        <w:rPr>
          <w:rFonts w:ascii="楷体_GB2312" w:eastAsia="楷体_GB2312" w:hint="eastAsia"/>
          <w:sz w:val="24"/>
        </w:rPr>
        <w:t>委托人的权利和义务</w:t>
      </w:r>
    </w:p>
    <w:p w:rsidR="00FD5E07" w:rsidRDefault="00FD5E07">
      <w:pPr>
        <w:pStyle w:val="a3"/>
        <w:spacing w:before="9"/>
        <w:rPr>
          <w:rFonts w:ascii="楷体_GB2312"/>
          <w:sz w:val="18"/>
        </w:rPr>
      </w:pPr>
    </w:p>
    <w:p w:rsidR="00FD5E07" w:rsidRDefault="00847529">
      <w:pPr>
        <w:pStyle w:val="a4"/>
        <w:numPr>
          <w:ilvl w:val="3"/>
          <w:numId w:val="24"/>
        </w:numPr>
        <w:tabs>
          <w:tab w:val="left" w:pos="1200"/>
        </w:tabs>
        <w:rPr>
          <w:rFonts w:ascii="楷体_GB2312" w:eastAsia="楷体_GB2312"/>
          <w:sz w:val="24"/>
        </w:rPr>
      </w:pPr>
      <w:r>
        <w:rPr>
          <w:rFonts w:ascii="楷体_GB2312" w:eastAsia="楷体_GB2312" w:hint="eastAsia"/>
          <w:sz w:val="24"/>
        </w:rPr>
        <w:t>受益人的权利和义务</w:t>
      </w:r>
    </w:p>
    <w:p w:rsidR="00FD5E07" w:rsidRDefault="00FD5E07">
      <w:pPr>
        <w:pStyle w:val="a3"/>
        <w:spacing w:before="6"/>
        <w:rPr>
          <w:rFonts w:ascii="楷体_GB2312"/>
          <w:sz w:val="18"/>
        </w:rPr>
      </w:pPr>
    </w:p>
    <w:p w:rsidR="00FD5E07" w:rsidRDefault="00847529">
      <w:pPr>
        <w:pStyle w:val="a4"/>
        <w:numPr>
          <w:ilvl w:val="3"/>
          <w:numId w:val="24"/>
        </w:numPr>
        <w:tabs>
          <w:tab w:val="left" w:pos="1200"/>
        </w:tabs>
        <w:spacing w:before="1"/>
        <w:rPr>
          <w:rFonts w:ascii="楷体_GB2312" w:eastAsia="楷体_GB2312"/>
          <w:sz w:val="24"/>
        </w:rPr>
      </w:pPr>
      <w:r>
        <w:rPr>
          <w:rFonts w:ascii="楷体_GB2312" w:eastAsia="楷体_GB2312" w:hint="eastAsia"/>
          <w:sz w:val="24"/>
        </w:rPr>
        <w:t>受托人的权利和义务</w:t>
      </w:r>
    </w:p>
    <w:p w:rsidR="00FD5E07" w:rsidRDefault="00FD5E07">
      <w:pPr>
        <w:rPr>
          <w:rFonts w:ascii="楷体_GB2312" w:eastAsia="楷体_GB2312"/>
          <w:sz w:val="24"/>
        </w:rPr>
        <w:sectPr w:rsidR="00FD5E07" w:rsidSect="00847529">
          <w:pgSz w:w="11910" w:h="16840"/>
          <w:pgMar w:top="1480" w:right="980" w:bottom="1380" w:left="1320" w:header="852" w:footer="1196" w:gutter="0"/>
          <w:cols w:space="720"/>
        </w:sectPr>
      </w:pPr>
    </w:p>
    <w:p w:rsidR="00FD5E07" w:rsidRDefault="00847529">
      <w:pPr>
        <w:pStyle w:val="a4"/>
        <w:numPr>
          <w:ilvl w:val="3"/>
          <w:numId w:val="24"/>
        </w:numPr>
        <w:tabs>
          <w:tab w:val="left" w:pos="1200"/>
        </w:tabs>
        <w:spacing w:before="43"/>
        <w:rPr>
          <w:rFonts w:ascii="楷体_GB2312" w:eastAsia="楷体_GB2312"/>
          <w:sz w:val="24"/>
        </w:rPr>
      </w:pPr>
      <w:r>
        <w:rPr>
          <w:rFonts w:ascii="楷体_GB2312" w:eastAsia="楷体_GB2312" w:hint="eastAsia"/>
          <w:sz w:val="24"/>
        </w:rPr>
        <w:t>信息披露</w:t>
      </w:r>
    </w:p>
    <w:p w:rsidR="00FD5E07" w:rsidRDefault="00FD5E07">
      <w:pPr>
        <w:pStyle w:val="a3"/>
        <w:spacing w:before="6"/>
        <w:rPr>
          <w:rFonts w:ascii="楷体_GB2312"/>
          <w:sz w:val="18"/>
        </w:rPr>
      </w:pPr>
    </w:p>
    <w:p w:rsidR="00FD5E07" w:rsidRDefault="00847529">
      <w:pPr>
        <w:pStyle w:val="a4"/>
        <w:numPr>
          <w:ilvl w:val="3"/>
          <w:numId w:val="24"/>
        </w:numPr>
        <w:tabs>
          <w:tab w:val="left" w:pos="1200"/>
        </w:tabs>
        <w:rPr>
          <w:rFonts w:ascii="楷体_GB2312" w:eastAsia="楷体_GB2312"/>
          <w:sz w:val="24"/>
        </w:rPr>
      </w:pPr>
      <w:r>
        <w:rPr>
          <w:rFonts w:ascii="楷体_GB2312" w:eastAsia="楷体_GB2312" w:hint="eastAsia"/>
          <w:sz w:val="24"/>
        </w:rPr>
        <w:t>风险揭示与承担</w:t>
      </w:r>
    </w:p>
    <w:p w:rsidR="00FD5E07" w:rsidRDefault="00FD5E07">
      <w:pPr>
        <w:pStyle w:val="a3"/>
        <w:spacing w:before="9"/>
        <w:rPr>
          <w:rFonts w:ascii="楷体_GB2312"/>
          <w:sz w:val="18"/>
        </w:rPr>
      </w:pPr>
    </w:p>
    <w:p w:rsidR="00FD5E07" w:rsidRDefault="00847529">
      <w:pPr>
        <w:pStyle w:val="a4"/>
        <w:numPr>
          <w:ilvl w:val="3"/>
          <w:numId w:val="24"/>
        </w:numPr>
        <w:tabs>
          <w:tab w:val="left" w:pos="1200"/>
        </w:tabs>
        <w:rPr>
          <w:rFonts w:ascii="楷体_GB2312" w:eastAsia="楷体_GB2312"/>
          <w:sz w:val="24"/>
        </w:rPr>
      </w:pPr>
      <w:r>
        <w:rPr>
          <w:rFonts w:ascii="楷体_GB2312" w:eastAsia="楷体_GB2312" w:hint="eastAsia"/>
          <w:sz w:val="24"/>
        </w:rPr>
        <w:t>受益人大会</w:t>
      </w:r>
    </w:p>
    <w:p w:rsidR="00FD5E07" w:rsidRDefault="00FD5E07">
      <w:pPr>
        <w:pStyle w:val="a3"/>
        <w:spacing w:before="7"/>
        <w:rPr>
          <w:rFonts w:ascii="楷体_GB2312"/>
          <w:sz w:val="18"/>
        </w:rPr>
      </w:pPr>
    </w:p>
    <w:p w:rsidR="00FD5E07" w:rsidRDefault="00847529">
      <w:pPr>
        <w:pStyle w:val="a4"/>
        <w:numPr>
          <w:ilvl w:val="3"/>
          <w:numId w:val="24"/>
        </w:numPr>
        <w:tabs>
          <w:tab w:val="left" w:pos="1200"/>
        </w:tabs>
        <w:rPr>
          <w:rFonts w:ascii="楷体_GB2312" w:eastAsia="楷体_GB2312"/>
          <w:sz w:val="24"/>
        </w:rPr>
      </w:pPr>
      <w:r>
        <w:rPr>
          <w:rFonts w:ascii="楷体_GB2312" w:eastAsia="楷体_GB2312" w:hint="eastAsia"/>
          <w:sz w:val="24"/>
        </w:rPr>
        <w:t>受托人的解任和辞任</w:t>
      </w:r>
    </w:p>
    <w:p w:rsidR="00FD5E07" w:rsidRDefault="00FD5E07">
      <w:pPr>
        <w:pStyle w:val="a3"/>
        <w:spacing w:before="9"/>
        <w:rPr>
          <w:rFonts w:ascii="楷体_GB2312"/>
          <w:sz w:val="18"/>
        </w:rPr>
      </w:pPr>
    </w:p>
    <w:p w:rsidR="00FD5E07" w:rsidRDefault="00847529">
      <w:pPr>
        <w:pStyle w:val="a4"/>
        <w:numPr>
          <w:ilvl w:val="3"/>
          <w:numId w:val="24"/>
        </w:numPr>
        <w:tabs>
          <w:tab w:val="left" w:pos="1200"/>
        </w:tabs>
        <w:rPr>
          <w:rFonts w:ascii="楷体_GB2312" w:eastAsia="楷体_GB2312"/>
          <w:sz w:val="24"/>
        </w:rPr>
      </w:pPr>
      <w:r>
        <w:rPr>
          <w:rFonts w:ascii="楷体_GB2312" w:eastAsia="楷体_GB2312" w:hint="eastAsia"/>
          <w:sz w:val="24"/>
        </w:rPr>
        <w:t>违约责任</w:t>
      </w:r>
    </w:p>
    <w:p w:rsidR="00FD5E07" w:rsidRDefault="00FD5E07">
      <w:pPr>
        <w:pStyle w:val="a3"/>
        <w:spacing w:before="7"/>
        <w:rPr>
          <w:rFonts w:ascii="楷体_GB2312"/>
          <w:sz w:val="18"/>
        </w:rPr>
      </w:pPr>
    </w:p>
    <w:p w:rsidR="00FD5E07" w:rsidRDefault="00847529">
      <w:pPr>
        <w:pStyle w:val="a4"/>
        <w:numPr>
          <w:ilvl w:val="3"/>
          <w:numId w:val="24"/>
        </w:numPr>
        <w:tabs>
          <w:tab w:val="left" w:pos="1200"/>
        </w:tabs>
        <w:rPr>
          <w:rFonts w:ascii="楷体_GB2312" w:eastAsia="楷体_GB2312"/>
          <w:sz w:val="24"/>
        </w:rPr>
      </w:pPr>
      <w:r>
        <w:rPr>
          <w:rFonts w:ascii="楷体_GB2312" w:eastAsia="楷体_GB2312" w:hint="eastAsia"/>
          <w:sz w:val="24"/>
        </w:rPr>
        <w:t>保密义务</w:t>
      </w:r>
    </w:p>
    <w:p w:rsidR="00FD5E07" w:rsidRDefault="00FD5E07">
      <w:pPr>
        <w:pStyle w:val="a3"/>
        <w:spacing w:before="9"/>
        <w:rPr>
          <w:rFonts w:ascii="楷体_GB2312"/>
          <w:sz w:val="18"/>
        </w:rPr>
      </w:pPr>
    </w:p>
    <w:p w:rsidR="00FD5E07" w:rsidRDefault="00847529">
      <w:pPr>
        <w:pStyle w:val="a4"/>
        <w:numPr>
          <w:ilvl w:val="3"/>
          <w:numId w:val="24"/>
        </w:numPr>
        <w:tabs>
          <w:tab w:val="left" w:pos="1200"/>
        </w:tabs>
        <w:rPr>
          <w:rFonts w:ascii="楷体_GB2312" w:eastAsia="楷体_GB2312"/>
          <w:sz w:val="24"/>
        </w:rPr>
      </w:pPr>
      <w:r>
        <w:rPr>
          <w:rFonts w:ascii="楷体_GB2312" w:eastAsia="楷体_GB2312" w:hint="eastAsia"/>
          <w:sz w:val="24"/>
        </w:rPr>
        <w:t>法律适用和争议解决</w:t>
      </w:r>
    </w:p>
    <w:p w:rsidR="00FD5E07" w:rsidRDefault="00FD5E07">
      <w:pPr>
        <w:pStyle w:val="a3"/>
        <w:spacing w:before="6"/>
        <w:rPr>
          <w:rFonts w:ascii="楷体_GB2312"/>
          <w:sz w:val="18"/>
        </w:rPr>
      </w:pPr>
    </w:p>
    <w:p w:rsidR="00FD5E07" w:rsidRDefault="00847529">
      <w:pPr>
        <w:pStyle w:val="a4"/>
        <w:numPr>
          <w:ilvl w:val="3"/>
          <w:numId w:val="24"/>
        </w:numPr>
        <w:tabs>
          <w:tab w:val="left" w:pos="1200"/>
        </w:tabs>
        <w:spacing w:before="1"/>
        <w:rPr>
          <w:rFonts w:ascii="楷体_GB2312" w:eastAsia="楷体_GB2312"/>
          <w:sz w:val="24"/>
        </w:rPr>
      </w:pPr>
      <w:r>
        <w:rPr>
          <w:rFonts w:ascii="楷体_GB2312" w:eastAsia="楷体_GB2312" w:hint="eastAsia"/>
          <w:sz w:val="24"/>
        </w:rPr>
        <w:t>其他</w:t>
      </w:r>
    </w:p>
    <w:p w:rsidR="00FD5E07" w:rsidRDefault="00FD5E07">
      <w:pPr>
        <w:pStyle w:val="a3"/>
        <w:rPr>
          <w:rFonts w:ascii="楷体_GB2312"/>
          <w:sz w:val="26"/>
        </w:rPr>
      </w:pPr>
    </w:p>
    <w:p w:rsidR="00FD5E07" w:rsidRDefault="00FD5E07">
      <w:pPr>
        <w:pStyle w:val="a3"/>
        <w:rPr>
          <w:rFonts w:ascii="楷体_GB2312"/>
          <w:sz w:val="26"/>
        </w:rPr>
      </w:pPr>
    </w:p>
    <w:p w:rsidR="00FD5E07" w:rsidRDefault="00FD5E07">
      <w:pPr>
        <w:pStyle w:val="a3"/>
        <w:spacing w:before="6"/>
        <w:rPr>
          <w:rFonts w:ascii="楷体_GB2312"/>
          <w:sz w:val="31"/>
        </w:rPr>
      </w:pPr>
    </w:p>
    <w:p w:rsidR="00FD5E07" w:rsidRDefault="00847529">
      <w:pPr>
        <w:pStyle w:val="3"/>
        <w:tabs>
          <w:tab w:val="left" w:pos="1259"/>
        </w:tabs>
        <w:ind w:left="0" w:right="340" w:firstLine="0"/>
        <w:jc w:val="center"/>
      </w:pPr>
      <w:r>
        <w:t>第十五条</w:t>
      </w:r>
      <w:r>
        <w:tab/>
      </w:r>
      <w:bookmarkStart w:id="17" w:name="第十五条律师事务所出具的法律意见书"/>
      <w:bookmarkStart w:id="18" w:name="_bookmark14"/>
      <w:bookmarkEnd w:id="17"/>
      <w:bookmarkEnd w:id="18"/>
      <w:r>
        <w:t>律师事务所出具的法律意见书</w:t>
      </w:r>
    </w:p>
    <w:p w:rsidR="00FD5E07" w:rsidRDefault="00FD5E07">
      <w:pPr>
        <w:pStyle w:val="a3"/>
        <w:rPr>
          <w:b/>
        </w:rPr>
      </w:pPr>
    </w:p>
    <w:p w:rsidR="00FD5E07" w:rsidRDefault="00FD5E07">
      <w:pPr>
        <w:pStyle w:val="a3"/>
        <w:spacing w:before="6"/>
        <w:rPr>
          <w:b/>
          <w:sz w:val="22"/>
        </w:rPr>
      </w:pPr>
    </w:p>
    <w:p w:rsidR="00FD5E07" w:rsidRDefault="00847529">
      <w:pPr>
        <w:pStyle w:val="a3"/>
        <w:spacing w:line="304" w:lineRule="auto"/>
        <w:ind w:left="480" w:right="817" w:firstLine="540"/>
        <w:jc w:val="both"/>
        <w:rPr>
          <w:rFonts w:ascii="楷体_GB2312" w:eastAsia="楷体_GB2312"/>
        </w:rPr>
      </w:pPr>
      <w:r>
        <w:rPr>
          <w:rFonts w:ascii="楷体_GB2312" w:eastAsia="楷体_GB2312" w:hint="eastAsia"/>
        </w:rPr>
        <w:t>本信托计划由北京市嘉源律师事务所出具法律意见书。北京市嘉源律师事</w:t>
      </w:r>
      <w:r>
        <w:rPr>
          <w:rFonts w:ascii="楷体_GB2312" w:eastAsia="楷体_GB2312" w:hint="eastAsia"/>
          <w:spacing w:val="-13"/>
        </w:rPr>
        <w:t>务所认为，本信托计划的安排符合《中华人民共和国信托法》</w:t>
      </w:r>
      <w:r>
        <w:rPr>
          <w:rFonts w:ascii="楷体_GB2312" w:eastAsia="楷体_GB2312" w:hint="eastAsia"/>
          <w:spacing w:val="-21"/>
        </w:rPr>
        <w:t>、《信托公司管理办</w:t>
      </w:r>
      <w:r>
        <w:rPr>
          <w:rFonts w:ascii="楷体_GB2312" w:eastAsia="楷体_GB2312" w:hint="eastAsia"/>
          <w:spacing w:val="-17"/>
        </w:rPr>
        <w:t>法》、《信托公司集合资金信托计划管理办法》和其他有关法律法规的规定。</w:t>
      </w:r>
    </w:p>
    <w:p w:rsidR="00FD5E07" w:rsidRDefault="00FD5E07">
      <w:pPr>
        <w:pStyle w:val="a3"/>
        <w:rPr>
          <w:rFonts w:ascii="楷体_GB2312"/>
        </w:rPr>
      </w:pPr>
    </w:p>
    <w:p w:rsidR="00FD5E07" w:rsidRDefault="00847529">
      <w:pPr>
        <w:pStyle w:val="3"/>
        <w:tabs>
          <w:tab w:val="left" w:pos="1259"/>
        </w:tabs>
        <w:spacing w:before="210"/>
        <w:ind w:left="0" w:right="342" w:firstLine="0"/>
        <w:jc w:val="center"/>
      </w:pPr>
      <w:r>
        <w:t>第十六条</w:t>
      </w:r>
      <w:r>
        <w:tab/>
      </w:r>
      <w:bookmarkStart w:id="19" w:name="第十六条本信托计划受托人基本情况"/>
      <w:bookmarkStart w:id="20" w:name="_bookmark15"/>
      <w:bookmarkEnd w:id="19"/>
      <w:bookmarkEnd w:id="20"/>
      <w:r>
        <w:t>本信托计划受托人基本情况</w:t>
      </w:r>
    </w:p>
    <w:p w:rsidR="00FD5E07" w:rsidRDefault="00FD5E07">
      <w:pPr>
        <w:pStyle w:val="a3"/>
        <w:rPr>
          <w:b/>
        </w:rPr>
      </w:pPr>
    </w:p>
    <w:p w:rsidR="00FD5E07" w:rsidRDefault="00FD5E07">
      <w:pPr>
        <w:pStyle w:val="a3"/>
        <w:spacing w:before="3"/>
        <w:rPr>
          <w:b/>
          <w:sz w:val="19"/>
        </w:rPr>
      </w:pPr>
    </w:p>
    <w:p w:rsidR="00FD5E07" w:rsidRDefault="00847529">
      <w:pPr>
        <w:pStyle w:val="a3"/>
        <w:spacing w:line="242" w:lineRule="auto"/>
        <w:ind w:left="480" w:right="817" w:firstLine="480"/>
        <w:jc w:val="both"/>
        <w:rPr>
          <w:rFonts w:ascii="楷体_GB2312" w:eastAsia="楷体_GB2312" w:hAnsi="楷体_GB2312"/>
        </w:rPr>
      </w:pPr>
      <w:r>
        <w:rPr>
          <w:rFonts w:ascii="楷体_GB2312" w:eastAsia="楷体_GB2312" w:hAnsi="楷体_GB2312" w:hint="eastAsia"/>
          <w:spacing w:val="-3"/>
        </w:rPr>
        <w:t>建信信托有限责任公司（</w:t>
      </w:r>
      <w:r>
        <w:rPr>
          <w:rFonts w:ascii="楷体_GB2312" w:eastAsia="楷体_GB2312" w:hAnsi="楷体_GB2312" w:hint="eastAsia"/>
        </w:rPr>
        <w:t>简称</w:t>
      </w:r>
      <w:r>
        <w:rPr>
          <w:rFonts w:ascii="Calibri" w:eastAsia="Calibri" w:hAnsi="Calibri"/>
        </w:rPr>
        <w:t>“</w:t>
      </w:r>
      <w:r>
        <w:rPr>
          <w:rFonts w:ascii="楷体_GB2312" w:eastAsia="楷体_GB2312" w:hAnsi="楷体_GB2312" w:hint="eastAsia"/>
        </w:rPr>
        <w:t>建信信托</w:t>
      </w:r>
      <w:r>
        <w:rPr>
          <w:rFonts w:ascii="Calibri" w:eastAsia="Calibri" w:hAnsi="Calibri"/>
          <w:spacing w:val="-14"/>
        </w:rPr>
        <w:t>”</w:t>
      </w:r>
      <w:r>
        <w:rPr>
          <w:rFonts w:ascii="楷体_GB2312" w:eastAsia="楷体_GB2312" w:hAnsi="楷体_GB2312" w:hint="eastAsia"/>
          <w:spacing w:val="-14"/>
        </w:rPr>
        <w:t>）</w:t>
      </w:r>
      <w:r>
        <w:rPr>
          <w:rFonts w:ascii="楷体_GB2312" w:eastAsia="楷体_GB2312" w:hAnsi="楷体_GB2312" w:hint="eastAsia"/>
          <w:spacing w:val="-2"/>
        </w:rPr>
        <w:t>是经中国人民银行批准成立的全</w:t>
      </w:r>
      <w:r>
        <w:rPr>
          <w:rFonts w:ascii="楷体_GB2312" w:eastAsia="楷体_GB2312" w:hAnsi="楷体_GB2312" w:hint="eastAsia"/>
          <w:spacing w:val="-8"/>
        </w:rPr>
        <w:t>国性非银行金融机构。业务范围如下：资金信托；动产信托；不动产信托；有价</w:t>
      </w:r>
      <w:r>
        <w:rPr>
          <w:rFonts w:ascii="楷体_GB2312" w:eastAsia="楷体_GB2312" w:hAnsi="楷体_GB2312" w:hint="eastAsia"/>
          <w:spacing w:val="-11"/>
        </w:rPr>
        <w:t>证券信托；其他财产或财产权信托；作为投资基金或者基金管理公司的发起人从</w:t>
      </w:r>
      <w:r>
        <w:rPr>
          <w:rFonts w:ascii="楷体_GB2312" w:eastAsia="楷体_GB2312" w:hAnsi="楷体_GB2312" w:hint="eastAsia"/>
          <w:spacing w:val="-8"/>
        </w:rPr>
        <w:t>事投资基金业务；经营企业资产的重组、购并及项目融资、公司理财、财务顾问</w:t>
      </w:r>
      <w:r>
        <w:rPr>
          <w:rFonts w:ascii="楷体_GB2312" w:eastAsia="楷体_GB2312" w:hAnsi="楷体_GB2312" w:hint="eastAsia"/>
          <w:spacing w:val="-9"/>
        </w:rPr>
        <w:t>等业务；受托经营国务院有关部门批准的证券承销业务；办理居间、咨询、资信调查等业务；代保管及保管箱业务；存放同业、拆放同业、贷款、租赁、投资方</w:t>
      </w:r>
      <w:r>
        <w:rPr>
          <w:rFonts w:ascii="楷体_GB2312" w:eastAsia="楷体_GB2312" w:hAnsi="楷体_GB2312" w:hint="eastAsia"/>
          <w:spacing w:val="-8"/>
        </w:rPr>
        <w:t>式运用固定财产；以固有财产为他人提供担保；从事同业拆借；法律法规规定或</w:t>
      </w:r>
      <w:r>
        <w:rPr>
          <w:rFonts w:ascii="楷体_GB2312" w:eastAsia="楷体_GB2312" w:hAnsi="楷体_GB2312" w:hint="eastAsia"/>
        </w:rPr>
        <w:t>中国银行业监督管理委员会批准的其他业务。</w:t>
      </w:r>
    </w:p>
    <w:p w:rsidR="00FD5E07" w:rsidRDefault="00FD5E07">
      <w:pPr>
        <w:pStyle w:val="a3"/>
        <w:spacing w:before="3"/>
        <w:rPr>
          <w:rFonts w:ascii="楷体_GB2312"/>
          <w:sz w:val="25"/>
        </w:rPr>
      </w:pPr>
    </w:p>
    <w:p w:rsidR="00FD5E07" w:rsidRDefault="00847529">
      <w:pPr>
        <w:pStyle w:val="a4"/>
        <w:numPr>
          <w:ilvl w:val="0"/>
          <w:numId w:val="25"/>
        </w:numPr>
        <w:tabs>
          <w:tab w:val="left" w:pos="1199"/>
          <w:tab w:val="left" w:pos="1200"/>
        </w:tabs>
        <w:spacing w:before="1"/>
        <w:rPr>
          <w:rFonts w:ascii="楷体_GB2312" w:eastAsia="楷体_GB2312"/>
          <w:sz w:val="24"/>
        </w:rPr>
      </w:pPr>
      <w:r>
        <w:rPr>
          <w:rFonts w:ascii="楷体_GB2312" w:eastAsia="楷体_GB2312" w:hint="eastAsia"/>
          <w:sz w:val="24"/>
        </w:rPr>
        <w:t>法定代表人：王宝魁</w:t>
      </w:r>
    </w:p>
    <w:p w:rsidR="00FD5E07" w:rsidRDefault="00FD5E07">
      <w:pPr>
        <w:pStyle w:val="a3"/>
        <w:spacing w:before="8"/>
        <w:rPr>
          <w:rFonts w:ascii="楷体_GB2312"/>
          <w:sz w:val="30"/>
        </w:rPr>
      </w:pPr>
    </w:p>
    <w:p w:rsidR="00FD5E07" w:rsidRDefault="00847529">
      <w:pPr>
        <w:pStyle w:val="a4"/>
        <w:numPr>
          <w:ilvl w:val="0"/>
          <w:numId w:val="25"/>
        </w:numPr>
        <w:tabs>
          <w:tab w:val="left" w:pos="1199"/>
          <w:tab w:val="left" w:pos="1200"/>
        </w:tabs>
        <w:rPr>
          <w:rFonts w:ascii="楷体_GB2312" w:eastAsia="楷体_GB2312"/>
          <w:sz w:val="24"/>
        </w:rPr>
      </w:pPr>
      <w:r>
        <w:rPr>
          <w:rFonts w:ascii="楷体_GB2312" w:eastAsia="楷体_GB2312" w:hint="eastAsia"/>
          <w:spacing w:val="-5"/>
          <w:sz w:val="24"/>
        </w:rPr>
        <w:t xml:space="preserve">地址：安徽省合肥市九狮桥街 </w:t>
      </w:r>
      <w:r>
        <w:rPr>
          <w:rFonts w:ascii="Calibri" w:eastAsia="Calibri"/>
          <w:sz w:val="24"/>
        </w:rPr>
        <w:t>45</w:t>
      </w:r>
      <w:r>
        <w:rPr>
          <w:rFonts w:ascii="Calibri" w:eastAsia="Calibri"/>
          <w:spacing w:val="4"/>
          <w:sz w:val="24"/>
        </w:rPr>
        <w:t xml:space="preserve"> </w:t>
      </w:r>
      <w:r>
        <w:rPr>
          <w:rFonts w:ascii="楷体_GB2312" w:eastAsia="楷体_GB2312" w:hint="eastAsia"/>
          <w:sz w:val="24"/>
        </w:rPr>
        <w:t>号</w:t>
      </w:r>
    </w:p>
    <w:p w:rsidR="00FD5E07" w:rsidRDefault="00FD5E07">
      <w:pPr>
        <w:pStyle w:val="a3"/>
        <w:spacing w:before="9"/>
        <w:rPr>
          <w:rFonts w:ascii="楷体_GB2312"/>
          <w:sz w:val="30"/>
        </w:rPr>
      </w:pPr>
    </w:p>
    <w:p w:rsidR="00FD5E07" w:rsidRDefault="00847529">
      <w:pPr>
        <w:pStyle w:val="a4"/>
        <w:numPr>
          <w:ilvl w:val="0"/>
          <w:numId w:val="25"/>
        </w:numPr>
        <w:tabs>
          <w:tab w:val="left" w:pos="1199"/>
          <w:tab w:val="left" w:pos="1200"/>
        </w:tabs>
        <w:rPr>
          <w:rFonts w:ascii="楷体_GB2312" w:eastAsia="楷体_GB2312"/>
          <w:sz w:val="24"/>
        </w:rPr>
      </w:pPr>
      <w:r>
        <w:rPr>
          <w:rFonts w:ascii="楷体_GB2312" w:eastAsia="楷体_GB2312" w:hint="eastAsia"/>
          <w:sz w:val="24"/>
        </w:rPr>
        <w:t>注册资本：</w:t>
      </w:r>
      <w:r>
        <w:rPr>
          <w:rFonts w:ascii="Calibri" w:eastAsia="Calibri"/>
          <w:sz w:val="24"/>
        </w:rPr>
        <w:t>105</w:t>
      </w:r>
      <w:r>
        <w:rPr>
          <w:rFonts w:ascii="Calibri" w:eastAsia="Calibri"/>
          <w:spacing w:val="5"/>
          <w:sz w:val="24"/>
        </w:rPr>
        <w:t xml:space="preserve"> </w:t>
      </w:r>
      <w:r>
        <w:rPr>
          <w:rFonts w:ascii="楷体_GB2312" w:eastAsia="楷体_GB2312" w:hint="eastAsia"/>
          <w:sz w:val="24"/>
        </w:rPr>
        <w:t>亿元人民币</w:t>
      </w:r>
    </w:p>
    <w:p w:rsidR="00FD5E07" w:rsidRDefault="00FD5E07">
      <w:pPr>
        <w:rPr>
          <w:rFonts w:ascii="楷体_GB2312" w:eastAsia="楷体_GB2312"/>
          <w:sz w:val="24"/>
        </w:rPr>
        <w:sectPr w:rsidR="00FD5E07" w:rsidSect="00847529">
          <w:pgSz w:w="11910" w:h="16840"/>
          <w:pgMar w:top="1480" w:right="980" w:bottom="1380" w:left="1320" w:header="852" w:footer="1196" w:gutter="0"/>
          <w:cols w:space="720"/>
        </w:sectPr>
      </w:pPr>
    </w:p>
    <w:p w:rsidR="00FD5E07" w:rsidRDefault="00847529">
      <w:pPr>
        <w:pStyle w:val="a3"/>
        <w:tabs>
          <w:tab w:val="left" w:pos="1199"/>
        </w:tabs>
        <w:spacing w:before="2"/>
        <w:ind w:left="660"/>
        <w:rPr>
          <w:rFonts w:ascii="Calibri" w:eastAsia="Calibri"/>
        </w:rPr>
      </w:pPr>
      <w:r>
        <w:rPr>
          <w:rFonts w:ascii="Calibri" w:eastAsia="Calibri"/>
        </w:rPr>
        <w:t>(4)</w:t>
      </w:r>
      <w:r>
        <w:rPr>
          <w:rFonts w:ascii="Calibri" w:eastAsia="Calibri"/>
        </w:rPr>
        <w:tab/>
      </w:r>
      <w:r>
        <w:rPr>
          <w:rFonts w:ascii="楷体_GB2312" w:eastAsia="楷体_GB2312" w:hint="eastAsia"/>
        </w:rPr>
        <w:t>机构编码：</w:t>
      </w:r>
      <w:r>
        <w:rPr>
          <w:rFonts w:ascii="Calibri" w:eastAsia="Calibri"/>
        </w:rPr>
        <w:t>K0034H134010001</w:t>
      </w:r>
    </w:p>
    <w:p w:rsidR="00FD5E07" w:rsidRDefault="00FD5E07">
      <w:pPr>
        <w:pStyle w:val="a3"/>
        <w:spacing w:before="2"/>
        <w:rPr>
          <w:rFonts w:ascii="Calibri"/>
          <w:sz w:val="32"/>
        </w:rPr>
      </w:pPr>
    </w:p>
    <w:p w:rsidR="00FD5E07" w:rsidRDefault="00847529">
      <w:pPr>
        <w:pStyle w:val="a3"/>
        <w:tabs>
          <w:tab w:val="left" w:pos="1199"/>
        </w:tabs>
        <w:spacing w:before="1"/>
        <w:ind w:left="660"/>
        <w:rPr>
          <w:rFonts w:ascii="Calibri" w:eastAsia="Calibri"/>
        </w:rPr>
      </w:pPr>
      <w:r>
        <w:rPr>
          <w:rFonts w:ascii="Calibri" w:eastAsia="Calibri"/>
        </w:rPr>
        <w:t>(5)</w:t>
      </w:r>
      <w:r>
        <w:rPr>
          <w:rFonts w:ascii="Calibri" w:eastAsia="Calibri"/>
        </w:rPr>
        <w:tab/>
      </w:r>
      <w:r>
        <w:rPr>
          <w:rFonts w:ascii="楷体_GB2312" w:eastAsia="楷体_GB2312" w:hint="eastAsia"/>
        </w:rPr>
        <w:t>联系电话：</w:t>
      </w:r>
      <w:r>
        <w:rPr>
          <w:rFonts w:ascii="Calibri" w:eastAsia="Calibri"/>
        </w:rPr>
        <w:t>010-67596170</w:t>
      </w:r>
      <w:r>
        <w:rPr>
          <w:rFonts w:ascii="楷体_GB2312" w:eastAsia="楷体_GB2312" w:hint="eastAsia"/>
        </w:rPr>
        <w:t>（</w:t>
      </w:r>
      <w:r>
        <w:rPr>
          <w:rFonts w:ascii="Calibri" w:eastAsia="Calibri"/>
        </w:rPr>
        <w:t>Fax</w:t>
      </w:r>
      <w:r>
        <w:rPr>
          <w:rFonts w:ascii="楷体_GB2312" w:eastAsia="楷体_GB2312" w:hint="eastAsia"/>
        </w:rPr>
        <w:t>）</w:t>
      </w:r>
      <w:r>
        <w:rPr>
          <w:rFonts w:ascii="Calibri" w:eastAsia="Calibri"/>
        </w:rPr>
        <w:t>010-67594407</w:t>
      </w:r>
    </w:p>
    <w:p w:rsidR="00FD5E07" w:rsidRDefault="00FD5E07">
      <w:pPr>
        <w:pStyle w:val="a3"/>
        <w:spacing w:before="2"/>
        <w:rPr>
          <w:rFonts w:ascii="Calibri"/>
          <w:sz w:val="32"/>
        </w:rPr>
      </w:pPr>
    </w:p>
    <w:p w:rsidR="00FD5E07" w:rsidRDefault="00847529">
      <w:pPr>
        <w:pStyle w:val="a4"/>
        <w:numPr>
          <w:ilvl w:val="0"/>
          <w:numId w:val="26"/>
        </w:numPr>
        <w:tabs>
          <w:tab w:val="left" w:pos="1199"/>
          <w:tab w:val="left" w:pos="1200"/>
        </w:tabs>
        <w:rPr>
          <w:rFonts w:ascii="Calibri" w:eastAsia="Calibri"/>
          <w:sz w:val="24"/>
        </w:rPr>
      </w:pPr>
      <w:r>
        <w:rPr>
          <w:rFonts w:ascii="楷体_GB2312" w:eastAsia="楷体_GB2312" w:hint="eastAsia"/>
          <w:sz w:val="24"/>
        </w:rPr>
        <w:t>网址：</w:t>
      </w:r>
      <w:hyperlink r:id="rId15">
        <w:r>
          <w:rPr>
            <w:rFonts w:ascii="Calibri" w:eastAsia="Calibri"/>
            <w:sz w:val="24"/>
          </w:rPr>
          <w:t>Http://www.ccbtrust.com.cn</w:t>
        </w:r>
      </w:hyperlink>
    </w:p>
    <w:p w:rsidR="00FD5E07" w:rsidRDefault="00FD5E07">
      <w:pPr>
        <w:pStyle w:val="a3"/>
        <w:spacing w:before="3"/>
        <w:rPr>
          <w:rFonts w:ascii="Calibri"/>
          <w:sz w:val="32"/>
        </w:rPr>
      </w:pPr>
    </w:p>
    <w:p w:rsidR="00FD5E07" w:rsidRDefault="00847529">
      <w:pPr>
        <w:pStyle w:val="a4"/>
        <w:numPr>
          <w:ilvl w:val="0"/>
          <w:numId w:val="26"/>
        </w:numPr>
        <w:tabs>
          <w:tab w:val="left" w:pos="1199"/>
          <w:tab w:val="left" w:pos="1200"/>
        </w:tabs>
        <w:spacing w:line="302" w:lineRule="auto"/>
        <w:ind w:right="817"/>
        <w:rPr>
          <w:rFonts w:ascii="楷体_GB2312" w:eastAsia="楷体_GB2312"/>
          <w:sz w:val="24"/>
        </w:rPr>
      </w:pPr>
      <w:r>
        <w:rPr>
          <w:rFonts w:ascii="楷体_GB2312" w:eastAsia="楷体_GB2312" w:hint="eastAsia"/>
          <w:spacing w:val="-7"/>
          <w:sz w:val="24"/>
        </w:rPr>
        <w:t>受托人指定程亦涵为本信托计划的投资经理，张宇、孙丽薇、曹纾宜为本</w:t>
      </w:r>
      <w:r>
        <w:rPr>
          <w:rFonts w:ascii="楷体_GB2312" w:eastAsia="楷体_GB2312" w:hint="eastAsia"/>
          <w:sz w:val="24"/>
        </w:rPr>
        <w:t>信托计划的信托经理，履历如下：</w:t>
      </w:r>
    </w:p>
    <w:p w:rsidR="00FD5E07" w:rsidRDefault="00FD5E07">
      <w:pPr>
        <w:pStyle w:val="a3"/>
        <w:spacing w:before="9"/>
        <w:rPr>
          <w:rFonts w:ascii="楷体_GB2312"/>
          <w:sz w:val="30"/>
        </w:rPr>
      </w:pPr>
    </w:p>
    <w:p w:rsidR="00FD5E07" w:rsidRDefault="00847529">
      <w:pPr>
        <w:pStyle w:val="a3"/>
        <w:spacing w:line="364" w:lineRule="auto"/>
        <w:ind w:left="480" w:right="817" w:firstLine="480"/>
        <w:jc w:val="both"/>
        <w:rPr>
          <w:rFonts w:ascii="楷体_GB2312" w:eastAsia="楷体_GB2312"/>
        </w:rPr>
      </w:pPr>
      <w:r>
        <w:rPr>
          <w:rFonts w:ascii="楷体_GB2312" w:eastAsia="楷体_GB2312" w:hint="eastAsia"/>
          <w:spacing w:val="1"/>
        </w:rPr>
        <w:t xml:space="preserve">程亦涵，任职于建信信托有限责任公司证券市场事业部投资中心，具有 </w:t>
      </w:r>
      <w:r>
        <w:rPr>
          <w:rFonts w:ascii="Calibri" w:eastAsia="Calibri"/>
        </w:rPr>
        <w:t xml:space="preserve">4 </w:t>
      </w:r>
      <w:r>
        <w:rPr>
          <w:rFonts w:ascii="楷体_GB2312" w:eastAsia="楷体_GB2312" w:hint="eastAsia"/>
          <w:spacing w:val="-9"/>
        </w:rPr>
        <w:t>年信托从业经历。曾就职于国寿资管信用评估部分析员、瑞银证券有限责任公司债券策略分析师。在证券信托产品投资、研究、交易等方面具有丰富的知识和实</w:t>
      </w:r>
      <w:r>
        <w:rPr>
          <w:rFonts w:ascii="楷体_GB2312" w:eastAsia="楷体_GB2312" w:hint="eastAsia"/>
        </w:rPr>
        <w:t>践经验。</w:t>
      </w:r>
    </w:p>
    <w:p w:rsidR="00FD5E07" w:rsidRDefault="00847529">
      <w:pPr>
        <w:pStyle w:val="a3"/>
        <w:spacing w:before="3" w:line="364" w:lineRule="auto"/>
        <w:ind w:left="480" w:right="697" w:firstLine="480"/>
        <w:jc w:val="both"/>
        <w:rPr>
          <w:rFonts w:ascii="楷体_GB2312" w:eastAsia="楷体_GB2312"/>
        </w:rPr>
      </w:pPr>
      <w:r>
        <w:rPr>
          <w:rFonts w:ascii="楷体_GB2312" w:eastAsia="楷体_GB2312" w:hint="eastAsia"/>
          <w:spacing w:val="-11"/>
        </w:rPr>
        <w:t xml:space="preserve">张宇，任职于建信信托有限责任公司证券市场事业部产品中心，具有 </w:t>
      </w:r>
      <w:r>
        <w:rPr>
          <w:rFonts w:ascii="Calibri" w:eastAsia="Calibri"/>
        </w:rPr>
        <w:t xml:space="preserve">7 </w:t>
      </w:r>
      <w:r>
        <w:rPr>
          <w:rFonts w:ascii="楷体_GB2312" w:eastAsia="楷体_GB2312" w:hint="eastAsia"/>
        </w:rPr>
        <w:t>年信</w:t>
      </w:r>
      <w:r>
        <w:rPr>
          <w:rFonts w:ascii="楷体_GB2312" w:eastAsia="楷体_GB2312" w:hint="eastAsia"/>
          <w:spacing w:val="-9"/>
        </w:rPr>
        <w:t>托从业经历。曾就职于中国农业银行北京市分行、博时基金管理有限公司。在信</w:t>
      </w:r>
      <w:r>
        <w:rPr>
          <w:rFonts w:ascii="楷体_GB2312" w:eastAsia="楷体_GB2312" w:hint="eastAsia"/>
          <w:spacing w:val="-18"/>
        </w:rPr>
        <w:t>托产品的设计和开发，股票、基金和债券交易等方面具有丰富的知识和实践经验。</w:t>
      </w:r>
    </w:p>
    <w:p w:rsidR="00FD5E07" w:rsidRDefault="00847529">
      <w:pPr>
        <w:pStyle w:val="a3"/>
        <w:spacing w:before="2" w:line="364" w:lineRule="auto"/>
        <w:ind w:left="480" w:right="817" w:firstLine="480"/>
        <w:jc w:val="both"/>
        <w:rPr>
          <w:rFonts w:ascii="楷体_GB2312" w:eastAsia="楷体_GB2312"/>
        </w:rPr>
      </w:pPr>
      <w:r>
        <w:rPr>
          <w:rFonts w:ascii="楷体_GB2312" w:eastAsia="楷体_GB2312" w:hint="eastAsia"/>
          <w:spacing w:val="-1"/>
        </w:rPr>
        <w:t xml:space="preserve">孙丽薇，任职于建信信托有限责任公司证券市场事业部产品中心，具有 </w:t>
      </w:r>
      <w:r>
        <w:rPr>
          <w:rFonts w:ascii="Calibri" w:eastAsia="Calibri"/>
        </w:rPr>
        <w:t xml:space="preserve">10 </w:t>
      </w:r>
      <w:r>
        <w:rPr>
          <w:rFonts w:ascii="楷体_GB2312" w:eastAsia="楷体_GB2312" w:hint="eastAsia"/>
          <w:spacing w:val="-8"/>
        </w:rPr>
        <w:t>年信托从业经历。曾就职于中国建设银行北京市分行，期间从事信贷、理财等业</w:t>
      </w:r>
      <w:r>
        <w:rPr>
          <w:rFonts w:ascii="楷体_GB2312" w:eastAsia="楷体_GB2312" w:hint="eastAsia"/>
          <w:spacing w:val="-11"/>
        </w:rPr>
        <w:t>务。在信托产品的设计和开发，股票、基金和债券交易等方面具有丰富的知识和</w:t>
      </w:r>
      <w:r>
        <w:rPr>
          <w:rFonts w:ascii="楷体_GB2312" w:eastAsia="楷体_GB2312" w:hint="eastAsia"/>
        </w:rPr>
        <w:t>实践经验。</w:t>
      </w:r>
    </w:p>
    <w:p w:rsidR="00FD5E07" w:rsidRDefault="00847529">
      <w:pPr>
        <w:pStyle w:val="a3"/>
        <w:spacing w:before="2" w:line="364" w:lineRule="auto"/>
        <w:ind w:left="480" w:right="817" w:firstLine="480"/>
        <w:jc w:val="both"/>
        <w:rPr>
          <w:rFonts w:ascii="楷体_GB2312" w:eastAsia="楷体_GB2312"/>
        </w:rPr>
      </w:pPr>
      <w:r>
        <w:rPr>
          <w:rFonts w:ascii="楷体_GB2312" w:eastAsia="楷体_GB2312" w:hint="eastAsia"/>
          <w:spacing w:val="1"/>
        </w:rPr>
        <w:t xml:space="preserve">曹纾宜，任职于建信信托有限责任公司证券市场事业部产品中心，具有 </w:t>
      </w:r>
      <w:r>
        <w:rPr>
          <w:rFonts w:ascii="Calibri" w:eastAsia="Calibri"/>
        </w:rPr>
        <w:t xml:space="preserve">4 </w:t>
      </w:r>
      <w:r>
        <w:rPr>
          <w:rFonts w:ascii="楷体_GB2312" w:eastAsia="楷体_GB2312" w:hint="eastAsia"/>
          <w:spacing w:val="-10"/>
        </w:rPr>
        <w:t>年信托从业经历。在信托产品的设计、开发和产品营销等方面具有丰富的知识和</w:t>
      </w:r>
      <w:r>
        <w:rPr>
          <w:rFonts w:ascii="楷体_GB2312" w:eastAsia="楷体_GB2312" w:hint="eastAsia"/>
        </w:rPr>
        <w:t>实践经验。</w:t>
      </w:r>
    </w:p>
    <w:p w:rsidR="00FD5E07" w:rsidRDefault="00847529">
      <w:pPr>
        <w:pStyle w:val="a3"/>
        <w:spacing w:before="83" w:line="388" w:lineRule="auto"/>
        <w:ind w:left="480" w:right="817" w:firstLine="480"/>
        <w:jc w:val="both"/>
        <w:rPr>
          <w:rFonts w:ascii="楷体_GB2312" w:eastAsia="楷体_GB2312"/>
        </w:rPr>
      </w:pPr>
      <w:r>
        <w:rPr>
          <w:rFonts w:ascii="楷体_GB2312" w:eastAsia="楷体_GB2312" w:hint="eastAsia"/>
          <w:spacing w:val="-8"/>
        </w:rPr>
        <w:t>信托计划存续期间，受托人可以更换信托计划的投资经理、信托经理，但应</w:t>
      </w:r>
      <w:r>
        <w:rPr>
          <w:rFonts w:ascii="楷体_GB2312" w:eastAsia="楷体_GB2312" w:hint="eastAsia"/>
          <w:spacing w:val="-12"/>
        </w:rPr>
        <w:t xml:space="preserve">于更换后 </w:t>
      </w:r>
      <w:r>
        <w:rPr>
          <w:rFonts w:ascii="Calibri" w:eastAsia="Calibri"/>
        </w:rPr>
        <w:t xml:space="preserve">3 </w:t>
      </w:r>
      <w:r>
        <w:rPr>
          <w:rFonts w:ascii="楷体_GB2312" w:eastAsia="楷体_GB2312" w:hint="eastAsia"/>
        </w:rPr>
        <w:t>个工作日内以发布公告等形式报告受益人。</w:t>
      </w:r>
    </w:p>
    <w:p w:rsidR="00FD5E07" w:rsidRDefault="00FD5E07">
      <w:pPr>
        <w:pStyle w:val="a3"/>
        <w:spacing w:before="8"/>
        <w:rPr>
          <w:rFonts w:ascii="楷体_GB2312"/>
          <w:sz w:val="31"/>
        </w:rPr>
      </w:pPr>
    </w:p>
    <w:p w:rsidR="00FD5E07" w:rsidRDefault="00847529">
      <w:pPr>
        <w:pStyle w:val="3"/>
        <w:tabs>
          <w:tab w:val="left" w:pos="1259"/>
        </w:tabs>
        <w:spacing w:before="1"/>
        <w:ind w:left="0" w:right="340" w:firstLine="0"/>
        <w:jc w:val="center"/>
      </w:pPr>
      <w:r>
        <w:t>第十七条</w:t>
      </w:r>
      <w:r>
        <w:tab/>
      </w:r>
      <w:bookmarkStart w:id="21" w:name="_bookmark16"/>
      <w:bookmarkStart w:id="22" w:name="第十七条备查文件"/>
      <w:bookmarkEnd w:id="21"/>
      <w:bookmarkEnd w:id="22"/>
      <w:r>
        <w:t>备查文件</w:t>
      </w:r>
    </w:p>
    <w:p w:rsidR="00FD5E07" w:rsidRDefault="00FD5E07">
      <w:pPr>
        <w:pStyle w:val="a3"/>
        <w:rPr>
          <w:b/>
        </w:rPr>
      </w:pPr>
    </w:p>
    <w:p w:rsidR="00FD5E07" w:rsidRDefault="00FD5E07">
      <w:pPr>
        <w:pStyle w:val="a3"/>
        <w:rPr>
          <w:b/>
          <w:sz w:val="19"/>
        </w:rPr>
      </w:pPr>
    </w:p>
    <w:p w:rsidR="00FD5E07" w:rsidRDefault="00847529">
      <w:pPr>
        <w:pStyle w:val="a4"/>
        <w:numPr>
          <w:ilvl w:val="1"/>
          <w:numId w:val="27"/>
        </w:numPr>
        <w:tabs>
          <w:tab w:val="left" w:pos="1388"/>
        </w:tabs>
        <w:rPr>
          <w:rFonts w:ascii="楷体_GB2312" w:eastAsia="楷体_GB2312"/>
          <w:sz w:val="24"/>
        </w:rPr>
      </w:pPr>
      <w:r>
        <w:rPr>
          <w:rFonts w:ascii="楷体_GB2312" w:eastAsia="楷体_GB2312" w:hint="eastAsia"/>
          <w:sz w:val="24"/>
        </w:rPr>
        <w:t>《信托合同》</w:t>
      </w:r>
    </w:p>
    <w:p w:rsidR="00FD5E07" w:rsidRDefault="00FD5E07">
      <w:pPr>
        <w:pStyle w:val="a3"/>
        <w:spacing w:before="9"/>
        <w:rPr>
          <w:rFonts w:ascii="楷体_GB2312"/>
          <w:sz w:val="30"/>
        </w:rPr>
      </w:pPr>
    </w:p>
    <w:p w:rsidR="00FD5E07" w:rsidRDefault="00847529">
      <w:pPr>
        <w:pStyle w:val="a4"/>
        <w:numPr>
          <w:ilvl w:val="1"/>
          <w:numId w:val="27"/>
        </w:numPr>
        <w:tabs>
          <w:tab w:val="left" w:pos="1388"/>
        </w:tabs>
        <w:rPr>
          <w:rFonts w:ascii="楷体_GB2312" w:eastAsia="楷体_GB2312"/>
          <w:sz w:val="24"/>
        </w:rPr>
      </w:pPr>
      <w:r>
        <w:rPr>
          <w:rFonts w:ascii="楷体_GB2312" w:eastAsia="楷体_GB2312" w:hint="eastAsia"/>
          <w:sz w:val="24"/>
        </w:rPr>
        <w:t>《认购风险申明书》</w:t>
      </w:r>
    </w:p>
    <w:p w:rsidR="00FD5E07" w:rsidRDefault="00FD5E07">
      <w:pPr>
        <w:pStyle w:val="a3"/>
        <w:spacing w:before="9"/>
        <w:rPr>
          <w:rFonts w:ascii="楷体_GB2312"/>
          <w:sz w:val="30"/>
        </w:rPr>
      </w:pPr>
    </w:p>
    <w:p w:rsidR="00DE243C" w:rsidRPr="00DE243C" w:rsidRDefault="00847529" w:rsidP="006C5680">
      <w:pPr>
        <w:pStyle w:val="a4"/>
        <w:numPr>
          <w:ilvl w:val="1"/>
          <w:numId w:val="27"/>
        </w:numPr>
        <w:tabs>
          <w:tab w:val="left" w:pos="1388"/>
        </w:tabs>
        <w:spacing w:before="2"/>
        <w:ind w:left="1449" w:hanging="490"/>
        <w:rPr>
          <w:rFonts w:ascii="Calibri" w:eastAsia="Calibri"/>
          <w:sz w:val="24"/>
        </w:rPr>
      </w:pPr>
      <w:r w:rsidRPr="00DE243C">
        <w:rPr>
          <w:rFonts w:ascii="楷体_GB2312" w:eastAsia="楷体_GB2312" w:hint="eastAsia"/>
          <w:sz w:val="24"/>
        </w:rPr>
        <w:t>《保管合同》</w:t>
      </w:r>
    </w:p>
    <w:p w:rsidR="00DE243C" w:rsidRPr="00DE243C" w:rsidRDefault="00DE243C" w:rsidP="00DE243C">
      <w:pPr>
        <w:pStyle w:val="a4"/>
        <w:rPr>
          <w:rFonts w:ascii="楷体_GB2312" w:eastAsia="楷体_GB2312"/>
          <w:sz w:val="24"/>
        </w:rPr>
      </w:pPr>
    </w:p>
    <w:p w:rsidR="00FD5E07" w:rsidRPr="00DE243C" w:rsidRDefault="00847529" w:rsidP="006C5680">
      <w:pPr>
        <w:pStyle w:val="a4"/>
        <w:numPr>
          <w:ilvl w:val="1"/>
          <w:numId w:val="27"/>
        </w:numPr>
        <w:tabs>
          <w:tab w:val="left" w:pos="1388"/>
        </w:tabs>
        <w:spacing w:before="2"/>
        <w:ind w:left="1449" w:hanging="490"/>
        <w:rPr>
          <w:rFonts w:ascii="Calibri" w:eastAsia="Calibri"/>
          <w:sz w:val="24"/>
        </w:rPr>
      </w:pPr>
      <w:r w:rsidRPr="00DE243C">
        <w:rPr>
          <w:rFonts w:ascii="楷体_GB2312" w:eastAsia="楷体_GB2312" w:hint="eastAsia"/>
          <w:sz w:val="24"/>
        </w:rPr>
        <w:t>《北京市嘉源律师事务所关于建信信托有限责任公司建信信托</w:t>
      </w:r>
      <w:r w:rsidRPr="00DE243C">
        <w:rPr>
          <w:rFonts w:ascii="Calibri" w:eastAsia="Calibri"/>
          <w:sz w:val="24"/>
        </w:rPr>
        <w:t>-</w:t>
      </w:r>
      <w:r w:rsidRPr="00DE243C">
        <w:rPr>
          <w:rFonts w:ascii="楷体_GB2312" w:eastAsia="楷体_GB2312" w:hint="eastAsia"/>
          <w:spacing w:val="-21"/>
          <w:sz w:val="24"/>
        </w:rPr>
        <w:t xml:space="preserve">鑫享 </w:t>
      </w:r>
      <w:r w:rsidRPr="00DE243C">
        <w:rPr>
          <w:rFonts w:ascii="Calibri" w:eastAsia="Calibri"/>
          <w:sz w:val="24"/>
        </w:rPr>
        <w:t>14</w:t>
      </w:r>
    </w:p>
    <w:p w:rsidR="00FD5E07" w:rsidRDefault="00847529">
      <w:pPr>
        <w:pStyle w:val="a3"/>
        <w:spacing w:before="81"/>
        <w:ind w:left="480"/>
        <w:rPr>
          <w:rFonts w:ascii="楷体_GB2312" w:eastAsia="楷体_GB2312"/>
        </w:rPr>
      </w:pPr>
      <w:r>
        <w:rPr>
          <w:rFonts w:ascii="楷体_GB2312" w:eastAsia="楷体_GB2312" w:hint="eastAsia"/>
        </w:rPr>
        <w:t xml:space="preserve">天 </w:t>
      </w:r>
      <w:r>
        <w:rPr>
          <w:rFonts w:ascii="Calibri" w:eastAsia="Calibri"/>
        </w:rPr>
        <w:t xml:space="preserve">1 </w:t>
      </w:r>
      <w:r>
        <w:rPr>
          <w:rFonts w:ascii="楷体_GB2312" w:eastAsia="楷体_GB2312" w:hint="eastAsia"/>
        </w:rPr>
        <w:t>号集合资金信托计划法律意见书》</w:t>
      </w:r>
    </w:p>
    <w:p w:rsidR="00FD5E07" w:rsidRDefault="00FD5E07">
      <w:pPr>
        <w:pStyle w:val="a3"/>
        <w:spacing w:before="9"/>
        <w:rPr>
          <w:rFonts w:ascii="楷体_GB2312"/>
          <w:sz w:val="30"/>
        </w:rPr>
      </w:pPr>
    </w:p>
    <w:p w:rsidR="00FD5E07" w:rsidRDefault="00847529">
      <w:pPr>
        <w:pStyle w:val="a3"/>
        <w:spacing w:line="302" w:lineRule="auto"/>
        <w:ind w:left="480" w:right="817" w:firstLine="480"/>
        <w:jc w:val="both"/>
        <w:rPr>
          <w:rFonts w:ascii="楷体_GB2312" w:eastAsia="楷体_GB2312"/>
        </w:rPr>
      </w:pPr>
      <w:r>
        <w:rPr>
          <w:rFonts w:ascii="楷体_GB2312" w:eastAsia="楷体_GB2312" w:hint="eastAsia"/>
          <w:spacing w:val="2"/>
        </w:rPr>
        <w:t>本信托计划已经具备建信信托有限责任公司相关规章中所列明的全部备查</w:t>
      </w:r>
      <w:r>
        <w:rPr>
          <w:rFonts w:ascii="楷体_GB2312" w:eastAsia="楷体_GB2312" w:hint="eastAsia"/>
          <w:spacing w:val="-10"/>
        </w:rPr>
        <w:t>文件。本计划说明书内容与《信托合同》不一致的，以《信托合同》相关规定为</w:t>
      </w:r>
      <w:r>
        <w:rPr>
          <w:rFonts w:ascii="楷体_GB2312" w:eastAsia="楷体_GB2312" w:hint="eastAsia"/>
        </w:rPr>
        <w:t>准。</w:t>
      </w:r>
    </w:p>
    <w:p w:rsidR="00FD5E07" w:rsidRDefault="00FD5E07">
      <w:pPr>
        <w:pStyle w:val="a3"/>
        <w:spacing w:before="11"/>
        <w:rPr>
          <w:rFonts w:ascii="楷体_GB2312"/>
        </w:rPr>
      </w:pPr>
    </w:p>
    <w:p w:rsidR="00FD5E07" w:rsidRDefault="00847529">
      <w:pPr>
        <w:pStyle w:val="a3"/>
        <w:ind w:left="5400"/>
        <w:rPr>
          <w:rFonts w:ascii="楷体_GB2312" w:eastAsia="楷体_GB2312"/>
        </w:rPr>
      </w:pPr>
      <w:r>
        <w:rPr>
          <w:rFonts w:ascii="楷体_GB2312" w:eastAsia="楷体_GB2312" w:hint="eastAsia"/>
        </w:rPr>
        <w:t>受托人：建信信托有限责任公司</w:t>
      </w:r>
    </w:p>
    <w:p w:rsidR="00FD5E07" w:rsidRDefault="00FD5E07">
      <w:pPr>
        <w:rPr>
          <w:rFonts w:ascii="楷体_GB2312" w:eastAsia="楷体_GB2312"/>
        </w:rPr>
        <w:sectPr w:rsidR="00FD5E07" w:rsidSect="00847529">
          <w:pgSz w:w="11910" w:h="16840"/>
          <w:pgMar w:top="1480" w:right="980" w:bottom="1380" w:left="1320" w:header="852" w:footer="1196" w:gutter="0"/>
          <w:cols w:space="720"/>
        </w:sectPr>
      </w:pPr>
    </w:p>
    <w:p w:rsidR="00FD5E07" w:rsidRDefault="00847529">
      <w:pPr>
        <w:pStyle w:val="2"/>
        <w:ind w:left="1232" w:right="1571"/>
      </w:pPr>
      <w:r>
        <w:t xml:space="preserve">建信信托-鑫享 </w:t>
      </w:r>
      <w:r w:rsidR="00AA564D">
        <w:t>14 天 X号</w:t>
      </w:r>
      <w:r>
        <w:t>集合资金信托计划</w:t>
      </w:r>
    </w:p>
    <w:p w:rsidR="00FD5E07" w:rsidRDefault="00FD5E07">
      <w:pPr>
        <w:pStyle w:val="a3"/>
        <w:spacing w:before="11"/>
        <w:rPr>
          <w:b/>
          <w:sz w:val="32"/>
        </w:rPr>
      </w:pPr>
    </w:p>
    <w:p w:rsidR="00FD5E07" w:rsidRDefault="00847529">
      <w:pPr>
        <w:ind w:left="1232" w:right="1571"/>
        <w:jc w:val="center"/>
        <w:rPr>
          <w:b/>
          <w:sz w:val="28"/>
        </w:rPr>
      </w:pPr>
      <w:r>
        <w:rPr>
          <w:b/>
          <w:sz w:val="28"/>
        </w:rPr>
        <w:t>认购风险申明书</w:t>
      </w:r>
    </w:p>
    <w:p w:rsidR="00FD5E07" w:rsidRDefault="00FD5E07">
      <w:pPr>
        <w:pStyle w:val="a3"/>
        <w:spacing w:before="5"/>
        <w:rPr>
          <w:b/>
        </w:rPr>
      </w:pPr>
    </w:p>
    <w:p w:rsidR="00FD5E07" w:rsidRDefault="00847529">
      <w:pPr>
        <w:pStyle w:val="3"/>
        <w:ind w:left="480" w:firstLine="0"/>
      </w:pPr>
      <w:r>
        <w:rPr>
          <w:w w:val="95"/>
        </w:rPr>
        <w:t>尊敬的委托人：</w:t>
      </w:r>
    </w:p>
    <w:p w:rsidR="00FD5E07" w:rsidRDefault="00847529">
      <w:pPr>
        <w:pStyle w:val="a3"/>
        <w:spacing w:before="208" w:line="280" w:lineRule="auto"/>
        <w:ind w:left="480" w:right="725" w:firstLine="480"/>
        <w:jc w:val="both"/>
      </w:pPr>
      <w:r>
        <w:rPr>
          <w:spacing w:val="-1"/>
        </w:rPr>
        <w:t xml:space="preserve">受托人——建信信托有限责任公司将恪尽职守地管理信托财产，履行诚实、信用、谨慎、有效管理的义务，但受托人在管理、运用或处分信托财产过程中， </w:t>
      </w:r>
      <w:r>
        <w:t>可能面临风险。</w:t>
      </w:r>
    </w:p>
    <w:p w:rsidR="00FD5E07" w:rsidRDefault="00847529">
      <w:pPr>
        <w:pStyle w:val="a3"/>
        <w:spacing w:before="152"/>
        <w:ind w:left="960"/>
      </w:pPr>
      <w:r>
        <w:t>本认购风险申明书中使用的定义均与信托合同所列的定义具有相同的含义。</w:t>
      </w:r>
    </w:p>
    <w:p w:rsidR="00FD5E07" w:rsidRDefault="00847529">
      <w:pPr>
        <w:pStyle w:val="a3"/>
        <w:spacing w:before="209" w:line="278" w:lineRule="auto"/>
        <w:ind w:left="480" w:right="817" w:firstLine="480"/>
      </w:pPr>
      <w:bookmarkStart w:id="23" w:name="一、受托人根据《中华人民共和国信托法》、《信托公司集合资金信托计划管理办法》及其"/>
      <w:bookmarkEnd w:id="23"/>
      <w:r>
        <w:rPr>
          <w:spacing w:val="-15"/>
        </w:rPr>
        <w:t>一、受托人根据《中华人民共和国信托法》、《信托公司集合资金信托计划管</w:t>
      </w:r>
      <w:r>
        <w:t>理办法》及其他相关法律的有关规定，特此申明如下风险：</w:t>
      </w:r>
    </w:p>
    <w:p w:rsidR="00FD5E07" w:rsidRDefault="00847529">
      <w:pPr>
        <w:pStyle w:val="3"/>
        <w:spacing w:before="160" w:line="280" w:lineRule="auto"/>
        <w:ind w:left="1893" w:right="817" w:hanging="562"/>
        <w:jc w:val="both"/>
      </w:pPr>
      <w:r>
        <w:rPr>
          <w:spacing w:val="-12"/>
        </w:rPr>
        <w:t>(一) 信托计划不承诺保本，也不承诺最低收益，具有投资风险，在最不</w:t>
      </w:r>
      <w:r>
        <w:rPr>
          <w:spacing w:val="-10"/>
        </w:rPr>
        <w:t>利的情况下，本信托计划收益可能为零，同时委托人亦可能亏损部</w:t>
      </w:r>
      <w:r>
        <w:rPr>
          <w:spacing w:val="-13"/>
        </w:rPr>
        <w:t>分甚至全部投入之本金。本信托计划适合风险识别、评估、承受能</w:t>
      </w:r>
      <w:r>
        <w:t>力较强的合格投资者。</w:t>
      </w:r>
    </w:p>
    <w:p w:rsidR="00FD5E07" w:rsidRDefault="00847529">
      <w:pPr>
        <w:spacing w:before="152" w:line="280" w:lineRule="auto"/>
        <w:ind w:left="1893" w:right="577" w:hanging="562"/>
        <w:rPr>
          <w:sz w:val="24"/>
        </w:rPr>
      </w:pPr>
      <w:r>
        <w:rPr>
          <w:spacing w:val="-6"/>
          <w:sz w:val="24"/>
        </w:rPr>
        <w:t>(二) 委托人应当是</w:t>
      </w:r>
      <w:r>
        <w:rPr>
          <w:b/>
          <w:spacing w:val="-13"/>
          <w:sz w:val="24"/>
        </w:rPr>
        <w:t>符合《信托公司集合资金信托计划管理办法》</w:t>
      </w:r>
      <w:r>
        <w:rPr>
          <w:b/>
          <w:spacing w:val="-42"/>
          <w:sz w:val="24"/>
        </w:rPr>
        <w:t>、《关于</w:t>
      </w:r>
      <w:r>
        <w:rPr>
          <w:b/>
          <w:spacing w:val="-7"/>
          <w:sz w:val="24"/>
        </w:rPr>
        <w:t>规范金融机构资产管理业务的指导意见》</w:t>
      </w:r>
      <w:r>
        <w:rPr>
          <w:b/>
          <w:spacing w:val="4"/>
          <w:sz w:val="24"/>
        </w:rPr>
        <w:t>（</w:t>
      </w:r>
      <w:r>
        <w:rPr>
          <w:b/>
          <w:spacing w:val="2"/>
          <w:sz w:val="24"/>
        </w:rPr>
        <w:t>银发〔</w:t>
      </w:r>
      <w:r>
        <w:rPr>
          <w:b/>
          <w:sz w:val="24"/>
        </w:rPr>
        <w:t>2018</w:t>
      </w:r>
      <w:r>
        <w:rPr>
          <w:b/>
          <w:spacing w:val="4"/>
          <w:sz w:val="24"/>
        </w:rPr>
        <w:t>〕</w:t>
      </w:r>
      <w:r>
        <w:rPr>
          <w:b/>
          <w:sz w:val="24"/>
        </w:rPr>
        <w:t>106</w:t>
      </w:r>
      <w:r>
        <w:rPr>
          <w:b/>
          <w:spacing w:val="-19"/>
          <w:sz w:val="24"/>
        </w:rPr>
        <w:t xml:space="preserve"> 号</w:t>
      </w:r>
      <w:r>
        <w:rPr>
          <w:b/>
          <w:sz w:val="24"/>
        </w:rPr>
        <w:t>） 规定的合格投资者</w:t>
      </w:r>
      <w:r>
        <w:rPr>
          <w:spacing w:val="-9"/>
          <w:sz w:val="24"/>
        </w:rPr>
        <w:t xml:space="preserve">，委托人应以合法所有或有权支配的资金认购信 </w:t>
      </w:r>
      <w:r>
        <w:rPr>
          <w:spacing w:val="-34"/>
          <w:sz w:val="24"/>
        </w:rPr>
        <w:t>托单位，</w:t>
      </w:r>
      <w:r>
        <w:rPr>
          <w:b/>
          <w:spacing w:val="-7"/>
          <w:sz w:val="24"/>
        </w:rPr>
        <w:t>不得非法汇集他人资金参与信托计划</w:t>
      </w:r>
      <w:r>
        <w:rPr>
          <w:b/>
          <w:sz w:val="24"/>
        </w:rPr>
        <w:t>（无论是否收取报酬</w:t>
      </w:r>
      <w:r>
        <w:rPr>
          <w:b/>
          <w:spacing w:val="-118"/>
          <w:sz w:val="24"/>
        </w:rPr>
        <w:t>）</w:t>
      </w:r>
      <w:r>
        <w:rPr>
          <w:spacing w:val="-12"/>
          <w:sz w:val="24"/>
        </w:rPr>
        <w:t>。</w:t>
      </w:r>
    </w:p>
    <w:p w:rsidR="00FD5E07" w:rsidRDefault="00847529">
      <w:pPr>
        <w:spacing w:before="150" w:line="280" w:lineRule="auto"/>
        <w:ind w:left="1893" w:right="737" w:hanging="562"/>
        <w:rPr>
          <w:b/>
          <w:sz w:val="24"/>
        </w:rPr>
      </w:pPr>
      <w:r>
        <w:rPr>
          <w:spacing w:val="-4"/>
          <w:sz w:val="24"/>
        </w:rPr>
        <w:t>(三) 关于信托计划的任何信息</w:t>
      </w:r>
      <w:r>
        <w:rPr>
          <w:sz w:val="24"/>
        </w:rPr>
        <w:t>（包括但不限于信托单位的认购/申购和</w:t>
      </w:r>
      <w:r>
        <w:rPr>
          <w:spacing w:val="-7"/>
          <w:sz w:val="24"/>
        </w:rPr>
        <w:t>赎回、信托计划财产的管理运用方式、信托利益及分配、风险提示等</w:t>
      </w:r>
      <w:r>
        <w:rPr>
          <w:spacing w:val="-32"/>
          <w:sz w:val="24"/>
        </w:rPr>
        <w:t>）</w:t>
      </w:r>
      <w:r>
        <w:rPr>
          <w:b/>
          <w:spacing w:val="-5"/>
          <w:sz w:val="24"/>
        </w:rPr>
        <w:t>应以受托人提供的信托合同、信托计划说明书、认购风险申明书的约定为准</w:t>
      </w:r>
      <w:r>
        <w:rPr>
          <w:spacing w:val="-9"/>
          <w:sz w:val="24"/>
        </w:rPr>
        <w:t>，委托人暨受益人应自行谨慎判断本信托计划的风险并作出是否投资的最终决定。</w:t>
      </w:r>
      <w:r>
        <w:rPr>
          <w:b/>
          <w:spacing w:val="-10"/>
          <w:sz w:val="24"/>
        </w:rPr>
        <w:t>本信托计划全部投资于存款、债券、</w:t>
      </w:r>
      <w:r>
        <w:rPr>
          <w:b/>
          <w:spacing w:val="-5"/>
          <w:sz w:val="24"/>
        </w:rPr>
        <w:t>信托业保障基金等法律法规允许投资债权类资产，属于固定收益类</w:t>
      </w:r>
      <w:r>
        <w:rPr>
          <w:b/>
          <w:spacing w:val="-10"/>
          <w:sz w:val="24"/>
        </w:rPr>
        <w:t>产品，受托人将按照上述产品性质进行投资。在产品成立后至到期</w:t>
      </w:r>
      <w:r>
        <w:rPr>
          <w:b/>
          <w:spacing w:val="-12"/>
          <w:sz w:val="24"/>
        </w:rPr>
        <w:t>日前，不得擅自改变产品类型。本信托计划预期收益和预期风险低</w:t>
      </w:r>
      <w:r>
        <w:rPr>
          <w:b/>
          <w:spacing w:val="-13"/>
          <w:sz w:val="24"/>
        </w:rPr>
        <w:t>于混合类产品、权益类产品以及商品及金融衍生品类产品，</w:t>
      </w:r>
      <w:r>
        <w:rPr>
          <w:b/>
          <w:sz w:val="24"/>
          <w:u w:val="single"/>
        </w:rPr>
        <w:t>属于低</w:t>
      </w:r>
      <w:r>
        <w:rPr>
          <w:b/>
          <w:spacing w:val="-172"/>
          <w:sz w:val="24"/>
          <w:u w:val="single"/>
        </w:rPr>
        <w:t>风</w:t>
      </w:r>
      <w:r>
        <w:rPr>
          <w:b/>
          <w:sz w:val="24"/>
          <w:u w:val="single"/>
        </w:rPr>
        <w:t>险/收益的产品</w:t>
      </w:r>
      <w:r>
        <w:rPr>
          <w:b/>
          <w:sz w:val="24"/>
        </w:rPr>
        <w:t>。</w:t>
      </w:r>
    </w:p>
    <w:p w:rsidR="00FD5E07" w:rsidRDefault="00847529">
      <w:pPr>
        <w:pStyle w:val="a3"/>
        <w:spacing w:before="146" w:line="280" w:lineRule="auto"/>
        <w:ind w:left="1893" w:right="817" w:hanging="562"/>
      </w:pPr>
      <w:r>
        <w:rPr>
          <w:spacing w:val="-10"/>
        </w:rPr>
        <w:t>(四) 受托人并未委托任何非金融机构推介本信托计划。任何机构以书面</w:t>
      </w:r>
      <w:r>
        <w:t>或口头形式提供的信息均不代表受托人的承诺或保证。</w:t>
      </w:r>
    </w:p>
    <w:p w:rsidR="00FD5E07" w:rsidRDefault="00847529">
      <w:pPr>
        <w:pStyle w:val="a3"/>
        <w:spacing w:before="156" w:line="280" w:lineRule="auto"/>
        <w:ind w:left="1893" w:right="817" w:hanging="562"/>
        <w:jc w:val="both"/>
      </w:pPr>
      <w:r>
        <w:rPr>
          <w:spacing w:val="-1"/>
        </w:rPr>
        <w:t>(五) 委托人应提供本人</w:t>
      </w:r>
      <w:r>
        <w:t>/本机构真实、完整、准确、有效的信息、联系</w:t>
      </w:r>
      <w:r>
        <w:rPr>
          <w:spacing w:val="-7"/>
        </w:rPr>
        <w:t>方式及身份资料，若预留的信息、联系方式或身份资料变更的，委</w:t>
      </w:r>
      <w:r>
        <w:t>托人应通知受托人。若因委托人未预留本人/本机构的联系方式或</w:t>
      </w:r>
    </w:p>
    <w:p w:rsidR="00FD5E07" w:rsidRDefault="00FD5E07">
      <w:pPr>
        <w:spacing w:line="280" w:lineRule="auto"/>
        <w:jc w:val="both"/>
        <w:sectPr w:rsidR="00FD5E07" w:rsidSect="00847529">
          <w:headerReference w:type="default" r:id="rId16"/>
          <w:footerReference w:type="default" r:id="rId17"/>
          <w:pgSz w:w="11910" w:h="16840"/>
          <w:pgMar w:top="1580" w:right="980" w:bottom="280" w:left="1320" w:header="0" w:footer="0" w:gutter="0"/>
          <w:cols w:space="720"/>
        </w:sectPr>
      </w:pPr>
    </w:p>
    <w:p w:rsidR="00FD5E07" w:rsidRDefault="00847529">
      <w:pPr>
        <w:pStyle w:val="a3"/>
        <w:spacing w:before="47" w:line="280" w:lineRule="auto"/>
        <w:ind w:left="1893" w:right="817"/>
        <w:jc w:val="both"/>
      </w:pPr>
      <w:r>
        <w:rPr>
          <w:spacing w:val="-9"/>
        </w:rPr>
        <w:t>预留的信息、资料、联系方式不真实、不准确、不完整、无效或信息、资料、联系方式发生变更未通知受托人的，委托人应承担由此</w:t>
      </w:r>
      <w:r>
        <w:t>导致的一切风险和损失。</w:t>
      </w:r>
    </w:p>
    <w:p w:rsidR="00FD5E07" w:rsidRDefault="00847529">
      <w:pPr>
        <w:pStyle w:val="a3"/>
        <w:spacing w:before="154" w:line="280" w:lineRule="auto"/>
        <w:ind w:left="1893" w:right="817" w:hanging="562"/>
        <w:jc w:val="both"/>
      </w:pPr>
      <w:r>
        <w:rPr>
          <w:spacing w:val="-9"/>
        </w:rPr>
        <w:t>(六) 若受托人以信托文件上预留的电话向委托人传递及确认信息的，受</w:t>
      </w:r>
      <w:r>
        <w:rPr>
          <w:spacing w:val="3"/>
        </w:rPr>
        <w:t>托人仅需核实委托人的姓名和身份证号码即视为对委托人身份进行了核实与确认。</w:t>
      </w:r>
    </w:p>
    <w:p w:rsidR="00FD5E07" w:rsidRDefault="00847529">
      <w:pPr>
        <w:pStyle w:val="a3"/>
        <w:spacing w:before="152" w:line="280" w:lineRule="auto"/>
        <w:ind w:left="1893" w:right="750" w:hanging="562"/>
        <w:jc w:val="both"/>
      </w:pPr>
      <w:r>
        <w:rPr>
          <w:spacing w:val="-3"/>
        </w:rPr>
        <w:t>(七) 委托人可在受托人处查阅信托计划说明书载明的备查文件及信托</w:t>
      </w:r>
      <w:r>
        <w:rPr>
          <w:spacing w:val="-4"/>
        </w:rPr>
        <w:t xml:space="preserve">账目，但出于行业惯例和保护商业秘密及其他受益人利益的需要， </w:t>
      </w:r>
      <w:r>
        <w:t>受托人有权拒绝其复印、拷贝的要求。</w:t>
      </w:r>
    </w:p>
    <w:p w:rsidR="00FD5E07" w:rsidRDefault="00847529">
      <w:pPr>
        <w:spacing w:before="154" w:line="280" w:lineRule="auto"/>
        <w:ind w:left="1893" w:right="577" w:hanging="562"/>
        <w:rPr>
          <w:sz w:val="24"/>
        </w:rPr>
      </w:pPr>
      <w:r>
        <w:rPr>
          <w:spacing w:val="-8"/>
          <w:sz w:val="24"/>
        </w:rPr>
        <w:t xml:space="preserve">(八) </w:t>
      </w:r>
      <w:r>
        <w:rPr>
          <w:b/>
          <w:spacing w:val="-8"/>
          <w:sz w:val="24"/>
        </w:rPr>
        <w:t>在符合法律法规的前提下，信托公司可以接受关联方资金参与本信</w:t>
      </w:r>
      <w:r>
        <w:rPr>
          <w:b/>
          <w:spacing w:val="-12"/>
          <w:sz w:val="24"/>
        </w:rPr>
        <w:t>托计划，亦可能将本信托计划投资于信托公司管理的其他信托计划。</w:t>
      </w:r>
      <w:r>
        <w:rPr>
          <w:spacing w:val="-5"/>
          <w:sz w:val="24"/>
        </w:rPr>
        <w:t xml:space="preserve">信托公司管理信托财产应恪尽职守，履行诚实、信用、谨慎、有效 </w:t>
      </w:r>
      <w:r>
        <w:rPr>
          <w:spacing w:val="-10"/>
          <w:sz w:val="24"/>
        </w:rPr>
        <w:t xml:space="preserve">管理的义务。信托公司依据信托计划文件管理信托财产所产生的风 </w:t>
      </w:r>
      <w:r>
        <w:rPr>
          <w:spacing w:val="-9"/>
          <w:sz w:val="24"/>
        </w:rPr>
        <w:t xml:space="preserve">险，由信托财产承担。信托公司因违背信托计划文件、处理信托事 </w:t>
      </w:r>
      <w:r>
        <w:rPr>
          <w:spacing w:val="-12"/>
          <w:sz w:val="24"/>
        </w:rPr>
        <w:t>务不当而造成信托财产损失的，由信托公司以固有财产赔偿；不足 赔偿时，由投资者自担。</w:t>
      </w:r>
    </w:p>
    <w:p w:rsidR="00FD5E07" w:rsidRDefault="00847529">
      <w:pPr>
        <w:pStyle w:val="a3"/>
        <w:spacing w:before="148" w:line="280" w:lineRule="auto"/>
        <w:ind w:left="1893" w:right="750" w:hanging="562"/>
        <w:jc w:val="both"/>
      </w:pPr>
      <w:r>
        <w:rPr>
          <w:spacing w:val="-4"/>
        </w:rPr>
        <w:t>(九) 委托人通过受托人网上交易系统和</w:t>
      </w:r>
      <w:r>
        <w:t>/或代理推介机构的柜台、网上</w:t>
      </w:r>
      <w:r>
        <w:rPr>
          <w:spacing w:val="-8"/>
        </w:rPr>
        <w:t>银行、电子交易系统等签署电子合同认购本信托计划的，需承担数</w:t>
      </w:r>
      <w:r>
        <w:rPr>
          <w:spacing w:val="-10"/>
        </w:rPr>
        <w:t>据传递、存储错误和灭失的相关风险。委托人有义务将电子合同下</w:t>
      </w:r>
      <w:r>
        <w:rPr>
          <w:spacing w:val="-11"/>
        </w:rPr>
        <w:t xml:space="preserve">载到计算机本地保存，若委托人未合理保存，发生争议或诉讼时， </w:t>
      </w:r>
      <w:r>
        <w:t>以受托人提供的合同版本为准。</w:t>
      </w:r>
    </w:p>
    <w:p w:rsidR="00FD5E07" w:rsidRDefault="00847529">
      <w:pPr>
        <w:pStyle w:val="3"/>
        <w:spacing w:before="152" w:line="280" w:lineRule="auto"/>
        <w:ind w:left="1893" w:right="820" w:hanging="562"/>
        <w:jc w:val="both"/>
      </w:pPr>
      <w:r>
        <w:rPr>
          <w:spacing w:val="-14"/>
        </w:rPr>
        <w:t>(十) 特别提示：受托人将密切关注《关于规范金融机构资产管理业务的</w:t>
      </w:r>
      <w:r>
        <w:rPr>
          <w:spacing w:val="-23"/>
        </w:rPr>
        <w:t>指导意见》</w:t>
      </w:r>
      <w:r>
        <w:rPr>
          <w:spacing w:val="4"/>
        </w:rPr>
        <w:t>（</w:t>
      </w:r>
      <w:r>
        <w:rPr>
          <w:spacing w:val="2"/>
        </w:rPr>
        <w:t>银发〔</w:t>
      </w:r>
      <w:r>
        <w:t>2018〕106</w:t>
      </w:r>
      <w:r>
        <w:rPr>
          <w:spacing w:val="-29"/>
        </w:rPr>
        <w:t xml:space="preserve"> 号</w:t>
      </w:r>
      <w:r>
        <w:t>）实施后金融监督管理部门后续</w:t>
      </w:r>
      <w:r>
        <w:rPr>
          <w:spacing w:val="-9"/>
        </w:rPr>
        <w:t>发布的相关实施细则，并有权根据相关监管要求，谨慎、有效地处</w:t>
      </w:r>
      <w:r>
        <w:t>理包括但不限于净值化管理等信托管理事务。委托人/受益人充分</w:t>
      </w:r>
      <w:r>
        <w:rPr>
          <w:spacing w:val="-11"/>
        </w:rPr>
        <w:t>认可，届时受托人无需召开受益人大会，可自行按照监管规定进行</w:t>
      </w:r>
      <w:r>
        <w:t>调整，并通过公告方式告知委托人/受益人。</w:t>
      </w:r>
    </w:p>
    <w:p w:rsidR="00FD5E07" w:rsidRDefault="00847529">
      <w:pPr>
        <w:spacing w:before="151" w:line="278" w:lineRule="auto"/>
        <w:ind w:left="480" w:right="820" w:firstLine="480"/>
        <w:rPr>
          <w:b/>
          <w:sz w:val="24"/>
        </w:rPr>
      </w:pPr>
      <w:bookmarkStart w:id="24" w:name="二、基于债券等证券投资的不确定性，受托人在此向委托人特别申明如下风险："/>
      <w:bookmarkEnd w:id="24"/>
      <w:r>
        <w:rPr>
          <w:b/>
          <w:spacing w:val="1"/>
          <w:w w:val="95"/>
          <w:sz w:val="24"/>
        </w:rPr>
        <w:t xml:space="preserve">二、基于债券等证券投资的不确定性，受托人在此向委托人特别申明如下  </w:t>
      </w:r>
      <w:r>
        <w:rPr>
          <w:b/>
          <w:spacing w:val="1"/>
          <w:sz w:val="24"/>
        </w:rPr>
        <w:t>风险：</w:t>
      </w:r>
    </w:p>
    <w:p w:rsidR="00FD5E07" w:rsidRDefault="00847529">
      <w:pPr>
        <w:pStyle w:val="a3"/>
        <w:spacing w:before="160" w:line="280" w:lineRule="auto"/>
        <w:ind w:left="1893" w:right="817" w:hanging="562"/>
        <w:jc w:val="both"/>
      </w:pPr>
      <w:r>
        <w:rPr>
          <w:spacing w:val="-10"/>
        </w:rPr>
        <w:t>(一) 信托计划不承诺保本或最低收益，具有投资风险，在最不利的情况</w:t>
      </w:r>
      <w:r>
        <w:rPr>
          <w:spacing w:val="-9"/>
        </w:rPr>
        <w:t>下，本信托计划收益率可能为零，同时委托人亦可能亏损部分甚至</w:t>
      </w:r>
      <w:r>
        <w:t>全部投入之本金。</w:t>
      </w:r>
    </w:p>
    <w:p w:rsidR="00FD5E07" w:rsidRDefault="00847529">
      <w:pPr>
        <w:pStyle w:val="a3"/>
        <w:spacing w:before="152" w:line="280" w:lineRule="auto"/>
        <w:ind w:left="1893" w:right="817" w:hanging="562"/>
        <w:jc w:val="both"/>
      </w:pPr>
      <w:r>
        <w:rPr>
          <w:spacing w:val="-11"/>
        </w:rPr>
        <w:t>(二) 本信托计划信托财产主要投资于“存款、债券、信托业保障基金等</w:t>
      </w:r>
      <w:r>
        <w:rPr>
          <w:spacing w:val="-8"/>
        </w:rPr>
        <w:t>资产。在投资管理运作过程中，存在资金损失风险、运营风险、流</w:t>
      </w:r>
      <w:r>
        <w:rPr>
          <w:spacing w:val="-9"/>
        </w:rPr>
        <w:t>动性风险、募集失败风险、税收风险、法律及违约风险、购买力风</w:t>
      </w:r>
    </w:p>
    <w:p w:rsidR="00FD5E07" w:rsidRDefault="00FD5E07">
      <w:pPr>
        <w:spacing w:line="280" w:lineRule="auto"/>
        <w:jc w:val="both"/>
        <w:sectPr w:rsidR="00FD5E07" w:rsidSect="00847529">
          <w:headerReference w:type="default" r:id="rId18"/>
          <w:footerReference w:type="default" r:id="rId19"/>
          <w:pgSz w:w="11910" w:h="16840"/>
          <w:pgMar w:top="1400" w:right="980" w:bottom="280" w:left="1320" w:header="0" w:footer="0" w:gutter="0"/>
          <w:cols w:space="720"/>
        </w:sectPr>
      </w:pPr>
    </w:p>
    <w:p w:rsidR="00FD5E07" w:rsidRDefault="00847529">
      <w:pPr>
        <w:pStyle w:val="a3"/>
        <w:spacing w:before="47" w:line="280" w:lineRule="auto"/>
        <w:ind w:left="1893" w:right="750"/>
      </w:pPr>
      <w:r>
        <w:t>险、受托人不能承诺信托计划利益的风险、信托计划终止的风险、相关机构的经营风险、债券投资风险等风险。</w:t>
      </w:r>
    </w:p>
    <w:p w:rsidR="00FD5E07" w:rsidRDefault="00847529">
      <w:pPr>
        <w:pStyle w:val="a3"/>
        <w:spacing w:before="154" w:line="280" w:lineRule="auto"/>
        <w:ind w:left="1893" w:right="817" w:hanging="562"/>
        <w:jc w:val="both"/>
      </w:pPr>
      <w:r>
        <w:rPr>
          <w:spacing w:val="-10"/>
        </w:rPr>
        <w:t>(三) 信托计划成立后定期开放，存续期内受托人约定的开放日，委托人</w:t>
      </w:r>
      <w:r>
        <w:rPr>
          <w:spacing w:val="-9"/>
        </w:rPr>
        <w:t>可提出赎回申请，若赎回申请超过单个客户累计赎回限额或发生巨额赎回，可能导致委托人需要资金时不能按需变现，并可能使委托</w:t>
      </w:r>
      <w:r>
        <w:t>人丧失其他投资机会的风险。</w:t>
      </w:r>
    </w:p>
    <w:p w:rsidR="00FD5E07" w:rsidRDefault="00847529">
      <w:pPr>
        <w:pStyle w:val="a3"/>
        <w:spacing w:before="152" w:line="280" w:lineRule="auto"/>
        <w:ind w:left="1893" w:right="577" w:hanging="562"/>
      </w:pPr>
      <w:r>
        <w:rPr>
          <w:spacing w:val="-9"/>
        </w:rPr>
        <w:t>(四) 本信托计划设置的止损措施有限。本信托计划按照行业惯例，设置</w:t>
      </w:r>
      <w:r>
        <w:rPr>
          <w:spacing w:val="-12"/>
        </w:rPr>
        <w:t>预警与止损机制，当交易日</w:t>
      </w:r>
      <w:r>
        <w:t>（T</w:t>
      </w:r>
      <w:r>
        <w:rPr>
          <w:spacing w:val="-31"/>
        </w:rPr>
        <w:t xml:space="preserve"> 日</w:t>
      </w:r>
      <w:r>
        <w:rPr>
          <w:spacing w:val="-32"/>
        </w:rPr>
        <w:t>）</w:t>
      </w:r>
      <w:r>
        <w:rPr>
          <w:spacing w:val="-4"/>
        </w:rPr>
        <w:t>的信托份额净值低于【</w:t>
      </w:r>
      <w:r>
        <w:t>0.9000】元</w:t>
      </w:r>
      <w:r>
        <w:rPr>
          <w:spacing w:val="-5"/>
        </w:rPr>
        <w:t>，</w:t>
      </w:r>
      <w:r>
        <w:t>触及预警线，受托人在</w:t>
      </w:r>
      <w:r>
        <w:rPr>
          <w:spacing w:val="-60"/>
        </w:rPr>
        <w:t xml:space="preserve"> </w:t>
      </w:r>
      <w:r>
        <w:t>T+1</w:t>
      </w:r>
      <w:r>
        <w:rPr>
          <w:spacing w:val="-60"/>
        </w:rPr>
        <w:t xml:space="preserve"> </w:t>
      </w:r>
      <w:r>
        <w:t>交易日内</w:t>
      </w:r>
      <w:r>
        <w:rPr>
          <w:spacing w:val="-3"/>
        </w:rPr>
        <w:t>，</w:t>
      </w:r>
      <w:r>
        <w:t>将不低于</w:t>
      </w:r>
      <w:r>
        <w:rPr>
          <w:spacing w:val="-59"/>
        </w:rPr>
        <w:t xml:space="preserve"> </w:t>
      </w:r>
      <w:r>
        <w:rPr>
          <w:spacing w:val="2"/>
        </w:rPr>
        <w:t>50</w:t>
      </w:r>
      <w:r>
        <w:rPr>
          <w:noProof/>
          <w:spacing w:val="5"/>
          <w:lang w:val="en-US" w:bidi="ar-SA"/>
        </w:rPr>
        <w:drawing>
          <wp:inline distT="0" distB="0" distL="0" distR="0">
            <wp:extent cx="69215" cy="107315"/>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pic:cNvPicPr>
                      <a:picLocks noChangeAspect="1"/>
                    </pic:cNvPicPr>
                  </pic:nvPicPr>
                  <pic:blipFill>
                    <a:blip r:embed="rId12" cstate="print"/>
                    <a:stretch>
                      <a:fillRect/>
                    </a:stretch>
                  </pic:blipFill>
                  <pic:spPr>
                    <a:xfrm>
                      <a:off x="0" y="0"/>
                      <a:ext cx="69849" cy="107949"/>
                    </a:xfrm>
                    <a:prstGeom prst="rect">
                      <a:avLst/>
                    </a:prstGeom>
                  </pic:spPr>
                </pic:pic>
              </a:graphicData>
            </a:graphic>
          </wp:inline>
        </w:drawing>
      </w:r>
      <w:r>
        <w:t xml:space="preserve">仓位的持 </w:t>
      </w:r>
      <w:r>
        <w:rPr>
          <w:spacing w:val="-6"/>
        </w:rPr>
        <w:t>有的所有非现金资产进行不可逆地止损变现操作。</w:t>
      </w:r>
      <w:r>
        <w:t xml:space="preserve">（如因交易所休 </w:t>
      </w:r>
      <w:r>
        <w:rPr>
          <w:spacing w:val="-15"/>
        </w:rPr>
        <w:t>市、投资标的全天跌停或停牌等市场原因、流动性原因、不可抗力、</w:t>
      </w:r>
      <w:r>
        <w:t>监管机构要求或限制等不能在规定时间内完成的，相应顺延</w:t>
      </w:r>
      <w:r>
        <w:rPr>
          <w:spacing w:val="-118"/>
        </w:rPr>
        <w:t>）</w:t>
      </w:r>
      <w:r>
        <w:rPr>
          <w:spacing w:val="1"/>
        </w:rPr>
        <w:t xml:space="preserve">；当 </w:t>
      </w:r>
      <w:r>
        <w:rPr>
          <w:spacing w:val="-1"/>
        </w:rPr>
        <w:t>交易日</w:t>
      </w:r>
      <w:r>
        <w:t>（T</w:t>
      </w:r>
      <w:r>
        <w:rPr>
          <w:spacing w:val="-26"/>
        </w:rPr>
        <w:t xml:space="preserve"> 日</w:t>
      </w:r>
      <w:r>
        <w:rPr>
          <w:spacing w:val="-3"/>
        </w:rPr>
        <w:t>）</w:t>
      </w:r>
      <w:r>
        <w:t>的信托份额净值低于【0.8000</w:t>
      </w:r>
      <w:r>
        <w:rPr>
          <w:spacing w:val="-2"/>
        </w:rPr>
        <w:t>】元，本信托计划触</w:t>
      </w:r>
      <w:r>
        <w:rPr>
          <w:spacing w:val="-11"/>
        </w:rPr>
        <w:t xml:space="preserve">及止损线，受托人有义务在 </w:t>
      </w:r>
      <w:r>
        <w:t>T+1</w:t>
      </w:r>
      <w:r>
        <w:rPr>
          <w:spacing w:val="-10"/>
        </w:rPr>
        <w:t xml:space="preserve"> 日内，对本系列信托计划所持有的所</w:t>
      </w:r>
      <w:r>
        <w:rPr>
          <w:spacing w:val="-12"/>
        </w:rPr>
        <w:t>有非现金资产进行不可逆地止损变现操作</w:t>
      </w:r>
      <w:r>
        <w:t>（</w:t>
      </w:r>
      <w:r>
        <w:rPr>
          <w:spacing w:val="-5"/>
        </w:rPr>
        <w:t>如因交易所休市、投 资</w:t>
      </w:r>
      <w:r>
        <w:rPr>
          <w:spacing w:val="-9"/>
        </w:rPr>
        <w:t>标的全天跌停或停牌等市场原因、流动性原因、不可抗力、监管机构</w:t>
      </w:r>
      <w:r>
        <w:t>要求或限制等不能在规定时间内完成的，相应顺延</w:t>
      </w:r>
      <w:r>
        <w:rPr>
          <w:spacing w:val="-118"/>
        </w:rPr>
        <w:t>）</w:t>
      </w:r>
      <w:r>
        <w:t>，直至信 托财</w:t>
      </w:r>
      <w:r>
        <w:rPr>
          <w:spacing w:val="-7"/>
        </w:rPr>
        <w:t>产全部变现为止，止损完毕后本信托计划提前终止</w:t>
      </w:r>
      <w:r>
        <w:t>（如因交易 所休</w:t>
      </w:r>
      <w:r>
        <w:rPr>
          <w:spacing w:val="-7"/>
        </w:rPr>
        <w:t>市、投资标的全天跌停或停牌等市场原因、流动性原因、不可 抗力</w:t>
      </w:r>
      <w:r>
        <w:rPr>
          <w:spacing w:val="-15"/>
        </w:rPr>
        <w:t>、监管机构要求或限制等不能在规定时间内完成的，相应顺延</w:t>
      </w:r>
      <w:r>
        <w:rPr>
          <w:spacing w:val="-120"/>
        </w:rPr>
        <w:t>）</w:t>
      </w:r>
      <w:r>
        <w:rPr>
          <w:spacing w:val="5"/>
        </w:rPr>
        <w:t>。受</w:t>
      </w:r>
      <w:r>
        <w:rPr>
          <w:spacing w:val="16"/>
        </w:rPr>
        <w:t>托人变现全部信托计划财产后的信托累计净值很可能低于</w:t>
      </w:r>
    </w:p>
    <w:p w:rsidR="00FD5E07" w:rsidRDefault="00847529">
      <w:pPr>
        <w:pStyle w:val="a3"/>
        <w:spacing w:line="280" w:lineRule="auto"/>
        <w:ind w:left="1893" w:right="817"/>
        <w:jc w:val="both"/>
      </w:pPr>
      <w:r>
        <w:t>【0.8000</w:t>
      </w:r>
      <w:r>
        <w:rPr>
          <w:spacing w:val="-10"/>
        </w:rPr>
        <w:t>】元。在最不利的情况下，本信托计划收益可能为零，同</w:t>
      </w:r>
      <w:r>
        <w:t>时委托人/受益人可能丧失全部信托资金，由此带来的风险由委托人/受益人承担。</w:t>
      </w:r>
    </w:p>
    <w:p w:rsidR="00FD5E07" w:rsidRDefault="00847529">
      <w:pPr>
        <w:pStyle w:val="3"/>
        <w:spacing w:before="138" w:line="280" w:lineRule="auto"/>
        <w:ind w:left="1893" w:right="697" w:hanging="562"/>
        <w:jc w:val="both"/>
        <w:rPr>
          <w:b w:val="0"/>
        </w:rPr>
      </w:pPr>
      <w:r>
        <w:rPr>
          <w:b w:val="0"/>
          <w:spacing w:val="-11"/>
        </w:rPr>
        <w:t xml:space="preserve">(五) </w:t>
      </w:r>
      <w:r>
        <w:rPr>
          <w:spacing w:val="-5"/>
        </w:rPr>
        <w:t>委托人已充分了解本信托计划的投资理念和投资策略，并出于对受</w:t>
      </w:r>
      <w:r>
        <w:rPr>
          <w:spacing w:val="-12"/>
        </w:rPr>
        <w:t>托人的了解和信任，自愿将合法拥有或具有支配权的资金委托给受</w:t>
      </w:r>
      <w:r>
        <w:rPr>
          <w:spacing w:val="-11"/>
        </w:rPr>
        <w:t>托人，由受托人集合管理、运用。受托人依据法律法规、信托文件</w:t>
      </w:r>
      <w:r>
        <w:rPr>
          <w:spacing w:val="-12"/>
        </w:rPr>
        <w:t>的规定，管理运用信托财产，</w:t>
      </w:r>
      <w:r>
        <w:rPr>
          <w:b w:val="0"/>
        </w:rPr>
        <w:t>本信托计划的投资决策乃依据证券市</w:t>
      </w:r>
      <w:r>
        <w:rPr>
          <w:b w:val="0"/>
          <w:spacing w:val="-6"/>
        </w:rPr>
        <w:t>场情况相机做出，</w:t>
      </w:r>
      <w:r>
        <w:rPr>
          <w:spacing w:val="-4"/>
        </w:rPr>
        <w:t>并不能保证信托计划盈利，也不能保证委托人交</w:t>
      </w:r>
      <w:r>
        <w:rPr>
          <w:spacing w:val="-12"/>
        </w:rPr>
        <w:t>付的资金不受损失，由此引致的全部风险将由委托人</w:t>
      </w:r>
      <w:r>
        <w:t>/受益人承担</w:t>
      </w:r>
      <w:r>
        <w:rPr>
          <w:b w:val="0"/>
          <w:spacing w:val="-12"/>
        </w:rPr>
        <w:t>。</w:t>
      </w:r>
    </w:p>
    <w:p w:rsidR="00FD5E07" w:rsidRDefault="00847529">
      <w:pPr>
        <w:spacing w:before="150" w:line="280" w:lineRule="auto"/>
        <w:ind w:left="1893" w:right="820" w:firstLine="4"/>
        <w:rPr>
          <w:b/>
          <w:sz w:val="24"/>
        </w:rPr>
      </w:pPr>
      <w:r>
        <w:rPr>
          <w:b/>
          <w:spacing w:val="-6"/>
          <w:sz w:val="24"/>
        </w:rPr>
        <w:t>委托人已充分了解本信托计划投资所涉及的风险，风险揭示详见信</w:t>
      </w:r>
      <w:r>
        <w:rPr>
          <w:b/>
          <w:sz w:val="24"/>
        </w:rPr>
        <w:t>托合同第十八部分的规定。</w:t>
      </w:r>
    </w:p>
    <w:p w:rsidR="00FD5E07" w:rsidRDefault="00847529">
      <w:pPr>
        <w:spacing w:before="154" w:line="280" w:lineRule="auto"/>
        <w:ind w:left="1893" w:right="725" w:hanging="562"/>
        <w:rPr>
          <w:b/>
          <w:sz w:val="24"/>
        </w:rPr>
      </w:pPr>
      <w:r>
        <w:rPr>
          <w:b/>
          <w:spacing w:val="-12"/>
          <w:sz w:val="24"/>
        </w:rPr>
        <w:t>(六) 信托公司、信托业务人员等相关机构和人员的过往业绩、受托人发</w:t>
      </w:r>
      <w:r>
        <w:rPr>
          <w:b/>
          <w:spacing w:val="-13"/>
          <w:sz w:val="24"/>
        </w:rPr>
        <w:t xml:space="preserve">行的其他信托产品的业绩不代表本信托计划未来运作的实际效果， </w:t>
      </w:r>
      <w:r>
        <w:rPr>
          <w:b/>
          <w:spacing w:val="-7"/>
          <w:sz w:val="24"/>
        </w:rPr>
        <w:t>亦不代表本信托计划的预期业绩。受托人不能保证本信托计划的信</w:t>
      </w:r>
      <w:r>
        <w:rPr>
          <w:b/>
          <w:spacing w:val="-12"/>
          <w:sz w:val="24"/>
        </w:rPr>
        <w:t>托资金不受损失，不能保证本信托计划产生收益，亦不能保证本信</w:t>
      </w:r>
    </w:p>
    <w:p w:rsidR="00FD5E07" w:rsidRDefault="00FD5E07">
      <w:pPr>
        <w:spacing w:line="280" w:lineRule="auto"/>
        <w:rPr>
          <w:sz w:val="24"/>
        </w:rPr>
        <w:sectPr w:rsidR="00FD5E07" w:rsidSect="00847529">
          <w:headerReference w:type="default" r:id="rId20"/>
          <w:footerReference w:type="default" r:id="rId21"/>
          <w:pgSz w:w="11910" w:h="16840"/>
          <w:pgMar w:top="1400" w:right="980" w:bottom="280" w:left="1320" w:header="0" w:footer="0" w:gutter="0"/>
          <w:cols w:space="720"/>
        </w:sectPr>
      </w:pPr>
    </w:p>
    <w:p w:rsidR="00FD5E07" w:rsidRDefault="00847529">
      <w:pPr>
        <w:spacing w:before="47" w:line="280" w:lineRule="auto"/>
        <w:ind w:left="1893" w:right="817"/>
        <w:jc w:val="both"/>
        <w:rPr>
          <w:b/>
          <w:sz w:val="24"/>
        </w:rPr>
      </w:pPr>
      <w:r>
        <w:rPr>
          <w:b/>
          <w:spacing w:val="3"/>
          <w:w w:val="95"/>
          <w:sz w:val="24"/>
        </w:rPr>
        <w:t xml:space="preserve">托计划与其管理或提供类似服务的其他产品有相同或相似的业绩 </w:t>
      </w:r>
      <w:r>
        <w:rPr>
          <w:b/>
          <w:spacing w:val="-11"/>
          <w:sz w:val="24"/>
        </w:rPr>
        <w:t>及收益表现。本信托计划的委托人和受益人已充分知悉并自愿承担</w:t>
      </w:r>
      <w:r>
        <w:rPr>
          <w:b/>
          <w:sz w:val="24"/>
        </w:rPr>
        <w:t>由此产生的风险。</w:t>
      </w:r>
    </w:p>
    <w:p w:rsidR="00FD5E07" w:rsidRDefault="00847529">
      <w:pPr>
        <w:spacing w:before="154" w:line="280" w:lineRule="auto"/>
        <w:ind w:left="1893" w:right="817" w:hanging="562"/>
        <w:jc w:val="both"/>
        <w:rPr>
          <w:sz w:val="24"/>
        </w:rPr>
      </w:pPr>
      <w:r>
        <w:rPr>
          <w:spacing w:val="-10"/>
          <w:sz w:val="24"/>
        </w:rPr>
        <w:t>(七) 本信托计划如遇信托合同规定的条件而终止时，受托人将变现信托</w:t>
      </w:r>
      <w:r>
        <w:rPr>
          <w:spacing w:val="-6"/>
          <w:sz w:val="24"/>
        </w:rPr>
        <w:t>财产并进行清算，</w:t>
      </w:r>
      <w:r>
        <w:rPr>
          <w:b/>
          <w:spacing w:val="-6"/>
          <w:sz w:val="24"/>
        </w:rPr>
        <w:t>由于市场波动等原因，或者投资标的流动性问题</w:t>
      </w:r>
      <w:r>
        <w:rPr>
          <w:b/>
          <w:spacing w:val="-9"/>
          <w:sz w:val="24"/>
        </w:rPr>
        <w:t>等原因，</w:t>
      </w:r>
      <w:r>
        <w:rPr>
          <w:spacing w:val="-3"/>
          <w:sz w:val="24"/>
        </w:rPr>
        <w:t>在变现信托财产过程中可能会发生损失，提请委托人充分</w:t>
      </w:r>
      <w:r>
        <w:rPr>
          <w:sz w:val="24"/>
        </w:rPr>
        <w:t>了解信托终止风险及信托财产变现的风险。</w:t>
      </w:r>
    </w:p>
    <w:p w:rsidR="00FD5E07" w:rsidRDefault="00847529">
      <w:pPr>
        <w:pStyle w:val="a3"/>
        <w:spacing w:before="152" w:line="280" w:lineRule="auto"/>
        <w:ind w:left="1893" w:right="697" w:hanging="562"/>
      </w:pPr>
      <w:r>
        <w:rPr>
          <w:spacing w:val="-9"/>
        </w:rPr>
        <w:t>(八) 本信托计划的投资交易和风险监控均高度依赖于各类系统，全体委</w:t>
      </w:r>
      <w:r>
        <w:rPr>
          <w:spacing w:val="-12"/>
        </w:rPr>
        <w:t>托人同意并确认受托人系统服务商签署系统使用协议</w:t>
      </w:r>
      <w:r>
        <w:t>（包括但不限</w:t>
      </w:r>
      <w:r>
        <w:rPr>
          <w:spacing w:val="-7"/>
        </w:rPr>
        <w:t>于合规承诺函、客户承诺书、风险揭示书、使用申请表等相关协议</w:t>
      </w:r>
      <w:r>
        <w:rPr>
          <w:spacing w:val="1"/>
        </w:rPr>
        <w:t>或文件</w:t>
      </w:r>
      <w:r>
        <w:rPr>
          <w:spacing w:val="-118"/>
        </w:rPr>
        <w:t>）</w:t>
      </w:r>
      <w:r>
        <w:t>，并通过系统进行产品管理运作。系统使用期间，可能存</w:t>
      </w:r>
      <w:r>
        <w:rPr>
          <w:spacing w:val="-2"/>
        </w:rPr>
        <w:t>在如下风险导致信托财产遭受损失</w:t>
      </w:r>
      <w:r>
        <w:rPr>
          <w:spacing w:val="-3"/>
        </w:rPr>
        <w:t>（</w:t>
      </w:r>
      <w:r>
        <w:rPr>
          <w:spacing w:val="-6"/>
        </w:rPr>
        <w:t>包括但不限于：技术风险</w:t>
      </w:r>
      <w:r>
        <w:t>（如通信中断、网络故障、网络黑客行为等影响交易及风控的情形</w:t>
      </w:r>
      <w:r>
        <w:rPr>
          <w:spacing w:val="-118"/>
        </w:rPr>
        <w:t>）</w:t>
      </w:r>
      <w:r>
        <w:t>、</w:t>
      </w:r>
      <w:r>
        <w:rPr>
          <w:spacing w:val="-9"/>
        </w:rPr>
        <w:t>清算风险</w:t>
      </w:r>
      <w:r>
        <w:t>（</w:t>
      </w:r>
      <w:r>
        <w:rPr>
          <w:spacing w:val="-2"/>
        </w:rPr>
        <w:t>如证券经纪商未能及时完成前一交易日的清算、清算数据有误等情形影响到受托人当日证券交易的情形</w:t>
      </w:r>
      <w:r>
        <w:rPr>
          <w:spacing w:val="-120"/>
        </w:rPr>
        <w:t>）</w:t>
      </w:r>
      <w:r>
        <w:rPr>
          <w:spacing w:val="-13"/>
        </w:rPr>
        <w:t>、不可抗力风险、</w:t>
      </w:r>
      <w:r>
        <w:rPr>
          <w:spacing w:val="-4"/>
        </w:rPr>
        <w:t>系统服务商单方中止或终止系统服务的风险</w:t>
      </w:r>
      <w:r>
        <w:t>（如证券经纪商出于经</w:t>
      </w:r>
      <w:r>
        <w:rPr>
          <w:spacing w:val="-4"/>
        </w:rPr>
        <w:t>纪业务风控的需要或按照监管机构现场检查、窗口指导的要求等情形暂停本产品账户的系统使用权限</w:t>
      </w:r>
      <w:r>
        <w:rPr>
          <w:spacing w:val="-120"/>
        </w:rPr>
        <w:t>）</w:t>
      </w:r>
      <w:r>
        <w:rPr>
          <w:spacing w:val="-18"/>
        </w:rPr>
        <w:t>、系统风控设置失效的风险</w:t>
      </w:r>
      <w:r>
        <w:t>（如</w:t>
      </w:r>
      <w:r>
        <w:rPr>
          <w:spacing w:val="4"/>
        </w:rPr>
        <w:t>因交易系统更新而产生系统</w:t>
      </w:r>
      <w:r>
        <w:t>BUG</w:t>
      </w:r>
      <w:r>
        <w:rPr>
          <w:spacing w:val="-13"/>
        </w:rPr>
        <w:t>、交易系统基础架构设计存在问题、</w:t>
      </w:r>
      <w:r>
        <w:rPr>
          <w:spacing w:val="-3"/>
        </w:rPr>
        <w:t>证券经纪商或系统服务商提供的交易系统数据错误、证券经纪商或</w:t>
      </w:r>
      <w:r>
        <w:t>系统服务商未能及时提供风控监督所需的交易系统数据等情形</w:t>
      </w:r>
      <w:r>
        <w:rPr>
          <w:spacing w:val="-118"/>
        </w:rPr>
        <w:t>）</w:t>
      </w:r>
      <w:r>
        <w:t>；</w:t>
      </w:r>
      <w:r>
        <w:rPr>
          <w:spacing w:val="-4"/>
        </w:rPr>
        <w:t>系统所特有的操作风险</w:t>
      </w:r>
      <w:r>
        <w:t>（</w:t>
      </w:r>
      <w:r>
        <w:rPr>
          <w:spacing w:val="-2"/>
        </w:rPr>
        <w:t xml:space="preserve">如交易系统不支持资金实时同步功能，交易期间如发生银证转账需要人工手动更新交易系统中的资产数据， </w:t>
      </w:r>
      <w:r>
        <w:rPr>
          <w:spacing w:val="3"/>
        </w:rPr>
        <w:t>若不及时人工更新交易系统中的资产数据或手动更新的数据不准</w:t>
      </w:r>
      <w:r>
        <w:rPr>
          <w:spacing w:val="-2"/>
        </w:rPr>
        <w:t>确均有可能影响到风控设置的执行；交易系统可能不支持本信托计</w:t>
      </w:r>
      <w:r>
        <w:rPr>
          <w:spacing w:val="-7"/>
        </w:rPr>
        <w:t>划某些特定的风控需求，针对该特定风控事项，受托人可能需要进</w:t>
      </w:r>
      <w:r>
        <w:rPr>
          <w:spacing w:val="-11"/>
        </w:rPr>
        <w:t>行人工审核。相对于系统自动风控审核而言，人工审核的准确性和</w:t>
      </w:r>
      <w:r>
        <w:rPr>
          <w:spacing w:val="-9"/>
        </w:rPr>
        <w:t>有效性较差，将存在较大的操作风险</w:t>
      </w:r>
      <w:r>
        <w:rPr>
          <w:spacing w:val="-17"/>
        </w:rPr>
        <w:t>）</w:t>
      </w:r>
      <w:r>
        <w:rPr>
          <w:spacing w:val="-6"/>
        </w:rPr>
        <w:t>等。此外，由于我国尚未完</w:t>
      </w:r>
      <w:r>
        <w:rPr>
          <w:spacing w:val="-10"/>
        </w:rPr>
        <w:t>善信息系统认证体系，系统服务商提供的系统在设计、研发、使用</w:t>
      </w:r>
      <w:r>
        <w:rPr>
          <w:spacing w:val="-14"/>
        </w:rPr>
        <w:t>过程中有可能侵犯第三方的知识产权，并给本信托计划的管理或信</w:t>
      </w:r>
      <w:r>
        <w:rPr>
          <w:spacing w:val="-15"/>
        </w:rPr>
        <w:t>托财产的安全带来不利影响。全体委托人知悉并确认：系统使用协</w:t>
      </w:r>
      <w:r>
        <w:rPr>
          <w:spacing w:val="-17"/>
        </w:rPr>
        <w:t>议是系统服务商提供的格式文本，该格式文本明确约定了特殊的免</w:t>
      </w:r>
      <w:r>
        <w:rPr>
          <w:spacing w:val="-20"/>
        </w:rPr>
        <w:t>责条款或客户风险自担的条款且该协议不接受修改。全体委托人同</w:t>
      </w:r>
      <w:r>
        <w:rPr>
          <w:spacing w:val="-22"/>
        </w:rPr>
        <w:t>意并确认受托人与系统服务商签署系统使用协议。全体委托人特别</w:t>
      </w:r>
      <w:r>
        <w:rPr>
          <w:spacing w:val="-11"/>
        </w:rPr>
        <w:t>确认：系统使用协议中所涉及的一切风险及责任</w:t>
      </w:r>
      <w:r>
        <w:t>（特别是承诺性内容所引发的风险及责任）均由信托财产承担。</w:t>
      </w:r>
    </w:p>
    <w:p w:rsidR="00FD5E07" w:rsidRDefault="00847529">
      <w:pPr>
        <w:pStyle w:val="a3"/>
        <w:spacing w:before="127"/>
        <w:ind w:left="1332"/>
      </w:pPr>
      <w:r>
        <w:t>(九) 本信托计划的估值时效性和准确性受到标的产品的管理人/受托人、</w:t>
      </w:r>
    </w:p>
    <w:p w:rsidR="00FD5E07" w:rsidRDefault="00FD5E07">
      <w:pPr>
        <w:sectPr w:rsidR="00FD5E07" w:rsidSect="00847529">
          <w:headerReference w:type="default" r:id="rId22"/>
          <w:footerReference w:type="default" r:id="rId23"/>
          <w:pgSz w:w="11910" w:h="16840"/>
          <w:pgMar w:top="1400" w:right="980" w:bottom="280" w:left="1320" w:header="0" w:footer="0" w:gutter="0"/>
          <w:cols w:space="720"/>
        </w:sectPr>
      </w:pPr>
    </w:p>
    <w:p w:rsidR="00FD5E07" w:rsidRDefault="00847529">
      <w:pPr>
        <w:pStyle w:val="a3"/>
        <w:spacing w:before="47" w:line="280" w:lineRule="auto"/>
        <w:ind w:left="1893" w:right="817"/>
        <w:jc w:val="both"/>
      </w:pPr>
      <w:r>
        <w:t>托管人/保管行或标的产品的第三方服务机构提供的标的产品的估值的时效性和准确性的影响。如标的产品的管理人/受托人、托管人/保管行或标的产品的第三方服务机构未能及时向本信托计划提</w:t>
      </w:r>
      <w:r>
        <w:rPr>
          <w:spacing w:val="-4"/>
        </w:rPr>
        <w:t>供标的产品的最新估值价格或提供的估值价格有误，将可能导致本</w:t>
      </w:r>
      <w:r>
        <w:t>信托计划出现净值波动或净值与实际价值不一致的风险。</w:t>
      </w:r>
    </w:p>
    <w:p w:rsidR="00FD5E07" w:rsidRDefault="00847529">
      <w:pPr>
        <w:pStyle w:val="a3"/>
        <w:spacing w:line="280" w:lineRule="auto"/>
        <w:ind w:left="1893" w:right="817"/>
        <w:jc w:val="both"/>
      </w:pPr>
      <w:r>
        <w:rPr>
          <w:spacing w:val="3"/>
        </w:rPr>
        <w:t>本信托计划采用的估值方法可能无法真实反映信托财产的公允价</w:t>
      </w:r>
      <w:r>
        <w:rPr>
          <w:spacing w:val="-9"/>
        </w:rPr>
        <w:t>值，无法及时反映信托财产的收益和风险水平。受托人按照本信托</w:t>
      </w:r>
      <w:r>
        <w:rPr>
          <w:spacing w:val="-6"/>
        </w:rPr>
        <w:t>计划规定的估值方法进行估值，不对由于标的产品的管理人、托管</w:t>
      </w:r>
      <w:r>
        <w:t>人/保管行或标的产品的第三方服务机构提供的标的产品的估值价</w:t>
      </w:r>
      <w:r>
        <w:rPr>
          <w:spacing w:val="-9"/>
        </w:rPr>
        <w:t>格不准确、不及时而产生的风险及由此产生的后果承担责任，委托</w:t>
      </w:r>
      <w:r>
        <w:t>人/受益人认可并接受使用该估值方法计算的结果及由此可能造成的损失。</w:t>
      </w:r>
    </w:p>
    <w:p w:rsidR="00FD5E07" w:rsidRDefault="00847529">
      <w:pPr>
        <w:pStyle w:val="3"/>
        <w:spacing w:before="144" w:line="280" w:lineRule="auto"/>
        <w:ind w:left="1893" w:right="821" w:hanging="562"/>
        <w:jc w:val="both"/>
      </w:pPr>
      <w:r>
        <w:rPr>
          <w:spacing w:val="-13"/>
        </w:rPr>
        <w:t>(十) 根据国家有关部门的税收政策，信托项目运营过程中的增值税应税</w:t>
      </w:r>
      <w:r>
        <w:rPr>
          <w:spacing w:val="-11"/>
        </w:rPr>
        <w:t>行为应缴纳增值税，本信托计划将按相关税收政策要求缴纳相应增</w:t>
      </w:r>
      <w:r>
        <w:rPr>
          <w:spacing w:val="-10"/>
        </w:rPr>
        <w:t>值税。因信托项目税费增加，将导致受益人可分配收益减少。如国</w:t>
      </w:r>
      <w:r>
        <w:t>家法律法规或有权机关将来另有规定，受托人将进行相应调整。</w:t>
      </w:r>
    </w:p>
    <w:p w:rsidR="00FD5E07" w:rsidRDefault="00847529">
      <w:pPr>
        <w:spacing w:before="152" w:line="280" w:lineRule="auto"/>
        <w:ind w:left="480" w:right="820" w:firstLine="480"/>
        <w:jc w:val="both"/>
        <w:rPr>
          <w:b/>
          <w:sz w:val="24"/>
        </w:rPr>
      </w:pPr>
      <w:r>
        <w:rPr>
          <w:b/>
          <w:spacing w:val="1"/>
          <w:w w:val="95"/>
          <w:sz w:val="24"/>
        </w:rPr>
        <w:t xml:space="preserve">在签署本申明书和信托合同前，委托人应当仔细阅读本申明书、信托合同  </w:t>
      </w:r>
      <w:r>
        <w:rPr>
          <w:b/>
          <w:sz w:val="24"/>
        </w:rPr>
        <w:t>及其他信托文件，谨慎做出是否签署信托合同的决策。委托人签署或点击确认认购风险申明书，即表明其已认真阅读并理解所有的信托计划文件，承诺符合本信托合同中关于委托人资格的要求，并愿意依法承担相应的信托投资风险。</w:t>
      </w:r>
    </w:p>
    <w:p w:rsidR="00FD5E07" w:rsidRDefault="00847529">
      <w:pPr>
        <w:pStyle w:val="a3"/>
        <w:spacing w:before="128"/>
        <w:ind w:left="4466"/>
      </w:pPr>
      <w:r>
        <w:t>申明人即受托人：建信信托有限责任公司</w:t>
      </w:r>
    </w:p>
    <w:p w:rsidR="00FD5E07" w:rsidRDefault="000C05EF">
      <w:pPr>
        <w:pStyle w:val="a3"/>
        <w:spacing w:before="5"/>
        <w:rPr>
          <w:sz w:val="27"/>
        </w:rPr>
      </w:pPr>
      <w:r>
        <w:rPr>
          <w:noProof/>
          <w:lang w:val="en-US" w:bidi="ar-SA"/>
        </w:rPr>
        <mc:AlternateContent>
          <mc:Choice Requires="wps">
            <w:drawing>
              <wp:anchor distT="0" distB="0" distL="114300" distR="114300" simplePos="0" relativeHeight="251658752" behindDoc="1" locked="0" layoutInCell="1" allowOverlap="1">
                <wp:simplePos x="0" y="0"/>
                <wp:positionH relativeFrom="page">
                  <wp:posOffset>1085850</wp:posOffset>
                </wp:positionH>
                <wp:positionV relativeFrom="paragraph">
                  <wp:posOffset>252730</wp:posOffset>
                </wp:positionV>
                <wp:extent cx="5400675" cy="0"/>
                <wp:effectExtent l="0" t="0" r="0" b="0"/>
                <wp:wrapTopAndBottom/>
                <wp:docPr id="5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01D23D" id="Line 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5pt,19.9pt" to="510.7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5f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">
                <w10:wrap type="topAndBottom" anchorx="page"/>
              </v:line>
            </w:pict>
          </mc:Fallback>
        </mc:AlternateContent>
      </w:r>
    </w:p>
    <w:p w:rsidR="00FD5E07" w:rsidRDefault="00FD5E07">
      <w:pPr>
        <w:pStyle w:val="a3"/>
        <w:spacing w:before="1"/>
      </w:pPr>
    </w:p>
    <w:p w:rsidR="00FD5E07" w:rsidRDefault="00847529">
      <w:pPr>
        <w:pStyle w:val="3"/>
        <w:spacing w:line="280" w:lineRule="auto"/>
        <w:ind w:left="480" w:right="820" w:firstLine="480"/>
      </w:pPr>
      <w:r>
        <w:rPr>
          <w:spacing w:val="4"/>
          <w:w w:val="95"/>
        </w:rPr>
        <w:t>本人</w:t>
      </w:r>
      <w:r>
        <w:rPr>
          <w:w w:val="95"/>
        </w:rPr>
        <w:t>/</w:t>
      </w:r>
      <w:r>
        <w:rPr>
          <w:spacing w:val="1"/>
          <w:w w:val="95"/>
        </w:rPr>
        <w:t>本机构同意，签署或点击确认本认购风险申明书即表明本人</w:t>
      </w:r>
      <w:r>
        <w:rPr>
          <w:w w:val="95"/>
        </w:rPr>
        <w:t>/</w:t>
      </w:r>
      <w:r>
        <w:rPr>
          <w:spacing w:val="2"/>
          <w:w w:val="95"/>
        </w:rPr>
        <w:t xml:space="preserve">本机构  </w:t>
      </w:r>
      <w:r>
        <w:rPr>
          <w:spacing w:val="2"/>
        </w:rPr>
        <w:t>对上述申明及如下内容予以确认和承诺，并自愿受其约束：</w:t>
      </w:r>
    </w:p>
    <w:p w:rsidR="00FD5E07" w:rsidRDefault="00847529">
      <w:pPr>
        <w:pStyle w:val="a4"/>
        <w:numPr>
          <w:ilvl w:val="0"/>
          <w:numId w:val="28"/>
        </w:numPr>
        <w:tabs>
          <w:tab w:val="left" w:pos="1320"/>
        </w:tabs>
        <w:spacing w:before="154" w:line="280" w:lineRule="auto"/>
        <w:ind w:right="817" w:firstLine="480"/>
        <w:jc w:val="both"/>
        <w:rPr>
          <w:sz w:val="24"/>
        </w:rPr>
      </w:pPr>
      <w:r>
        <w:rPr>
          <w:spacing w:val="-5"/>
          <w:sz w:val="24"/>
        </w:rPr>
        <w:t>在本认购风险申明书及信托合同已经签署、认购资金已由本人</w:t>
      </w:r>
      <w:r>
        <w:rPr>
          <w:sz w:val="24"/>
        </w:rPr>
        <w:t>/</w:t>
      </w:r>
      <w:r>
        <w:rPr>
          <w:spacing w:val="-5"/>
          <w:sz w:val="24"/>
        </w:rPr>
        <w:t>本机构实</w:t>
      </w:r>
      <w:r>
        <w:rPr>
          <w:sz w:val="24"/>
        </w:rPr>
        <w:t>名账户转账的情况下，受托人即可据此认定本人/</w:t>
      </w:r>
      <w:r>
        <w:rPr>
          <w:spacing w:val="-1"/>
          <w:sz w:val="24"/>
        </w:rPr>
        <w:t xml:space="preserve">本机构已有效签署信托文件， </w:t>
      </w:r>
      <w:r>
        <w:rPr>
          <w:sz w:val="24"/>
        </w:rPr>
        <w:t>本人/本机构无权主张不知悉信托文件及信托计划投资风险。</w:t>
      </w:r>
    </w:p>
    <w:p w:rsidR="00FD5E07" w:rsidRDefault="00847529">
      <w:pPr>
        <w:pStyle w:val="a4"/>
        <w:numPr>
          <w:ilvl w:val="0"/>
          <w:numId w:val="28"/>
        </w:numPr>
        <w:tabs>
          <w:tab w:val="left" w:pos="1320"/>
        </w:tabs>
        <w:spacing w:before="155" w:line="280" w:lineRule="auto"/>
        <w:ind w:right="725" w:firstLine="480"/>
        <w:rPr>
          <w:b/>
          <w:sz w:val="24"/>
        </w:rPr>
      </w:pPr>
      <w:r>
        <w:rPr>
          <w:sz w:val="24"/>
        </w:rPr>
        <w:t>本人/本机构保证，本人/本机构是具有完全民事行为能力的自然人、法</w:t>
      </w:r>
      <w:r>
        <w:rPr>
          <w:spacing w:val="-1"/>
          <w:sz w:val="24"/>
        </w:rPr>
        <w:t xml:space="preserve">人或者依法成立的其他组织，并且符合信托计划文件中关于委托人资格的要求， </w:t>
      </w:r>
      <w:r>
        <w:rPr>
          <w:b/>
          <w:spacing w:val="-11"/>
          <w:sz w:val="24"/>
        </w:rPr>
        <w:t>是符合《信托公司集合资金信托计划管理办法》、《关于规范金融机构资产管理</w:t>
      </w:r>
      <w:r>
        <w:rPr>
          <w:b/>
          <w:spacing w:val="-26"/>
          <w:sz w:val="24"/>
        </w:rPr>
        <w:t>业务的指导意见》</w:t>
      </w:r>
      <w:r>
        <w:rPr>
          <w:b/>
          <w:sz w:val="24"/>
        </w:rPr>
        <w:t>（</w:t>
      </w:r>
      <w:r>
        <w:rPr>
          <w:b/>
          <w:spacing w:val="-4"/>
          <w:sz w:val="24"/>
        </w:rPr>
        <w:t>银发〔</w:t>
      </w:r>
      <w:r>
        <w:rPr>
          <w:b/>
          <w:sz w:val="24"/>
        </w:rPr>
        <w:t>2018</w:t>
      </w:r>
      <w:r>
        <w:rPr>
          <w:b/>
          <w:spacing w:val="-10"/>
          <w:sz w:val="24"/>
        </w:rPr>
        <w:t>〕</w:t>
      </w:r>
      <w:r>
        <w:rPr>
          <w:b/>
          <w:sz w:val="24"/>
        </w:rPr>
        <w:t>106</w:t>
      </w:r>
      <w:r>
        <w:rPr>
          <w:b/>
          <w:spacing w:val="-33"/>
          <w:sz w:val="24"/>
        </w:rPr>
        <w:t xml:space="preserve"> 号</w:t>
      </w:r>
      <w:r>
        <w:rPr>
          <w:b/>
          <w:spacing w:val="-12"/>
          <w:sz w:val="24"/>
        </w:rPr>
        <w:t>）</w:t>
      </w:r>
      <w:r>
        <w:rPr>
          <w:b/>
          <w:sz w:val="24"/>
        </w:rPr>
        <w:t>规定的合格投资者</w:t>
      </w:r>
      <w:r>
        <w:rPr>
          <w:spacing w:val="-4"/>
          <w:sz w:val="24"/>
        </w:rPr>
        <w:t>。本人</w:t>
      </w:r>
      <w:r>
        <w:rPr>
          <w:sz w:val="24"/>
        </w:rPr>
        <w:t>/本机构已就签署及履行信托合同及其他信托计划文件获得了一切必要的批准或授权。</w:t>
      </w:r>
      <w:r>
        <w:rPr>
          <w:b/>
          <w:sz w:val="24"/>
        </w:rPr>
        <w:t xml:space="preserve">本人/ </w:t>
      </w:r>
      <w:r>
        <w:rPr>
          <w:b/>
          <w:spacing w:val="-14"/>
          <w:sz w:val="24"/>
        </w:rPr>
        <w:t>本机构同意，受托人有权按照《关于规范金融机构资产管理业务的指导意见</w:t>
      </w:r>
      <w:r>
        <w:rPr>
          <w:b/>
          <w:spacing w:val="-202"/>
          <w:sz w:val="24"/>
        </w:rPr>
        <w:t>》</w:t>
      </w:r>
      <w:r>
        <w:rPr>
          <w:b/>
          <w:sz w:val="24"/>
        </w:rPr>
        <w:t>（银</w:t>
      </w:r>
      <w:r>
        <w:rPr>
          <w:b/>
          <w:spacing w:val="-12"/>
          <w:sz w:val="24"/>
        </w:rPr>
        <w:t>发〔</w:t>
      </w:r>
      <w:r>
        <w:rPr>
          <w:b/>
          <w:sz w:val="24"/>
        </w:rPr>
        <w:t>2018</w:t>
      </w:r>
      <w:r>
        <w:rPr>
          <w:b/>
          <w:spacing w:val="-22"/>
          <w:sz w:val="24"/>
        </w:rPr>
        <w:t>〕</w:t>
      </w:r>
      <w:r>
        <w:rPr>
          <w:b/>
          <w:sz w:val="24"/>
        </w:rPr>
        <w:t>106</w:t>
      </w:r>
      <w:r>
        <w:rPr>
          <w:b/>
          <w:spacing w:val="-33"/>
          <w:sz w:val="24"/>
        </w:rPr>
        <w:t xml:space="preserve"> 号</w:t>
      </w:r>
      <w:r>
        <w:rPr>
          <w:b/>
          <w:spacing w:val="-24"/>
          <w:sz w:val="24"/>
        </w:rPr>
        <w:t>）</w:t>
      </w:r>
      <w:r>
        <w:rPr>
          <w:b/>
          <w:sz w:val="24"/>
        </w:rPr>
        <w:t>及金融监督管理部门后续发布的相关实施细则等相关监管要求，谨慎、有效地处理包括但不限于净值化管理等信托管理事务，届时受托人</w:t>
      </w:r>
    </w:p>
    <w:p w:rsidR="00FD5E07" w:rsidRDefault="00FD5E07">
      <w:pPr>
        <w:spacing w:line="280" w:lineRule="auto"/>
        <w:rPr>
          <w:sz w:val="24"/>
        </w:rPr>
        <w:sectPr w:rsidR="00FD5E07" w:rsidSect="00847529">
          <w:headerReference w:type="default" r:id="rId24"/>
          <w:footerReference w:type="default" r:id="rId25"/>
          <w:pgSz w:w="11910" w:h="16840"/>
          <w:pgMar w:top="1400" w:right="980" w:bottom="280" w:left="1320" w:header="0" w:footer="0" w:gutter="0"/>
          <w:cols w:space="720"/>
        </w:sectPr>
      </w:pPr>
    </w:p>
    <w:p w:rsidR="00FD5E07" w:rsidRDefault="00847529">
      <w:pPr>
        <w:pStyle w:val="3"/>
        <w:spacing w:before="47" w:line="280" w:lineRule="auto"/>
        <w:ind w:left="480" w:right="820" w:firstLine="0"/>
      </w:pPr>
      <w:r>
        <w:t>无需召开受益人大会，可自行按照监管规定进行调整，并通过公告方式告知委托人/受益人。</w:t>
      </w:r>
    </w:p>
    <w:p w:rsidR="00FD5E07" w:rsidRDefault="00847529">
      <w:pPr>
        <w:pStyle w:val="a4"/>
        <w:numPr>
          <w:ilvl w:val="0"/>
          <w:numId w:val="28"/>
        </w:numPr>
        <w:tabs>
          <w:tab w:val="left" w:pos="1320"/>
        </w:tabs>
        <w:spacing w:before="154" w:line="280" w:lineRule="auto"/>
        <w:ind w:right="820" w:firstLine="480"/>
        <w:jc w:val="both"/>
        <w:rPr>
          <w:sz w:val="24"/>
        </w:rPr>
      </w:pPr>
      <w:r>
        <w:rPr>
          <w:sz w:val="24"/>
        </w:rPr>
        <w:t>本人/本机构参与本信托计划所交付的资金全部为本人/</w:t>
      </w:r>
      <w:r>
        <w:rPr>
          <w:spacing w:val="-2"/>
          <w:sz w:val="24"/>
        </w:rPr>
        <w:t>本机构合法所有</w:t>
      </w:r>
      <w:r>
        <w:rPr>
          <w:sz w:val="24"/>
        </w:rPr>
        <w:t>或有权支配的资金，</w:t>
      </w:r>
      <w:r>
        <w:rPr>
          <w:b/>
          <w:sz w:val="24"/>
        </w:rPr>
        <w:t>未非法汇集他人资金参与信托计划（无论是否收取报酬</w:t>
      </w:r>
      <w:r>
        <w:rPr>
          <w:b/>
          <w:spacing w:val="-120"/>
          <w:sz w:val="24"/>
        </w:rPr>
        <w:t>）</w:t>
      </w:r>
      <w:r>
        <w:rPr>
          <w:spacing w:val="-12"/>
          <w:sz w:val="24"/>
        </w:rPr>
        <w:t>。</w:t>
      </w:r>
    </w:p>
    <w:p w:rsidR="00FD5E07" w:rsidRDefault="00847529">
      <w:pPr>
        <w:pStyle w:val="a4"/>
        <w:numPr>
          <w:ilvl w:val="0"/>
          <w:numId w:val="28"/>
        </w:numPr>
        <w:tabs>
          <w:tab w:val="left" w:pos="1320"/>
        </w:tabs>
        <w:spacing w:before="154" w:line="280" w:lineRule="auto"/>
        <w:ind w:right="817" w:firstLine="480"/>
        <w:jc w:val="both"/>
        <w:rPr>
          <w:sz w:val="24"/>
        </w:rPr>
      </w:pPr>
      <w:r>
        <w:rPr>
          <w:spacing w:val="4"/>
          <w:sz w:val="24"/>
        </w:rPr>
        <w:t>本人/</w:t>
      </w:r>
      <w:r>
        <w:rPr>
          <w:spacing w:val="3"/>
          <w:sz w:val="24"/>
        </w:rPr>
        <w:t>本机构签署本认购风险申明书前已认真阅读并理解信托计划文件</w:t>
      </w:r>
      <w:r>
        <w:rPr>
          <w:spacing w:val="-10"/>
          <w:sz w:val="24"/>
        </w:rPr>
        <w:t>的全部内容，已了解并愿意承担本信托计划相应的信托投资风险和可能造成的损</w:t>
      </w:r>
      <w:r>
        <w:rPr>
          <w:sz w:val="24"/>
        </w:rPr>
        <w:t>失，本人/</w:t>
      </w:r>
      <w:r>
        <w:rPr>
          <w:spacing w:val="-1"/>
          <w:sz w:val="24"/>
        </w:rPr>
        <w:t>本机构作出投资本信托计划的决定仅依赖于本认购风险申明书、信托</w:t>
      </w:r>
      <w:r>
        <w:rPr>
          <w:spacing w:val="-4"/>
          <w:sz w:val="24"/>
        </w:rPr>
        <w:t>合同及信托计划说明书的内容，并不取决于受托人、推介机构</w:t>
      </w:r>
      <w:r>
        <w:rPr>
          <w:spacing w:val="-3"/>
          <w:sz w:val="24"/>
        </w:rPr>
        <w:t>（</w:t>
      </w:r>
      <w:r>
        <w:rPr>
          <w:sz w:val="24"/>
        </w:rPr>
        <w:t>如有</w:t>
      </w:r>
      <w:r>
        <w:rPr>
          <w:spacing w:val="-22"/>
          <w:sz w:val="24"/>
        </w:rPr>
        <w:t>）</w:t>
      </w:r>
      <w:r>
        <w:rPr>
          <w:spacing w:val="-4"/>
          <w:sz w:val="24"/>
        </w:rPr>
        <w:t>或其他机</w:t>
      </w:r>
      <w:r>
        <w:rPr>
          <w:sz w:val="24"/>
        </w:rPr>
        <w:t>构作出的任何其他书面、口头或其他形式的描述。</w:t>
      </w:r>
    </w:p>
    <w:p w:rsidR="00FD5E07" w:rsidRDefault="00847529">
      <w:pPr>
        <w:pStyle w:val="a4"/>
        <w:numPr>
          <w:ilvl w:val="0"/>
          <w:numId w:val="28"/>
        </w:numPr>
        <w:tabs>
          <w:tab w:val="left" w:pos="1320"/>
        </w:tabs>
        <w:spacing w:before="152" w:line="280" w:lineRule="auto"/>
        <w:ind w:right="817" w:firstLine="480"/>
        <w:jc w:val="both"/>
        <w:rPr>
          <w:sz w:val="24"/>
        </w:rPr>
      </w:pPr>
      <w:r>
        <w:rPr>
          <w:sz w:val="24"/>
        </w:rPr>
        <w:t>本人/</w:t>
      </w:r>
      <w:r>
        <w:rPr>
          <w:spacing w:val="-11"/>
          <w:sz w:val="24"/>
        </w:rPr>
        <w:t>本机构理解并确认，受托人根据信托合同的约定管理运用信托计划</w:t>
      </w:r>
      <w:r>
        <w:rPr>
          <w:spacing w:val="-6"/>
          <w:sz w:val="24"/>
        </w:rPr>
        <w:t>财产受限于各方应遵守的法律及监管政策，同时，受托人有权行使信托合同第十</w:t>
      </w:r>
      <w:r>
        <w:rPr>
          <w:sz w:val="24"/>
        </w:rPr>
        <w:t>五部分项下的受托人权利。</w:t>
      </w:r>
    </w:p>
    <w:p w:rsidR="00FD5E07" w:rsidRDefault="000C05EF">
      <w:pPr>
        <w:pStyle w:val="3"/>
        <w:numPr>
          <w:ilvl w:val="0"/>
          <w:numId w:val="28"/>
        </w:numPr>
        <w:tabs>
          <w:tab w:val="left" w:pos="1320"/>
        </w:tabs>
        <w:spacing w:before="152" w:line="280" w:lineRule="auto"/>
        <w:ind w:right="817" w:firstLine="480"/>
        <w:jc w:val="both"/>
        <w:rPr>
          <w:b w:val="0"/>
        </w:rPr>
      </w:pPr>
      <w:r>
        <w:rPr>
          <w:noProof/>
          <w:lang w:val="en-US" w:bidi="ar-SA"/>
        </w:rPr>
        <mc:AlternateContent>
          <mc:Choice Requires="wps">
            <w:drawing>
              <wp:anchor distT="0" distB="0" distL="114300" distR="114300" simplePos="0" relativeHeight="251653632" behindDoc="1" locked="0" layoutInCell="1" allowOverlap="1">
                <wp:simplePos x="0" y="0"/>
                <wp:positionH relativeFrom="page">
                  <wp:posOffset>1143000</wp:posOffset>
                </wp:positionH>
                <wp:positionV relativeFrom="paragraph">
                  <wp:posOffset>950595</wp:posOffset>
                </wp:positionV>
                <wp:extent cx="2753360" cy="0"/>
                <wp:effectExtent l="0" t="0" r="0" b="0"/>
                <wp:wrapNone/>
                <wp:docPr id="5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33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C358C0" id="Line 9"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0pt,74.85pt" to="306.8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24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" strokeweight=".6pt">
                <w10:wrap anchorx="page"/>
              </v:line>
            </w:pict>
          </mc:Fallback>
        </mc:AlternateContent>
      </w:r>
      <w:r w:rsidR="00847529">
        <w:rPr>
          <w:spacing w:val="4"/>
          <w:w w:val="95"/>
          <w:u w:val="single"/>
        </w:rPr>
        <w:t>对于本信托计划项下的风险揭示条款及受托人免责条款，本人/</w:t>
      </w:r>
      <w:r w:rsidR="00847529">
        <w:rPr>
          <w:spacing w:val="2"/>
          <w:w w:val="95"/>
          <w:u w:val="single"/>
        </w:rPr>
        <w:t>本机构</w:t>
      </w:r>
      <w:r w:rsidR="00847529">
        <w:rPr>
          <w:spacing w:val="-231"/>
          <w:w w:val="95"/>
          <w:u w:val="single"/>
        </w:rPr>
        <w:t>已</w:t>
      </w:r>
      <w:r w:rsidR="00847529">
        <w:rPr>
          <w:spacing w:val="18"/>
          <w:w w:val="95"/>
          <w:u w:val="single"/>
        </w:rPr>
        <w:t xml:space="preserve"> </w:t>
      </w:r>
      <w:r w:rsidR="00847529">
        <w:rPr>
          <w:spacing w:val="-1"/>
          <w:u w:val="single"/>
        </w:rPr>
        <w:t>获得了明确的提示与解释，本人</w:t>
      </w:r>
      <w:r w:rsidR="00847529">
        <w:rPr>
          <w:u w:val="single"/>
        </w:rPr>
        <w:t>/本机构已明确知悉并完全理解本信托计划的风</w:t>
      </w:r>
      <w:r w:rsidR="00847529">
        <w:rPr>
          <w:spacing w:val="-1"/>
          <w:u w:val="single"/>
        </w:rPr>
        <w:t>险承担及受托人的免责范围</w:t>
      </w:r>
      <w:r w:rsidR="00847529">
        <w:rPr>
          <w:u w:val="single"/>
        </w:rPr>
        <w:t>（详见信托合同第七条 信托财产的管理、运用和</w:t>
      </w:r>
      <w:r w:rsidR="00847529">
        <w:t>处分及第十八部分风险揭示与承担等条款</w:t>
      </w:r>
      <w:r w:rsidR="00847529">
        <w:rPr>
          <w:spacing w:val="-120"/>
        </w:rPr>
        <w:t>）</w:t>
      </w:r>
      <w:r w:rsidR="00847529">
        <w:rPr>
          <w:b w:val="0"/>
        </w:rPr>
        <w:t>。</w:t>
      </w:r>
    </w:p>
    <w:p w:rsidR="00FD5E07" w:rsidRDefault="00847529">
      <w:pPr>
        <w:pStyle w:val="a4"/>
        <w:numPr>
          <w:ilvl w:val="0"/>
          <w:numId w:val="28"/>
        </w:numPr>
        <w:tabs>
          <w:tab w:val="left" w:pos="1320"/>
        </w:tabs>
        <w:spacing w:before="152" w:line="280" w:lineRule="auto"/>
        <w:ind w:right="817" w:firstLine="480"/>
        <w:jc w:val="both"/>
        <w:rPr>
          <w:sz w:val="24"/>
        </w:rPr>
      </w:pPr>
      <w:r>
        <w:rPr>
          <w:spacing w:val="-1"/>
          <w:sz w:val="24"/>
        </w:rPr>
        <w:t>委托人为自然人的，在本认购风险申明书及信托合同上签字的系委托人</w:t>
      </w:r>
      <w:r>
        <w:rPr>
          <w:sz w:val="24"/>
        </w:rPr>
        <w:t>本人或本人的授权代理人（需持经公证的授权委托书</w:t>
      </w:r>
      <w:r>
        <w:rPr>
          <w:spacing w:val="-120"/>
          <w:sz w:val="24"/>
        </w:rPr>
        <w:t>）</w:t>
      </w:r>
      <w:r>
        <w:rPr>
          <w:spacing w:val="-1"/>
          <w:sz w:val="24"/>
        </w:rPr>
        <w:t>；委托人为机构的，在本</w:t>
      </w:r>
      <w:r>
        <w:rPr>
          <w:sz w:val="24"/>
        </w:rPr>
        <w:t>认购风险申明书及信托合同上签字的系本机构有权签字人本人。</w:t>
      </w:r>
    </w:p>
    <w:p w:rsidR="00FD5E07" w:rsidRDefault="00847529">
      <w:pPr>
        <w:pStyle w:val="a4"/>
        <w:numPr>
          <w:ilvl w:val="0"/>
          <w:numId w:val="28"/>
        </w:numPr>
        <w:tabs>
          <w:tab w:val="left" w:pos="1320"/>
        </w:tabs>
        <w:spacing w:before="154" w:line="280" w:lineRule="auto"/>
        <w:ind w:right="817" w:firstLine="480"/>
        <w:jc w:val="both"/>
        <w:rPr>
          <w:sz w:val="24"/>
        </w:rPr>
      </w:pPr>
      <w:r>
        <w:rPr>
          <w:spacing w:val="4"/>
          <w:sz w:val="24"/>
        </w:rPr>
        <w:t>本人/</w:t>
      </w:r>
      <w:r>
        <w:rPr>
          <w:spacing w:val="3"/>
          <w:sz w:val="24"/>
        </w:rPr>
        <w:t>本机构确保在信托文件中填写的各项信息以及提供给受托人的各项资料均为本人/</w:t>
      </w:r>
      <w:r>
        <w:rPr>
          <w:spacing w:val="2"/>
          <w:sz w:val="24"/>
        </w:rPr>
        <w:t>本机构完整、真实、准确、有效的信息，并在变更时及时通知</w:t>
      </w:r>
      <w:r>
        <w:rPr>
          <w:sz w:val="24"/>
        </w:rPr>
        <w:t>受托人。本人/本机构自愿承担因资料提供或信息填写瑕疵（</w:t>
      </w:r>
      <w:r>
        <w:rPr>
          <w:spacing w:val="-2"/>
          <w:sz w:val="24"/>
        </w:rPr>
        <w:t>包括但不限于未填</w:t>
      </w:r>
      <w:r>
        <w:rPr>
          <w:spacing w:val="-7"/>
          <w:sz w:val="24"/>
        </w:rPr>
        <w:t>写、填写错误、未及时变更等</w:t>
      </w:r>
      <w:r>
        <w:rPr>
          <w:spacing w:val="-24"/>
          <w:sz w:val="24"/>
        </w:rPr>
        <w:t>）</w:t>
      </w:r>
      <w:r>
        <w:rPr>
          <w:spacing w:val="-4"/>
          <w:sz w:val="24"/>
        </w:rPr>
        <w:t>导致的任何损失，包括但不限于因未及时接收受</w:t>
      </w:r>
      <w:r>
        <w:rPr>
          <w:spacing w:val="-3"/>
          <w:sz w:val="24"/>
        </w:rPr>
        <w:t>托人的各种通知而导致的无法了解信托财产管理运用情况或无法参与表决</w:t>
      </w:r>
      <w:r>
        <w:rPr>
          <w:sz w:val="24"/>
        </w:rPr>
        <w:t>（</w:t>
      </w:r>
      <w:r>
        <w:rPr>
          <w:spacing w:val="-9"/>
          <w:sz w:val="24"/>
        </w:rPr>
        <w:t>含参</w:t>
      </w:r>
      <w:r>
        <w:rPr>
          <w:sz w:val="24"/>
        </w:rPr>
        <w:t>加受益人大会或签署补充协议）等可能给本人/本机构造成的损失。</w:t>
      </w:r>
    </w:p>
    <w:p w:rsidR="00FD5E07" w:rsidRDefault="00847529">
      <w:pPr>
        <w:pStyle w:val="a4"/>
        <w:numPr>
          <w:ilvl w:val="0"/>
          <w:numId w:val="28"/>
        </w:numPr>
        <w:tabs>
          <w:tab w:val="left" w:pos="1320"/>
        </w:tabs>
        <w:spacing w:before="148" w:line="280" w:lineRule="auto"/>
        <w:ind w:right="817" w:firstLine="480"/>
        <w:jc w:val="both"/>
        <w:rPr>
          <w:sz w:val="24"/>
        </w:rPr>
      </w:pPr>
      <w:r>
        <w:rPr>
          <w:spacing w:val="-1"/>
          <w:sz w:val="24"/>
        </w:rPr>
        <w:t>受托人以信托文件上预留的电话向本人传递及确认信息的，受托人仅需</w:t>
      </w:r>
      <w:r>
        <w:rPr>
          <w:sz w:val="24"/>
        </w:rPr>
        <w:t>核实本人姓名和身份证号码即视为对本人身份进行了核实与确认。</w:t>
      </w:r>
    </w:p>
    <w:p w:rsidR="00FD5E07" w:rsidRDefault="000C05EF">
      <w:pPr>
        <w:pStyle w:val="3"/>
        <w:spacing w:before="157" w:line="280" w:lineRule="auto"/>
        <w:ind w:left="480" w:right="817" w:firstLine="480"/>
        <w:jc w:val="both"/>
      </w:pPr>
      <w:r>
        <w:rPr>
          <w:noProof/>
          <w:lang w:val="en-US" w:bidi="ar-SA"/>
        </w:rPr>
        <mc:AlternateContent>
          <mc:Choice Requires="wps">
            <w:drawing>
              <wp:anchor distT="0" distB="0" distL="114300" distR="114300" simplePos="0" relativeHeight="251654656" behindDoc="1" locked="0" layoutInCell="1" allowOverlap="1">
                <wp:simplePos x="0" y="0"/>
                <wp:positionH relativeFrom="page">
                  <wp:posOffset>3895725</wp:posOffset>
                </wp:positionH>
                <wp:positionV relativeFrom="paragraph">
                  <wp:posOffset>267970</wp:posOffset>
                </wp:positionV>
                <wp:extent cx="1104900" cy="0"/>
                <wp:effectExtent l="0" t="0" r="0" b="0"/>
                <wp:wrapNone/>
                <wp:docPr id="5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B8C066" id="Line 1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75pt,21.1pt" to="393.7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wcnFAIAACoEAAAOAAAAZHJzL2Uyb0RvYy54bWysU8GO2jAQvVfqP1i+QxKaZS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" strokeweight=".6pt">
                <w10:wrap anchorx="page"/>
              </v:line>
            </w:pict>
          </mc:Fallback>
        </mc:AlternateContent>
      </w:r>
      <w:r w:rsidR="00847529">
        <w:rPr>
          <w:spacing w:val="7"/>
          <w:w w:val="95"/>
        </w:rPr>
        <w:t>本人／本机构作为委托人/</w:t>
      </w:r>
      <w:r w:rsidR="00847529">
        <w:rPr>
          <w:spacing w:val="6"/>
          <w:w w:val="95"/>
        </w:rPr>
        <w:t xml:space="preserve">受益人已详阅并充分理解本风险申明书及相关  </w:t>
      </w:r>
      <w:r w:rsidR="00847529">
        <w:rPr>
          <w:w w:val="95"/>
        </w:rPr>
        <w:t>信托文件所提示的风险，包括但不限于</w:t>
      </w:r>
      <w:r w:rsidR="00847529">
        <w:rPr>
          <w:spacing w:val="1"/>
          <w:w w:val="95"/>
          <w:u w:val="single"/>
        </w:rPr>
        <w:t>设置的止损措施有限</w:t>
      </w:r>
      <w:r w:rsidR="00847529">
        <w:rPr>
          <w:spacing w:val="2"/>
          <w:w w:val="95"/>
        </w:rPr>
        <w:t>、信托资金可能</w:t>
      </w:r>
      <w:r w:rsidR="00847529">
        <w:rPr>
          <w:spacing w:val="-151"/>
          <w:w w:val="95"/>
          <w:u w:val="single"/>
        </w:rPr>
        <w:t>全部亏</w:t>
      </w:r>
      <w:r w:rsidR="00847529">
        <w:rPr>
          <w:spacing w:val="61"/>
          <w:w w:val="95"/>
          <w:u w:val="single"/>
        </w:rPr>
        <w:t xml:space="preserve"> </w:t>
      </w:r>
      <w:r w:rsidR="00847529">
        <w:rPr>
          <w:u w:val="single"/>
        </w:rPr>
        <w:t>损</w:t>
      </w:r>
      <w:r w:rsidR="00847529">
        <w:rPr>
          <w:spacing w:val="3"/>
        </w:rPr>
        <w:t>等风险，并</w:t>
      </w:r>
      <w:r w:rsidR="00847529">
        <w:rPr>
          <w:spacing w:val="2"/>
          <w:u w:val="single"/>
        </w:rPr>
        <w:t>自愿</w:t>
      </w:r>
      <w:r w:rsidR="00847529">
        <w:t>承担由上述风险引致的全部后果。本人／本机构承诺以</w:t>
      </w:r>
      <w:r w:rsidR="00847529">
        <w:rPr>
          <w:u w:val="single"/>
        </w:rPr>
        <w:t xml:space="preserve">   </w:t>
      </w:r>
      <w:r w:rsidR="00847529">
        <w:rPr>
          <w:spacing w:val="2"/>
          <w:u w:val="single"/>
        </w:rPr>
        <w:t>合法</w:t>
      </w:r>
      <w:r w:rsidR="00847529">
        <w:rPr>
          <w:spacing w:val="4"/>
        </w:rPr>
        <w:t>所有或</w:t>
      </w:r>
      <w:r w:rsidR="00847529">
        <w:rPr>
          <w:spacing w:val="2"/>
          <w:u w:val="single"/>
        </w:rPr>
        <w:t>有权</w:t>
      </w:r>
      <w:r w:rsidR="00847529">
        <w:rPr>
          <w:spacing w:val="1"/>
        </w:rPr>
        <w:t>支配的资金认购信托单位，</w:t>
      </w:r>
      <w:r w:rsidR="00847529">
        <w:rPr>
          <w:spacing w:val="2"/>
          <w:u w:val="single"/>
        </w:rPr>
        <w:t>未非法汇集</w:t>
      </w:r>
      <w:r w:rsidR="00847529">
        <w:t>他人资金参与本信托计</w:t>
      </w:r>
      <w:r w:rsidR="00847529">
        <w:rPr>
          <w:spacing w:val="-3"/>
          <w:w w:val="95"/>
        </w:rPr>
        <w:t>划</w:t>
      </w:r>
      <w:r w:rsidR="00847529">
        <w:rPr>
          <w:w w:val="95"/>
        </w:rPr>
        <w:t>（无论是否收取报酬</w:t>
      </w:r>
      <w:r w:rsidR="00847529">
        <w:rPr>
          <w:spacing w:val="-120"/>
          <w:w w:val="95"/>
        </w:rPr>
        <w:t>）</w:t>
      </w:r>
      <w:r w:rsidR="00847529">
        <w:rPr>
          <w:w w:val="95"/>
        </w:rPr>
        <w:t>。本人／本机构已明确</w:t>
      </w:r>
      <w:r w:rsidR="00847529">
        <w:rPr>
          <w:w w:val="95"/>
          <w:u w:val="single"/>
        </w:rPr>
        <w:t>知悉</w:t>
      </w:r>
      <w:r w:rsidR="00847529">
        <w:rPr>
          <w:w w:val="95"/>
        </w:rPr>
        <w:t xml:space="preserve">信托公司及其业务人员等相  </w:t>
      </w:r>
      <w:r w:rsidR="00847529">
        <w:t>关机构和人员的过往业绩、受托人发行的其他信托产品的业绩</w:t>
      </w:r>
      <w:r w:rsidR="00847529">
        <w:rPr>
          <w:spacing w:val="4"/>
          <w:u w:val="single"/>
        </w:rPr>
        <w:t>不代表</w:t>
      </w:r>
      <w:r w:rsidR="00847529">
        <w:rPr>
          <w:spacing w:val="1"/>
        </w:rPr>
        <w:t>本信托产品未来运作的实际效果。</w:t>
      </w:r>
    </w:p>
    <w:p w:rsidR="00FD5E07" w:rsidRDefault="00847529">
      <w:pPr>
        <w:spacing w:before="148"/>
        <w:ind w:left="960"/>
        <w:rPr>
          <w:b/>
          <w:sz w:val="24"/>
        </w:rPr>
      </w:pPr>
      <w:r>
        <w:rPr>
          <w:b/>
          <w:sz w:val="24"/>
        </w:rPr>
        <w:t>[为充分提示风险，提请委托人/受益人将本段重点提示内容抄录在后。委</w:t>
      </w:r>
    </w:p>
    <w:p w:rsidR="00FD5E07" w:rsidRDefault="00FD5E07">
      <w:pPr>
        <w:rPr>
          <w:sz w:val="24"/>
        </w:rPr>
        <w:sectPr w:rsidR="00FD5E07" w:rsidSect="00847529">
          <w:headerReference w:type="default" r:id="rId26"/>
          <w:footerReference w:type="default" r:id="rId27"/>
          <w:pgSz w:w="11910" w:h="16840"/>
          <w:pgMar w:top="1400" w:right="980" w:bottom="280" w:left="1320" w:header="0" w:footer="0" w:gutter="0"/>
          <w:cols w:space="720"/>
        </w:sectPr>
      </w:pPr>
    </w:p>
    <w:p w:rsidR="00FD5E07" w:rsidRDefault="00847529">
      <w:pPr>
        <w:spacing w:before="47" w:line="280" w:lineRule="auto"/>
        <w:ind w:left="480" w:right="778"/>
        <w:rPr>
          <w:b/>
          <w:sz w:val="24"/>
        </w:rPr>
      </w:pPr>
      <w:r>
        <w:rPr>
          <w:b/>
          <w:sz w:val="24"/>
        </w:rPr>
        <w:t>托人/受益人签署本《认购风险申明书》则视为委托人本人抄录并充分理解本信托计划的全部风险。以电子形式签署的，委托人点击确认即视为抄录完成。]</w:t>
      </w:r>
    </w:p>
    <w:p w:rsidR="00FD5E07" w:rsidRDefault="000C05EF">
      <w:pPr>
        <w:pStyle w:val="a3"/>
        <w:spacing w:before="1"/>
        <w:rPr>
          <w:b/>
          <w:sz w:val="8"/>
        </w:rPr>
      </w:pPr>
      <w:r>
        <w:rPr>
          <w:noProof/>
          <w:lang w:val="en-US" w:bidi="ar-SA"/>
        </w:rPr>
        <mc:AlternateContent>
          <mc:Choice Requires="wps">
            <w:drawing>
              <wp:anchor distT="0" distB="0" distL="114300" distR="114300" simplePos="0" relativeHeight="251659776" behindDoc="1" locked="0" layoutInCell="1" allowOverlap="1">
                <wp:simplePos x="0" y="0"/>
                <wp:positionH relativeFrom="page">
                  <wp:posOffset>1143000</wp:posOffset>
                </wp:positionH>
                <wp:positionV relativeFrom="paragraph">
                  <wp:posOffset>81280</wp:posOffset>
                </wp:positionV>
                <wp:extent cx="5274310" cy="2021205"/>
                <wp:effectExtent l="0" t="0" r="0" b="0"/>
                <wp:wrapTopAndBottom/>
                <wp:docPr id="5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310" cy="202120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7529" w:rsidRDefault="00847529">
                            <w:pPr>
                              <w:spacing w:before="25"/>
                              <w:ind w:left="480"/>
                              <w:rPr>
                                <w:b/>
                                <w:sz w:val="24"/>
                              </w:rPr>
                            </w:pPr>
                            <w:r>
                              <w:rPr>
                                <w:b/>
                                <w:sz w:val="24"/>
                              </w:rPr>
                              <w:t>委托人抄录：</w:t>
                            </w:r>
                          </w:p>
                          <w:p w:rsidR="00847529" w:rsidRDefault="00847529">
                            <w:pPr>
                              <w:spacing w:before="209" w:line="280" w:lineRule="auto"/>
                              <w:ind w:firstLine="480"/>
                              <w:rPr>
                                <w:b/>
                                <w:sz w:val="24"/>
                              </w:rPr>
                            </w:pPr>
                            <w:r>
                              <w:rPr>
                                <w:b/>
                                <w:sz w:val="24"/>
                              </w:rPr>
                              <w:t>本人／本机构作为委托人/受益人已</w:t>
                            </w:r>
                            <w:r>
                              <w:rPr>
                                <w:b/>
                                <w:color w:val="D7D7D7"/>
                                <w:sz w:val="24"/>
                              </w:rPr>
                              <w:t>详阅并充分理解</w:t>
                            </w:r>
                            <w:r>
                              <w:rPr>
                                <w:b/>
                                <w:sz w:val="24"/>
                              </w:rPr>
                              <w:t>本风险申明书及相关信托文件所提示的风险，包括但不限于</w:t>
                            </w:r>
                            <w:r>
                              <w:rPr>
                                <w:b/>
                                <w:color w:val="D7D7D7"/>
                                <w:sz w:val="24"/>
                              </w:rPr>
                              <w:t>设置的止损措施有限</w:t>
                            </w:r>
                            <w:r>
                              <w:rPr>
                                <w:b/>
                                <w:sz w:val="24"/>
                              </w:rPr>
                              <w:t>、信托资金可能</w:t>
                            </w:r>
                            <w:r>
                              <w:rPr>
                                <w:b/>
                                <w:color w:val="D7D7D7"/>
                                <w:sz w:val="24"/>
                              </w:rPr>
                              <w:t>全部亏损</w:t>
                            </w:r>
                            <w:r>
                              <w:rPr>
                                <w:b/>
                                <w:sz w:val="24"/>
                              </w:rPr>
                              <w:t>等风险，并</w:t>
                            </w:r>
                            <w:r>
                              <w:rPr>
                                <w:b/>
                                <w:color w:val="D7D7D7"/>
                                <w:sz w:val="24"/>
                              </w:rPr>
                              <w:t>自愿</w:t>
                            </w:r>
                            <w:r>
                              <w:rPr>
                                <w:b/>
                                <w:sz w:val="24"/>
                              </w:rPr>
                              <w:t>承担由上述风险引致的全部后果。本人／本机构承诺以</w:t>
                            </w:r>
                            <w:r>
                              <w:rPr>
                                <w:b/>
                                <w:color w:val="D7D7D7"/>
                                <w:sz w:val="24"/>
                              </w:rPr>
                              <w:t>合法</w:t>
                            </w:r>
                            <w:r>
                              <w:rPr>
                                <w:b/>
                                <w:sz w:val="24"/>
                              </w:rPr>
                              <w:t>所有或</w:t>
                            </w:r>
                            <w:r>
                              <w:rPr>
                                <w:b/>
                                <w:color w:val="D7D7D7"/>
                                <w:sz w:val="24"/>
                              </w:rPr>
                              <w:t>有权</w:t>
                            </w:r>
                            <w:r>
                              <w:rPr>
                                <w:b/>
                                <w:sz w:val="24"/>
                              </w:rPr>
                              <w:t>支配的资金认购信托单位，</w:t>
                            </w:r>
                            <w:r>
                              <w:rPr>
                                <w:b/>
                                <w:color w:val="D7D7D7"/>
                                <w:sz w:val="24"/>
                              </w:rPr>
                              <w:t>未非法汇集</w:t>
                            </w:r>
                            <w:r>
                              <w:rPr>
                                <w:b/>
                                <w:sz w:val="24"/>
                              </w:rPr>
                              <w:t>他人资金参与本信托计</w:t>
                            </w:r>
                            <w:r>
                              <w:rPr>
                                <w:b/>
                                <w:spacing w:val="-3"/>
                                <w:sz w:val="24"/>
                              </w:rPr>
                              <w:t>划</w:t>
                            </w:r>
                            <w:r>
                              <w:rPr>
                                <w:b/>
                                <w:sz w:val="24"/>
                              </w:rPr>
                              <w:t>（无论是否收取报酬</w:t>
                            </w:r>
                            <w:r>
                              <w:rPr>
                                <w:b/>
                                <w:spacing w:val="-120"/>
                                <w:sz w:val="24"/>
                              </w:rPr>
                              <w:t>）</w:t>
                            </w:r>
                            <w:r>
                              <w:rPr>
                                <w:b/>
                                <w:sz w:val="24"/>
                              </w:rPr>
                              <w:t>。本人／本机构已明确</w:t>
                            </w:r>
                            <w:r>
                              <w:rPr>
                                <w:b/>
                                <w:color w:val="D7D7D7"/>
                                <w:sz w:val="24"/>
                              </w:rPr>
                              <w:t>知悉</w:t>
                            </w:r>
                            <w:r>
                              <w:rPr>
                                <w:b/>
                                <w:spacing w:val="-2"/>
                                <w:sz w:val="24"/>
                              </w:rPr>
                              <w:t>信托公司及其业务人员等相</w:t>
                            </w:r>
                            <w:r>
                              <w:rPr>
                                <w:b/>
                                <w:sz w:val="24"/>
                              </w:rPr>
                              <w:t>关机构和人员的过往业绩、受托人发行的其他信托产品的业绩</w:t>
                            </w:r>
                            <w:r>
                              <w:rPr>
                                <w:b/>
                                <w:color w:val="D7D7D7"/>
                                <w:sz w:val="24"/>
                              </w:rPr>
                              <w:t>不代表</w:t>
                            </w:r>
                            <w:r>
                              <w:rPr>
                                <w:b/>
                                <w:sz w:val="24"/>
                              </w:rPr>
                              <w:t>本信托产品未来运作的实际效果。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1" o:spid="_x0000_s1026" type="#_x0000_t202" style="position:absolute;margin-left:90pt;margin-top:6.4pt;width:415.3pt;height:159.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" fillcolor="#e6e6e6" stroked="f">
                <v:textbox inset="0,0,0,0">
                  <w:txbxContent>
                    <w:p w:rsidR="00847529" w:rsidRDefault="00847529">
                      <w:pPr>
                        <w:spacing w:before="25"/>
                        <w:ind w:left="480"/>
                        <w:rPr>
                          <w:b/>
                          <w:sz w:val="24"/>
                        </w:rPr>
                      </w:pPr>
                      <w:r>
                        <w:rPr>
                          <w:b/>
                          <w:sz w:val="24"/>
                        </w:rPr>
                        <w:t>委托人抄录：</w:t>
                      </w:r>
                    </w:p>
                    <w:p w:rsidR="00847529" w:rsidRDefault="00847529">
                      <w:pPr>
                        <w:spacing w:before="209" w:line="280" w:lineRule="auto"/>
                        <w:ind w:firstLine="480"/>
                        <w:rPr>
                          <w:b/>
                          <w:sz w:val="24"/>
                        </w:rPr>
                      </w:pPr>
                      <w:r>
                        <w:rPr>
                          <w:b/>
                          <w:sz w:val="24"/>
                        </w:rPr>
                        <w:t>本人／本机构作为委托人/受益人已</w:t>
                      </w:r>
                      <w:r>
                        <w:rPr>
                          <w:b/>
                          <w:color w:val="D7D7D7"/>
                          <w:sz w:val="24"/>
                        </w:rPr>
                        <w:t>详阅并充分理解</w:t>
                      </w:r>
                      <w:r>
                        <w:rPr>
                          <w:b/>
                          <w:sz w:val="24"/>
                        </w:rPr>
                        <w:t>本风险申明书及相关信托文件所提示的风险，包括但不限于</w:t>
                      </w:r>
                      <w:r>
                        <w:rPr>
                          <w:b/>
                          <w:color w:val="D7D7D7"/>
                          <w:sz w:val="24"/>
                        </w:rPr>
                        <w:t>设置的止损措施有限</w:t>
                      </w:r>
                      <w:r>
                        <w:rPr>
                          <w:b/>
                          <w:sz w:val="24"/>
                        </w:rPr>
                        <w:t>、信托资金可能</w:t>
                      </w:r>
                      <w:r>
                        <w:rPr>
                          <w:b/>
                          <w:color w:val="D7D7D7"/>
                          <w:sz w:val="24"/>
                        </w:rPr>
                        <w:t>全部亏损</w:t>
                      </w:r>
                      <w:r>
                        <w:rPr>
                          <w:b/>
                          <w:sz w:val="24"/>
                        </w:rPr>
                        <w:t>等风险，并</w:t>
                      </w:r>
                      <w:r>
                        <w:rPr>
                          <w:b/>
                          <w:color w:val="D7D7D7"/>
                          <w:sz w:val="24"/>
                        </w:rPr>
                        <w:t>自愿</w:t>
                      </w:r>
                      <w:r>
                        <w:rPr>
                          <w:b/>
                          <w:sz w:val="24"/>
                        </w:rPr>
                        <w:t>承担由上述风险引致的全部后果。本人／本机构承诺以</w:t>
                      </w:r>
                      <w:r>
                        <w:rPr>
                          <w:b/>
                          <w:color w:val="D7D7D7"/>
                          <w:sz w:val="24"/>
                        </w:rPr>
                        <w:t>合法</w:t>
                      </w:r>
                      <w:r>
                        <w:rPr>
                          <w:b/>
                          <w:sz w:val="24"/>
                        </w:rPr>
                        <w:t>所有或</w:t>
                      </w:r>
                      <w:r>
                        <w:rPr>
                          <w:b/>
                          <w:color w:val="D7D7D7"/>
                          <w:sz w:val="24"/>
                        </w:rPr>
                        <w:t>有权</w:t>
                      </w:r>
                      <w:r>
                        <w:rPr>
                          <w:b/>
                          <w:sz w:val="24"/>
                        </w:rPr>
                        <w:t>支配的资金认购信托单位，</w:t>
                      </w:r>
                      <w:r>
                        <w:rPr>
                          <w:b/>
                          <w:color w:val="D7D7D7"/>
                          <w:sz w:val="24"/>
                        </w:rPr>
                        <w:t>未非法汇集</w:t>
                      </w:r>
                      <w:r>
                        <w:rPr>
                          <w:b/>
                          <w:sz w:val="24"/>
                        </w:rPr>
                        <w:t>他人资金参与本信托计</w:t>
                      </w:r>
                      <w:r>
                        <w:rPr>
                          <w:b/>
                          <w:spacing w:val="-3"/>
                          <w:sz w:val="24"/>
                        </w:rPr>
                        <w:t>划</w:t>
                      </w:r>
                      <w:r>
                        <w:rPr>
                          <w:b/>
                          <w:sz w:val="24"/>
                        </w:rPr>
                        <w:t>（无论是否收取报酬</w:t>
                      </w:r>
                      <w:r>
                        <w:rPr>
                          <w:b/>
                          <w:spacing w:val="-120"/>
                          <w:sz w:val="24"/>
                        </w:rPr>
                        <w:t>）</w:t>
                      </w:r>
                      <w:r>
                        <w:rPr>
                          <w:b/>
                          <w:sz w:val="24"/>
                        </w:rPr>
                        <w:t>。本人／本机构已明确</w:t>
                      </w:r>
                      <w:r>
                        <w:rPr>
                          <w:b/>
                          <w:color w:val="D7D7D7"/>
                          <w:sz w:val="24"/>
                        </w:rPr>
                        <w:t>知悉</w:t>
                      </w:r>
                      <w:r>
                        <w:rPr>
                          <w:b/>
                          <w:spacing w:val="-2"/>
                          <w:sz w:val="24"/>
                        </w:rPr>
                        <w:t>信托公司及其业务人员等相</w:t>
                      </w:r>
                      <w:r>
                        <w:rPr>
                          <w:b/>
                          <w:sz w:val="24"/>
                        </w:rPr>
                        <w:t>关机构和人员的过往业绩、受托人发行的其他信托产品的业绩</w:t>
                      </w:r>
                      <w:r>
                        <w:rPr>
                          <w:b/>
                          <w:color w:val="D7D7D7"/>
                          <w:sz w:val="24"/>
                        </w:rPr>
                        <w:t>不代表</w:t>
                      </w:r>
                      <w:r>
                        <w:rPr>
                          <w:b/>
                          <w:sz w:val="24"/>
                        </w:rPr>
                        <w:t>本信托产品未来运作的实际效果。</w:t>
                      </w:r>
                    </w:p>
                  </w:txbxContent>
                </v:textbox>
                <w10:wrap type="topAndBottom" anchorx="page"/>
              </v:shape>
            </w:pict>
          </mc:Fallback>
        </mc:AlternateContent>
      </w:r>
    </w:p>
    <w:p w:rsidR="00FD5E07" w:rsidRDefault="00847529">
      <w:pPr>
        <w:pStyle w:val="a3"/>
        <w:spacing w:before="10" w:line="280" w:lineRule="auto"/>
        <w:ind w:left="480" w:right="817"/>
      </w:pPr>
      <w:r>
        <w:rPr>
          <w:b/>
        </w:rPr>
        <w:t>委托人</w:t>
      </w:r>
      <w:r>
        <w:t>（自然人本人或授权代理人签字/</w:t>
      </w:r>
      <w:r>
        <w:rPr>
          <w:spacing w:val="-1"/>
        </w:rPr>
        <w:t>机构加盖公章或经受托人认可的金融机</w:t>
      </w:r>
      <w:r>
        <w:t>构的合同专用章并由有权签字人签章</w:t>
      </w:r>
      <w:r>
        <w:rPr>
          <w:spacing w:val="-120"/>
        </w:rPr>
        <w:t>）</w:t>
      </w:r>
      <w:r>
        <w:t>：</w:t>
      </w:r>
    </w:p>
    <w:p w:rsidR="00FD5E07" w:rsidRDefault="000C05EF">
      <w:pPr>
        <w:pStyle w:val="a3"/>
        <w:spacing w:before="2"/>
        <w:rPr>
          <w:sz w:val="8"/>
        </w:rPr>
      </w:pPr>
      <w:r>
        <w:rPr>
          <w:noProof/>
          <w:lang w:val="en-US" w:bidi="ar-SA"/>
        </w:rPr>
        <mc:AlternateContent>
          <mc:Choice Requires="wps">
            <w:drawing>
              <wp:anchor distT="0" distB="0" distL="114300" distR="114300" simplePos="0" relativeHeight="251660800" behindDoc="1" locked="0" layoutInCell="1" allowOverlap="1">
                <wp:simplePos x="0" y="0"/>
                <wp:positionH relativeFrom="page">
                  <wp:posOffset>1243330</wp:posOffset>
                </wp:positionH>
                <wp:positionV relativeFrom="paragraph">
                  <wp:posOffset>90805</wp:posOffset>
                </wp:positionV>
                <wp:extent cx="5237480" cy="622935"/>
                <wp:effectExtent l="0" t="0" r="0" b="0"/>
                <wp:wrapTopAndBottom/>
                <wp:docPr id="4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7480" cy="622935"/>
                        </a:xfrm>
                        <a:custGeom>
                          <a:avLst/>
                          <a:gdLst>
                            <a:gd name="T0" fmla="+- 0 10207 1959"/>
                            <a:gd name="T1" fmla="*/ T0 w 8248"/>
                            <a:gd name="T2" fmla="+- 0 1125 144"/>
                            <a:gd name="T3" fmla="*/ 1125 h 981"/>
                            <a:gd name="T4" fmla="+- 0 1959 1959"/>
                            <a:gd name="T5" fmla="*/ T4 w 8248"/>
                            <a:gd name="T6" fmla="+- 0 1125 144"/>
                            <a:gd name="T7" fmla="*/ 1125 h 981"/>
                            <a:gd name="T8" fmla="+- 0 1959 1959"/>
                            <a:gd name="T9" fmla="*/ T8 w 8248"/>
                            <a:gd name="T10" fmla="+- 0 144 144"/>
                            <a:gd name="T11" fmla="*/ 144 h 981"/>
                            <a:gd name="T12" fmla="+- 0 10207 1959"/>
                            <a:gd name="T13" fmla="*/ T12 w 8248"/>
                            <a:gd name="T14" fmla="+- 0 144 144"/>
                            <a:gd name="T15" fmla="*/ 144 h 981"/>
                            <a:gd name="T16" fmla="+- 0 10207 1959"/>
                            <a:gd name="T17" fmla="*/ T16 w 8248"/>
                            <a:gd name="T18" fmla="+- 0 151 144"/>
                            <a:gd name="T19" fmla="*/ 151 h 981"/>
                            <a:gd name="T20" fmla="+- 0 1974 1959"/>
                            <a:gd name="T21" fmla="*/ T20 w 8248"/>
                            <a:gd name="T22" fmla="+- 0 151 144"/>
                            <a:gd name="T23" fmla="*/ 151 h 981"/>
                            <a:gd name="T24" fmla="+- 0 1966 1959"/>
                            <a:gd name="T25" fmla="*/ T24 w 8248"/>
                            <a:gd name="T26" fmla="+- 0 159 144"/>
                            <a:gd name="T27" fmla="*/ 159 h 981"/>
                            <a:gd name="T28" fmla="+- 0 1974 1959"/>
                            <a:gd name="T29" fmla="*/ T28 w 8248"/>
                            <a:gd name="T30" fmla="+- 0 159 144"/>
                            <a:gd name="T31" fmla="*/ 159 h 981"/>
                            <a:gd name="T32" fmla="+- 0 1974 1959"/>
                            <a:gd name="T33" fmla="*/ T32 w 8248"/>
                            <a:gd name="T34" fmla="+- 0 1110 144"/>
                            <a:gd name="T35" fmla="*/ 1110 h 981"/>
                            <a:gd name="T36" fmla="+- 0 1966 1959"/>
                            <a:gd name="T37" fmla="*/ T36 w 8248"/>
                            <a:gd name="T38" fmla="+- 0 1110 144"/>
                            <a:gd name="T39" fmla="*/ 1110 h 981"/>
                            <a:gd name="T40" fmla="+- 0 1974 1959"/>
                            <a:gd name="T41" fmla="*/ T40 w 8248"/>
                            <a:gd name="T42" fmla="+- 0 1117 144"/>
                            <a:gd name="T43" fmla="*/ 1117 h 981"/>
                            <a:gd name="T44" fmla="+- 0 10207 1959"/>
                            <a:gd name="T45" fmla="*/ T44 w 8248"/>
                            <a:gd name="T46" fmla="+- 0 1117 144"/>
                            <a:gd name="T47" fmla="*/ 1117 h 981"/>
                            <a:gd name="T48" fmla="+- 0 10207 1959"/>
                            <a:gd name="T49" fmla="*/ T48 w 8248"/>
                            <a:gd name="T50" fmla="+- 0 1125 144"/>
                            <a:gd name="T51" fmla="*/ 1125 h 981"/>
                            <a:gd name="T52" fmla="+- 0 1974 1959"/>
                            <a:gd name="T53" fmla="*/ T52 w 8248"/>
                            <a:gd name="T54" fmla="+- 0 159 144"/>
                            <a:gd name="T55" fmla="*/ 159 h 981"/>
                            <a:gd name="T56" fmla="+- 0 1966 1959"/>
                            <a:gd name="T57" fmla="*/ T56 w 8248"/>
                            <a:gd name="T58" fmla="+- 0 159 144"/>
                            <a:gd name="T59" fmla="*/ 159 h 981"/>
                            <a:gd name="T60" fmla="+- 0 1974 1959"/>
                            <a:gd name="T61" fmla="*/ T60 w 8248"/>
                            <a:gd name="T62" fmla="+- 0 151 144"/>
                            <a:gd name="T63" fmla="*/ 151 h 981"/>
                            <a:gd name="T64" fmla="+- 0 1974 1959"/>
                            <a:gd name="T65" fmla="*/ T64 w 8248"/>
                            <a:gd name="T66" fmla="+- 0 159 144"/>
                            <a:gd name="T67" fmla="*/ 159 h 981"/>
                            <a:gd name="T68" fmla="+- 0 10192 1959"/>
                            <a:gd name="T69" fmla="*/ T68 w 8248"/>
                            <a:gd name="T70" fmla="+- 0 159 144"/>
                            <a:gd name="T71" fmla="*/ 159 h 981"/>
                            <a:gd name="T72" fmla="+- 0 1974 1959"/>
                            <a:gd name="T73" fmla="*/ T72 w 8248"/>
                            <a:gd name="T74" fmla="+- 0 159 144"/>
                            <a:gd name="T75" fmla="*/ 159 h 981"/>
                            <a:gd name="T76" fmla="+- 0 1974 1959"/>
                            <a:gd name="T77" fmla="*/ T76 w 8248"/>
                            <a:gd name="T78" fmla="+- 0 151 144"/>
                            <a:gd name="T79" fmla="*/ 151 h 981"/>
                            <a:gd name="T80" fmla="+- 0 10192 1959"/>
                            <a:gd name="T81" fmla="*/ T80 w 8248"/>
                            <a:gd name="T82" fmla="+- 0 151 144"/>
                            <a:gd name="T83" fmla="*/ 151 h 981"/>
                            <a:gd name="T84" fmla="+- 0 10192 1959"/>
                            <a:gd name="T85" fmla="*/ T84 w 8248"/>
                            <a:gd name="T86" fmla="+- 0 159 144"/>
                            <a:gd name="T87" fmla="*/ 159 h 981"/>
                            <a:gd name="T88" fmla="+- 0 10192 1959"/>
                            <a:gd name="T89" fmla="*/ T88 w 8248"/>
                            <a:gd name="T90" fmla="+- 0 1117 144"/>
                            <a:gd name="T91" fmla="*/ 1117 h 981"/>
                            <a:gd name="T92" fmla="+- 0 10192 1959"/>
                            <a:gd name="T93" fmla="*/ T92 w 8248"/>
                            <a:gd name="T94" fmla="+- 0 151 144"/>
                            <a:gd name="T95" fmla="*/ 151 h 981"/>
                            <a:gd name="T96" fmla="+- 0 10199 1959"/>
                            <a:gd name="T97" fmla="*/ T96 w 8248"/>
                            <a:gd name="T98" fmla="+- 0 159 144"/>
                            <a:gd name="T99" fmla="*/ 159 h 981"/>
                            <a:gd name="T100" fmla="+- 0 10207 1959"/>
                            <a:gd name="T101" fmla="*/ T100 w 8248"/>
                            <a:gd name="T102" fmla="+- 0 159 144"/>
                            <a:gd name="T103" fmla="*/ 159 h 981"/>
                            <a:gd name="T104" fmla="+- 0 10207 1959"/>
                            <a:gd name="T105" fmla="*/ T104 w 8248"/>
                            <a:gd name="T106" fmla="+- 0 1110 144"/>
                            <a:gd name="T107" fmla="*/ 1110 h 981"/>
                            <a:gd name="T108" fmla="+- 0 10199 1959"/>
                            <a:gd name="T109" fmla="*/ T108 w 8248"/>
                            <a:gd name="T110" fmla="+- 0 1110 144"/>
                            <a:gd name="T111" fmla="*/ 1110 h 981"/>
                            <a:gd name="T112" fmla="+- 0 10192 1959"/>
                            <a:gd name="T113" fmla="*/ T112 w 8248"/>
                            <a:gd name="T114" fmla="+- 0 1117 144"/>
                            <a:gd name="T115" fmla="*/ 1117 h 981"/>
                            <a:gd name="T116" fmla="+- 0 10207 1959"/>
                            <a:gd name="T117" fmla="*/ T116 w 8248"/>
                            <a:gd name="T118" fmla="+- 0 159 144"/>
                            <a:gd name="T119" fmla="*/ 159 h 981"/>
                            <a:gd name="T120" fmla="+- 0 10199 1959"/>
                            <a:gd name="T121" fmla="*/ T120 w 8248"/>
                            <a:gd name="T122" fmla="+- 0 159 144"/>
                            <a:gd name="T123" fmla="*/ 159 h 981"/>
                            <a:gd name="T124" fmla="+- 0 10192 1959"/>
                            <a:gd name="T125" fmla="*/ T124 w 8248"/>
                            <a:gd name="T126" fmla="+- 0 151 144"/>
                            <a:gd name="T127" fmla="*/ 151 h 981"/>
                            <a:gd name="T128" fmla="+- 0 10207 1959"/>
                            <a:gd name="T129" fmla="*/ T128 w 8248"/>
                            <a:gd name="T130" fmla="+- 0 151 144"/>
                            <a:gd name="T131" fmla="*/ 151 h 981"/>
                            <a:gd name="T132" fmla="+- 0 10207 1959"/>
                            <a:gd name="T133" fmla="*/ T132 w 8248"/>
                            <a:gd name="T134" fmla="+- 0 159 144"/>
                            <a:gd name="T135" fmla="*/ 159 h 981"/>
                            <a:gd name="T136" fmla="+- 0 1974 1959"/>
                            <a:gd name="T137" fmla="*/ T136 w 8248"/>
                            <a:gd name="T138" fmla="+- 0 1117 144"/>
                            <a:gd name="T139" fmla="*/ 1117 h 981"/>
                            <a:gd name="T140" fmla="+- 0 1966 1959"/>
                            <a:gd name="T141" fmla="*/ T140 w 8248"/>
                            <a:gd name="T142" fmla="+- 0 1110 144"/>
                            <a:gd name="T143" fmla="*/ 1110 h 981"/>
                            <a:gd name="T144" fmla="+- 0 1974 1959"/>
                            <a:gd name="T145" fmla="*/ T144 w 8248"/>
                            <a:gd name="T146" fmla="+- 0 1110 144"/>
                            <a:gd name="T147" fmla="*/ 1110 h 981"/>
                            <a:gd name="T148" fmla="+- 0 1974 1959"/>
                            <a:gd name="T149" fmla="*/ T148 w 8248"/>
                            <a:gd name="T150" fmla="+- 0 1117 144"/>
                            <a:gd name="T151" fmla="*/ 1117 h 981"/>
                            <a:gd name="T152" fmla="+- 0 10192 1959"/>
                            <a:gd name="T153" fmla="*/ T152 w 8248"/>
                            <a:gd name="T154" fmla="+- 0 1117 144"/>
                            <a:gd name="T155" fmla="*/ 1117 h 981"/>
                            <a:gd name="T156" fmla="+- 0 1974 1959"/>
                            <a:gd name="T157" fmla="*/ T156 w 8248"/>
                            <a:gd name="T158" fmla="+- 0 1117 144"/>
                            <a:gd name="T159" fmla="*/ 1117 h 981"/>
                            <a:gd name="T160" fmla="+- 0 1974 1959"/>
                            <a:gd name="T161" fmla="*/ T160 w 8248"/>
                            <a:gd name="T162" fmla="+- 0 1110 144"/>
                            <a:gd name="T163" fmla="*/ 1110 h 981"/>
                            <a:gd name="T164" fmla="+- 0 10192 1959"/>
                            <a:gd name="T165" fmla="*/ T164 w 8248"/>
                            <a:gd name="T166" fmla="+- 0 1110 144"/>
                            <a:gd name="T167" fmla="*/ 1110 h 981"/>
                            <a:gd name="T168" fmla="+- 0 10192 1959"/>
                            <a:gd name="T169" fmla="*/ T168 w 8248"/>
                            <a:gd name="T170" fmla="+- 0 1117 144"/>
                            <a:gd name="T171" fmla="*/ 1117 h 981"/>
                            <a:gd name="T172" fmla="+- 0 10207 1959"/>
                            <a:gd name="T173" fmla="*/ T172 w 8248"/>
                            <a:gd name="T174" fmla="+- 0 1117 144"/>
                            <a:gd name="T175" fmla="*/ 1117 h 981"/>
                            <a:gd name="T176" fmla="+- 0 10192 1959"/>
                            <a:gd name="T177" fmla="*/ T176 w 8248"/>
                            <a:gd name="T178" fmla="+- 0 1117 144"/>
                            <a:gd name="T179" fmla="*/ 1117 h 981"/>
                            <a:gd name="T180" fmla="+- 0 10199 1959"/>
                            <a:gd name="T181" fmla="*/ T180 w 8248"/>
                            <a:gd name="T182" fmla="+- 0 1110 144"/>
                            <a:gd name="T183" fmla="*/ 1110 h 981"/>
                            <a:gd name="T184" fmla="+- 0 10207 1959"/>
                            <a:gd name="T185" fmla="*/ T184 w 8248"/>
                            <a:gd name="T186" fmla="+- 0 1110 144"/>
                            <a:gd name="T187" fmla="*/ 1110 h 981"/>
                            <a:gd name="T188" fmla="+- 0 10207 1959"/>
                            <a:gd name="T189" fmla="*/ T188 w 8248"/>
                            <a:gd name="T190" fmla="+- 0 1117 144"/>
                            <a:gd name="T191" fmla="*/ 1117 h 9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248" h="981">
                              <a:moveTo>
                                <a:pt x="8248" y="981"/>
                              </a:moveTo>
                              <a:lnTo>
                                <a:pt x="0" y="981"/>
                              </a:lnTo>
                              <a:lnTo>
                                <a:pt x="0" y="0"/>
                              </a:lnTo>
                              <a:lnTo>
                                <a:pt x="8248" y="0"/>
                              </a:lnTo>
                              <a:lnTo>
                                <a:pt x="8248" y="7"/>
                              </a:lnTo>
                              <a:lnTo>
                                <a:pt x="15" y="7"/>
                              </a:lnTo>
                              <a:lnTo>
                                <a:pt x="7" y="15"/>
                              </a:lnTo>
                              <a:lnTo>
                                <a:pt x="15" y="15"/>
                              </a:lnTo>
                              <a:lnTo>
                                <a:pt x="15" y="966"/>
                              </a:lnTo>
                              <a:lnTo>
                                <a:pt x="7" y="966"/>
                              </a:lnTo>
                              <a:lnTo>
                                <a:pt x="15" y="973"/>
                              </a:lnTo>
                              <a:lnTo>
                                <a:pt x="8248" y="973"/>
                              </a:lnTo>
                              <a:lnTo>
                                <a:pt x="8248" y="981"/>
                              </a:lnTo>
                              <a:close/>
                              <a:moveTo>
                                <a:pt x="15" y="15"/>
                              </a:moveTo>
                              <a:lnTo>
                                <a:pt x="7" y="15"/>
                              </a:lnTo>
                              <a:lnTo>
                                <a:pt x="15" y="7"/>
                              </a:lnTo>
                              <a:lnTo>
                                <a:pt x="15" y="15"/>
                              </a:lnTo>
                              <a:close/>
                              <a:moveTo>
                                <a:pt x="8233" y="15"/>
                              </a:moveTo>
                              <a:lnTo>
                                <a:pt x="15" y="15"/>
                              </a:lnTo>
                              <a:lnTo>
                                <a:pt x="15" y="7"/>
                              </a:lnTo>
                              <a:lnTo>
                                <a:pt x="8233" y="7"/>
                              </a:lnTo>
                              <a:lnTo>
                                <a:pt x="8233" y="15"/>
                              </a:lnTo>
                              <a:close/>
                              <a:moveTo>
                                <a:pt x="8233" y="973"/>
                              </a:moveTo>
                              <a:lnTo>
                                <a:pt x="8233" y="7"/>
                              </a:lnTo>
                              <a:lnTo>
                                <a:pt x="8240" y="15"/>
                              </a:lnTo>
                              <a:lnTo>
                                <a:pt x="8248" y="15"/>
                              </a:lnTo>
                              <a:lnTo>
                                <a:pt x="8248" y="966"/>
                              </a:lnTo>
                              <a:lnTo>
                                <a:pt x="8240" y="966"/>
                              </a:lnTo>
                              <a:lnTo>
                                <a:pt x="8233" y="973"/>
                              </a:lnTo>
                              <a:close/>
                              <a:moveTo>
                                <a:pt x="8248" y="15"/>
                              </a:moveTo>
                              <a:lnTo>
                                <a:pt x="8240" y="15"/>
                              </a:lnTo>
                              <a:lnTo>
                                <a:pt x="8233" y="7"/>
                              </a:lnTo>
                              <a:lnTo>
                                <a:pt x="8248" y="7"/>
                              </a:lnTo>
                              <a:lnTo>
                                <a:pt x="8248" y="15"/>
                              </a:lnTo>
                              <a:close/>
                              <a:moveTo>
                                <a:pt x="15" y="973"/>
                              </a:moveTo>
                              <a:lnTo>
                                <a:pt x="7" y="966"/>
                              </a:lnTo>
                              <a:lnTo>
                                <a:pt x="15" y="966"/>
                              </a:lnTo>
                              <a:lnTo>
                                <a:pt x="15" y="973"/>
                              </a:lnTo>
                              <a:close/>
                              <a:moveTo>
                                <a:pt x="8233" y="973"/>
                              </a:moveTo>
                              <a:lnTo>
                                <a:pt x="15" y="973"/>
                              </a:lnTo>
                              <a:lnTo>
                                <a:pt x="15" y="966"/>
                              </a:lnTo>
                              <a:lnTo>
                                <a:pt x="8233" y="966"/>
                              </a:lnTo>
                              <a:lnTo>
                                <a:pt x="8233" y="973"/>
                              </a:lnTo>
                              <a:close/>
                              <a:moveTo>
                                <a:pt x="8248" y="973"/>
                              </a:moveTo>
                              <a:lnTo>
                                <a:pt x="8233" y="973"/>
                              </a:lnTo>
                              <a:lnTo>
                                <a:pt x="8240" y="966"/>
                              </a:lnTo>
                              <a:lnTo>
                                <a:pt x="8248" y="966"/>
                              </a:lnTo>
                              <a:lnTo>
                                <a:pt x="8248" y="9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FBF3F0" id="AutoShape 12" o:spid="_x0000_s1026" style="position:absolute;left:0;text-align:left;margin-left:97.9pt;margin-top:7.15pt;width:412.4pt;height:49.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248,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" path="m8248,981l,981,,,8248,r,7l15,7,7,15r8,l15,966r-8,l15,973r8233,l8248,981xm15,15r-8,l15,7r,8xm8233,15l15,15r,-8l8233,7r,8xm8233,973r,-966l8240,15r8,l8248,966r-8,l8233,973xm8248,15r-8,l8233,7r15,l8248,15xm15,973l7,966r8,l15,973xm8233,973l15,973r,-7l8233,966r,7xm8248,973r-15,l8240,966r8,l8248,973xe" fillcolor="black" stroked="f">
                <v:path arrowok="t" o:connecttype="custom" o:connectlocs="5237480,714375;0,714375;0,91440;5237480,91440;5237480,95885;9525,95885;4445,100965;9525,100965;9525,704850;4445,704850;9525,709295;5237480,709295;5237480,714375;9525,100965;4445,100965;9525,95885;9525,100965;5227955,100965;9525,100965;9525,95885;5227955,95885;5227955,100965;5227955,709295;5227955,95885;5232400,100965;5237480,100965;5237480,704850;5232400,704850;5227955,709295;5237480,100965;5232400,100965;5227955,95885;5237480,95885;5237480,100965;9525,709295;4445,704850;9525,704850;9525,709295;5227955,709295;9525,709295;9525,704850;5227955,704850;5227955,709295;5237480,709295;5227955,709295;5232400,704850;5237480,704850;5237480,709295" o:connectangles="0,0,0,0,0,0,0,0,0,0,0,0,0,0,0,0,0,0,0,0,0,0,0,0,0,0,0,0,0,0,0,0,0,0,0,0,0,0,0,0,0,0,0,0,0,0,0,0"/>
                <w10:wrap type="topAndBottom" anchorx="page"/>
              </v:shape>
            </w:pict>
          </mc:Fallback>
        </mc:AlternateContent>
      </w:r>
    </w:p>
    <w:p w:rsidR="00FD5E07" w:rsidRDefault="00FD5E07">
      <w:pPr>
        <w:pStyle w:val="a3"/>
      </w:pPr>
    </w:p>
    <w:p w:rsidR="00FD5E07" w:rsidRDefault="00847529">
      <w:pPr>
        <w:pStyle w:val="a3"/>
        <w:tabs>
          <w:tab w:val="left" w:pos="1199"/>
          <w:tab w:val="left" w:pos="1679"/>
          <w:tab w:val="left" w:pos="2159"/>
        </w:tabs>
        <w:spacing w:before="197"/>
        <w:ind w:right="341"/>
        <w:jc w:val="center"/>
      </w:pPr>
      <w:r>
        <w:t>日期：</w:t>
      </w:r>
      <w:r>
        <w:tab/>
        <w:t>年</w:t>
      </w:r>
      <w:r>
        <w:tab/>
        <w:t>月</w:t>
      </w:r>
      <w:r>
        <w:tab/>
        <w:t>日</w:t>
      </w:r>
    </w:p>
    <w:p w:rsidR="00FD5E07" w:rsidRDefault="00FD5E07">
      <w:pPr>
        <w:jc w:val="center"/>
        <w:sectPr w:rsidR="00FD5E07" w:rsidSect="00847529">
          <w:headerReference w:type="default" r:id="rId28"/>
          <w:footerReference w:type="default" r:id="rId29"/>
          <w:pgSz w:w="11910" w:h="16840"/>
          <w:pgMar w:top="1400" w:right="980" w:bottom="280" w:left="1320" w:header="0" w:footer="0" w:gutter="0"/>
          <w:cols w:space="720"/>
        </w:sectPr>
      </w:pPr>
    </w:p>
    <w:p w:rsidR="00FD5E07" w:rsidRDefault="00FD5E07">
      <w:pPr>
        <w:pStyle w:val="a3"/>
        <w:spacing w:before="8"/>
        <w:rPr>
          <w:sz w:val="20"/>
        </w:rPr>
      </w:pPr>
    </w:p>
    <w:p w:rsidR="00FD5E07" w:rsidRDefault="00847529">
      <w:pPr>
        <w:spacing w:before="70" w:line="278" w:lineRule="auto"/>
        <w:ind w:left="4440" w:right="714"/>
        <w:jc w:val="both"/>
        <w:rPr>
          <w:sz w:val="21"/>
        </w:rPr>
      </w:pPr>
      <w:r>
        <w:rPr>
          <w:sz w:val="21"/>
        </w:rPr>
        <w:t>信托公司管理信托财产应恪尽职守，履行诚实、</w:t>
      </w:r>
      <w:r>
        <w:rPr>
          <w:spacing w:val="-9"/>
          <w:sz w:val="21"/>
        </w:rPr>
        <w:t>信用、谨慎、有效管理的义务。信托公司依据本</w:t>
      </w:r>
      <w:r>
        <w:rPr>
          <w:spacing w:val="-12"/>
          <w:sz w:val="21"/>
        </w:rPr>
        <w:t>信托合同约定管理信托财产所产生的风险，由信</w:t>
      </w:r>
      <w:r>
        <w:rPr>
          <w:spacing w:val="-11"/>
          <w:sz w:val="21"/>
        </w:rPr>
        <w:t>托财产承担。信托公司因违背本信托合同、处理</w:t>
      </w:r>
      <w:r>
        <w:rPr>
          <w:spacing w:val="-15"/>
          <w:sz w:val="21"/>
        </w:rPr>
        <w:t>信托事务不当而造成信托财产损失的，由信托公</w:t>
      </w:r>
      <w:r>
        <w:rPr>
          <w:spacing w:val="-18"/>
          <w:sz w:val="21"/>
        </w:rPr>
        <w:t>司以固有财产赔偿；不足赔偿时，由投资者自担。</w:t>
      </w:r>
    </w:p>
    <w:p w:rsidR="00FD5E07" w:rsidRDefault="00FD5E07">
      <w:pPr>
        <w:pStyle w:val="a3"/>
        <w:rPr>
          <w:sz w:val="20"/>
        </w:rPr>
      </w:pPr>
    </w:p>
    <w:p w:rsidR="00FD5E07" w:rsidRDefault="00FD5E07">
      <w:pPr>
        <w:pStyle w:val="a3"/>
        <w:rPr>
          <w:sz w:val="20"/>
        </w:rPr>
      </w:pPr>
    </w:p>
    <w:p w:rsidR="00FD5E07" w:rsidRDefault="00FD5E07">
      <w:pPr>
        <w:pStyle w:val="a3"/>
        <w:rPr>
          <w:sz w:val="20"/>
        </w:rPr>
      </w:pPr>
    </w:p>
    <w:p w:rsidR="00FD5E07" w:rsidRDefault="000C05EF">
      <w:pPr>
        <w:pStyle w:val="a3"/>
        <w:spacing w:before="11"/>
        <w:rPr>
          <w:sz w:val="28"/>
        </w:rPr>
      </w:pPr>
      <w:r>
        <w:rPr>
          <w:noProof/>
          <w:lang w:val="en-US" w:bidi="ar-SA"/>
        </w:rPr>
        <mc:AlternateContent>
          <mc:Choice Requires="wpg">
            <w:drawing>
              <wp:anchor distT="0" distB="0" distL="114300" distR="114300" simplePos="0" relativeHeight="251661824" behindDoc="1" locked="0" layoutInCell="1" allowOverlap="1">
                <wp:simplePos x="0" y="0"/>
                <wp:positionH relativeFrom="page">
                  <wp:posOffset>1943100</wp:posOffset>
                </wp:positionH>
                <wp:positionV relativeFrom="paragraph">
                  <wp:posOffset>259080</wp:posOffset>
                </wp:positionV>
                <wp:extent cx="3543300" cy="38100"/>
                <wp:effectExtent l="0" t="0" r="0" b="0"/>
                <wp:wrapTopAndBottom/>
                <wp:docPr id="4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38100"/>
                          <a:chOff x="3060" y="409"/>
                          <a:chExt cx="5580" cy="60"/>
                        </a:xfrm>
                      </wpg:grpSpPr>
                      <wps:wsp>
                        <wps:cNvPr id="47" name="Line 14"/>
                        <wps:cNvCnPr>
                          <a:cxnSpLocks noChangeShapeType="1"/>
                        </wps:cNvCnPr>
                        <wps:spPr bwMode="auto">
                          <a:xfrm>
                            <a:off x="3060" y="419"/>
                            <a:ext cx="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 name="Line 15"/>
                        <wps:cNvCnPr>
                          <a:cxnSpLocks noChangeShapeType="1"/>
                        </wps:cNvCnPr>
                        <wps:spPr bwMode="auto">
                          <a:xfrm>
                            <a:off x="3060" y="459"/>
                            <a:ext cx="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7A08699" id="Group 13" o:spid="_x0000_s1026" style="position:absolute;left:0;text-align:left;margin-left:153pt;margin-top:20.4pt;width:279pt;height:3pt;z-index:-251654656;mso-position-horizontal-relative:page" coordorigin="3060,409" coordsize="55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">
                <v:line id="Line 14" o:spid="_x0000_s1027" style="position:absolute;visibility:visible;mso-wrap-style:square" from="3060,419" to="8640,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RRIcMAAADbAAAADwAAAGRycy9kb3ducmV2LnhtbESP0WoCMRRE3wv+Q7gF3zRrkdauRpGq&#10;UPFB1H7AdXPdbN3cLEnUbb/eFIQ+DjNzhpnMWluLK/lQOVYw6GcgiAunKy4VfB1WvRGIEJE11o5J&#10;wQ8FmE07TxPMtbvxjq77WIoE4ZCjAhNjk0sZCkMWQ981xMk7OW8xJulLqT3eEtzW8iXLXqXFitOC&#10;wYY+DBXn/cUqWPvj5jz4LY088tov6+3iPdhvpbrP7XwMIlIb/8OP9qdWMHyD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EUSHDAAAA2wAAAA8AAAAAAAAAAAAA&#10;AAAAoQIAAGRycy9kb3ducmV2LnhtbFBLBQYAAAAABAAEAPkAAACRAwAAAAA=&#10;" strokeweight="1pt"/>
                <v:line id="Line 15" o:spid="_x0000_s1028" style="position:absolute;visibility:visible;mso-wrap-style:square" from="3060,459" to="8640,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vFU8EAAADbAAAADwAAAGRycy9kb3ducmV2LnhtbERPy2oCMRTdF/yHcIXuakYp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m8VTwQAAANsAAAAPAAAAAAAAAAAAAAAA&#10;AKECAABkcnMvZG93bnJldi54bWxQSwUGAAAAAAQABAD5AAAAjwMAAAAA&#10;" strokeweight="1pt"/>
                <w10:wrap type="topAndBottom" anchorx="page"/>
              </v:group>
            </w:pict>
          </mc:Fallback>
        </mc:AlternateContent>
      </w:r>
    </w:p>
    <w:p w:rsidR="00FD5E07" w:rsidRDefault="00FD5E07">
      <w:pPr>
        <w:pStyle w:val="a3"/>
        <w:rPr>
          <w:sz w:val="20"/>
        </w:rPr>
      </w:pPr>
    </w:p>
    <w:p w:rsidR="00FD5E07" w:rsidRDefault="00FD5E07">
      <w:pPr>
        <w:pStyle w:val="a3"/>
        <w:spacing w:before="8"/>
        <w:rPr>
          <w:sz w:val="19"/>
        </w:rPr>
      </w:pPr>
    </w:p>
    <w:p w:rsidR="00FD5E07" w:rsidRDefault="00847529">
      <w:pPr>
        <w:pStyle w:val="1"/>
        <w:spacing w:line="405" w:lineRule="auto"/>
      </w:pPr>
      <w:r>
        <w:t>建信信托</w:t>
      </w:r>
      <w:r>
        <w:rPr>
          <w:rFonts w:ascii="Calibri" w:eastAsia="Calibri"/>
        </w:rPr>
        <w:t>-</w:t>
      </w:r>
      <w:r>
        <w:rPr>
          <w:spacing w:val="-32"/>
        </w:rPr>
        <w:t>鑫享</w:t>
      </w:r>
      <w:r w:rsidRPr="00DE243C">
        <w:rPr>
          <w:spacing w:val="-2"/>
        </w:rPr>
        <w:t xml:space="preserve"> </w:t>
      </w:r>
      <w:r w:rsidR="00AA564D" w:rsidRPr="00DE243C">
        <w:rPr>
          <w:spacing w:val="-2"/>
        </w:rPr>
        <w:t xml:space="preserve">14 </w:t>
      </w:r>
      <w:r w:rsidR="00AA564D" w:rsidRPr="00DE243C">
        <w:rPr>
          <w:rFonts w:hint="eastAsia"/>
          <w:spacing w:val="-2"/>
        </w:rPr>
        <w:t>天</w:t>
      </w:r>
      <w:r w:rsidR="00AA564D" w:rsidRPr="00DE243C">
        <w:rPr>
          <w:spacing w:val="-2"/>
        </w:rPr>
        <w:t xml:space="preserve"> X</w:t>
      </w:r>
      <w:r w:rsidR="00AA564D" w:rsidRPr="00DE243C">
        <w:rPr>
          <w:rFonts w:hint="eastAsia"/>
          <w:spacing w:val="-2"/>
        </w:rPr>
        <w:t>号</w:t>
      </w:r>
      <w:r>
        <w:rPr>
          <w:spacing w:val="-2"/>
        </w:rPr>
        <w:t>集合资金信托计划</w:t>
      </w:r>
      <w:r>
        <w:t>资金信托合同</w:t>
      </w:r>
    </w:p>
    <w:p w:rsidR="00FD5E07" w:rsidRDefault="000C05EF">
      <w:pPr>
        <w:pStyle w:val="a3"/>
        <w:spacing w:before="4"/>
        <w:rPr>
          <w:b/>
          <w:sz w:val="11"/>
        </w:rPr>
      </w:pPr>
      <w:r>
        <w:rPr>
          <w:noProof/>
          <w:lang w:val="en-US" w:bidi="ar-SA"/>
        </w:rPr>
        <mc:AlternateContent>
          <mc:Choice Requires="wpg">
            <w:drawing>
              <wp:anchor distT="0" distB="0" distL="114300" distR="114300" simplePos="0" relativeHeight="251662848" behindDoc="1" locked="0" layoutInCell="1" allowOverlap="1">
                <wp:simplePos x="0" y="0"/>
                <wp:positionH relativeFrom="page">
                  <wp:posOffset>1943100</wp:posOffset>
                </wp:positionH>
                <wp:positionV relativeFrom="paragraph">
                  <wp:posOffset>116840</wp:posOffset>
                </wp:positionV>
                <wp:extent cx="3543300" cy="38100"/>
                <wp:effectExtent l="0" t="0" r="0" b="0"/>
                <wp:wrapTopAndBottom/>
                <wp:docPr id="4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38100"/>
                          <a:chOff x="3060" y="184"/>
                          <a:chExt cx="5580" cy="60"/>
                        </a:xfrm>
                      </wpg:grpSpPr>
                      <wps:wsp>
                        <wps:cNvPr id="44" name="Line 17"/>
                        <wps:cNvCnPr>
                          <a:cxnSpLocks noChangeShapeType="1"/>
                        </wps:cNvCnPr>
                        <wps:spPr bwMode="auto">
                          <a:xfrm>
                            <a:off x="3060" y="194"/>
                            <a:ext cx="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 name="Line 18"/>
                        <wps:cNvCnPr>
                          <a:cxnSpLocks noChangeShapeType="1"/>
                        </wps:cNvCnPr>
                        <wps:spPr bwMode="auto">
                          <a:xfrm>
                            <a:off x="3060" y="234"/>
                            <a:ext cx="55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C20EAD1" id="Group 16" o:spid="_x0000_s1026" style="position:absolute;left:0;text-align:left;margin-left:153pt;margin-top:9.2pt;width:279pt;height:3pt;z-index:-251653632;mso-position-horizontal-relative:page" coordorigin="3060,184" coordsize="55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">
                <v:line id="Line 17" o:spid="_x0000_s1027" style="position:absolute;visibility:visible;mso-wrap-style:square" from="3060,194" to="8640,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bPVsMAAADbAAAADwAAAGRycy9kb3ducmV2LnhtbESP3WoCMRSE7wu+QziCdzWriLSrUcQf&#10;UHpRqj7AcXPcrG5OliTq2qdvCoVeDjPzDTOdt7YWd/Khcqxg0M9AEBdOV1wqOB42r28gQkTWWDsm&#10;BU8KMJ91XqaYa/fgL7rvYykShEOOCkyMTS5lKAxZDH3XECfv7LzFmKQvpfb4SHBby2GWjaXFitOC&#10;wYaWhorr/mYV7Pzp4zr4Lo088c6v68/Ve7AXpXrddjEBEamN/+G/9lYrGI3g90v6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Wz1bDAAAA2wAAAA8AAAAAAAAAAAAA&#10;AAAAoQIAAGRycy9kb3ducmV2LnhtbFBLBQYAAAAABAAEAPkAAACRAwAAAAA=&#10;" strokeweight="1pt"/>
                <v:line id="Line 18" o:spid="_x0000_s1028" style="position:absolute;visibility:visible;mso-wrap-style:square" from="3060,234" to="8640,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pqzcMAAADbAAAADwAAAGRycy9kb3ducmV2LnhtbESP0WoCMRRE3wv+Q7gF3zRrscWuRpGq&#10;UPFB1H7AdXPdbN3cLEnUbb/eFIQ+DjNzhpnMWluLK/lQOVYw6GcgiAunKy4VfB1WvRGIEJE11o5J&#10;wQ8FmE07TxPMtbvxjq77WIoE4ZCjAhNjk0sZCkMWQ981xMk7OW8xJulLqT3eEtzW8iXL3qTFitOC&#10;wYY+DBXn/cUqWPvj5jz4LY088tov6+3iPdhvpbrP7XwMIlIb/8OP9qdWMHyF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6aas3DAAAA2wAAAA8AAAAAAAAAAAAA&#10;AAAAoQIAAGRycy9kb3ducmV2LnhtbFBLBQYAAAAABAAEAPkAAACRAwAAAAA=&#10;" strokeweight="1pt"/>
                <w10:wrap type="topAndBottom" anchorx="page"/>
              </v:group>
            </w:pict>
          </mc:Fallback>
        </mc:AlternateContent>
      </w:r>
    </w:p>
    <w:p w:rsidR="00FD5E07" w:rsidRDefault="00FD5E07">
      <w:pPr>
        <w:pStyle w:val="a3"/>
        <w:spacing w:before="8"/>
        <w:rPr>
          <w:b/>
          <w:sz w:val="39"/>
        </w:rPr>
      </w:pPr>
    </w:p>
    <w:p w:rsidR="00FD5E07" w:rsidRDefault="00847529">
      <w:pPr>
        <w:pStyle w:val="a3"/>
        <w:tabs>
          <w:tab w:val="left" w:pos="8519"/>
        </w:tabs>
        <w:ind w:left="4000"/>
        <w:rPr>
          <w:rFonts w:ascii="楷体_GB2312" w:eastAsia="楷体_GB2312" w:hAnsi="楷体_GB2312"/>
        </w:rPr>
      </w:pPr>
      <w:r>
        <w:rPr>
          <w:rFonts w:ascii="楷体_GB2312" w:eastAsia="楷体_GB2312" w:hAnsi="楷体_GB2312" w:hint="eastAsia"/>
        </w:rPr>
        <w:t>合同编号：</w:t>
      </w:r>
      <w:r>
        <w:rPr>
          <w:rFonts w:ascii="Calibri" w:eastAsia="Calibri" w:hAnsi="Calibri"/>
        </w:rPr>
        <w:t>CCBT-ZQSCSYB-2022–XX14T1H-</w:t>
      </w:r>
      <w:r>
        <w:rPr>
          <w:rFonts w:ascii="Calibri" w:eastAsia="Calibri" w:hAnsi="Calibri"/>
        </w:rPr>
        <w:tab/>
      </w:r>
      <w:r>
        <w:rPr>
          <w:rFonts w:ascii="楷体_GB2312" w:eastAsia="楷体_GB2312" w:hAnsi="楷体_GB2312" w:hint="eastAsia"/>
        </w:rPr>
        <w:t>号</w:t>
      </w:r>
    </w:p>
    <w:p w:rsidR="00FD5E07" w:rsidRDefault="00FD5E07">
      <w:pPr>
        <w:pStyle w:val="a3"/>
        <w:rPr>
          <w:rFonts w:ascii="楷体_GB2312"/>
          <w:sz w:val="26"/>
        </w:rPr>
      </w:pPr>
    </w:p>
    <w:p w:rsidR="00FD5E07" w:rsidRDefault="00FD5E07">
      <w:pPr>
        <w:pStyle w:val="a3"/>
        <w:rPr>
          <w:rFonts w:ascii="楷体_GB2312"/>
          <w:sz w:val="26"/>
        </w:rPr>
      </w:pPr>
    </w:p>
    <w:p w:rsidR="00FD5E07" w:rsidRDefault="00FD5E07">
      <w:pPr>
        <w:pStyle w:val="a3"/>
        <w:rPr>
          <w:rFonts w:ascii="楷体_GB2312"/>
          <w:sz w:val="26"/>
        </w:rPr>
      </w:pPr>
    </w:p>
    <w:p w:rsidR="00FD5E07" w:rsidRDefault="00FD5E07">
      <w:pPr>
        <w:pStyle w:val="a3"/>
        <w:rPr>
          <w:rFonts w:ascii="楷体_GB2312"/>
          <w:sz w:val="26"/>
        </w:rPr>
      </w:pPr>
    </w:p>
    <w:p w:rsidR="00FD5E07" w:rsidRDefault="00FD5E07">
      <w:pPr>
        <w:pStyle w:val="a3"/>
        <w:rPr>
          <w:rFonts w:ascii="楷体_GB2312"/>
          <w:sz w:val="26"/>
        </w:rPr>
      </w:pPr>
    </w:p>
    <w:p w:rsidR="00FD5E07" w:rsidRDefault="00FD5E07">
      <w:pPr>
        <w:pStyle w:val="a3"/>
        <w:rPr>
          <w:rFonts w:ascii="楷体_GB2312"/>
          <w:sz w:val="26"/>
        </w:rPr>
      </w:pPr>
    </w:p>
    <w:p w:rsidR="00FD5E07" w:rsidRDefault="00FD5E07">
      <w:pPr>
        <w:pStyle w:val="a3"/>
        <w:rPr>
          <w:rFonts w:ascii="楷体_GB2312"/>
          <w:sz w:val="26"/>
        </w:rPr>
      </w:pPr>
    </w:p>
    <w:p w:rsidR="00FD5E07" w:rsidRDefault="00FD5E07">
      <w:pPr>
        <w:pStyle w:val="a3"/>
        <w:rPr>
          <w:rFonts w:ascii="楷体_GB2312"/>
          <w:sz w:val="26"/>
        </w:rPr>
      </w:pPr>
    </w:p>
    <w:p w:rsidR="00FD5E07" w:rsidRDefault="00FD5E07">
      <w:pPr>
        <w:pStyle w:val="a3"/>
        <w:rPr>
          <w:rFonts w:ascii="楷体_GB2312"/>
          <w:sz w:val="26"/>
        </w:rPr>
      </w:pPr>
    </w:p>
    <w:p w:rsidR="00FD5E07" w:rsidRDefault="00FD5E07">
      <w:pPr>
        <w:pStyle w:val="a3"/>
        <w:rPr>
          <w:rFonts w:ascii="楷体_GB2312"/>
          <w:sz w:val="26"/>
        </w:rPr>
      </w:pPr>
    </w:p>
    <w:p w:rsidR="00FD5E07" w:rsidRDefault="00FD5E07">
      <w:pPr>
        <w:pStyle w:val="a3"/>
        <w:rPr>
          <w:rFonts w:ascii="楷体_GB2312"/>
          <w:sz w:val="26"/>
        </w:rPr>
      </w:pPr>
    </w:p>
    <w:p w:rsidR="00FD5E07" w:rsidRDefault="00FD5E07">
      <w:pPr>
        <w:pStyle w:val="a3"/>
        <w:rPr>
          <w:rFonts w:ascii="楷体_GB2312"/>
          <w:sz w:val="26"/>
        </w:rPr>
      </w:pPr>
    </w:p>
    <w:p w:rsidR="00FD5E07" w:rsidRDefault="00FD5E07">
      <w:pPr>
        <w:pStyle w:val="a3"/>
        <w:rPr>
          <w:rFonts w:ascii="楷体_GB2312"/>
          <w:sz w:val="26"/>
        </w:rPr>
      </w:pPr>
    </w:p>
    <w:p w:rsidR="00FD5E07" w:rsidRDefault="00FD5E07">
      <w:pPr>
        <w:pStyle w:val="a3"/>
        <w:rPr>
          <w:rFonts w:ascii="楷体_GB2312"/>
          <w:sz w:val="26"/>
        </w:rPr>
      </w:pPr>
    </w:p>
    <w:p w:rsidR="00FD5E07" w:rsidRDefault="00847529">
      <w:pPr>
        <w:pStyle w:val="2"/>
        <w:tabs>
          <w:tab w:val="left" w:pos="3503"/>
        </w:tabs>
        <w:spacing w:before="228" w:line="520" w:lineRule="auto"/>
        <w:ind w:left="2664" w:right="3003"/>
      </w:pPr>
      <w:r>
        <w:rPr>
          <w:spacing w:val="-1"/>
          <w:w w:val="95"/>
        </w:rPr>
        <w:t>受托</w:t>
      </w:r>
      <w:r>
        <w:rPr>
          <w:w w:val="95"/>
        </w:rPr>
        <w:t>人：建信信托有限责任公司</w:t>
      </w:r>
      <w:r>
        <w:t>年</w:t>
      </w:r>
      <w:r>
        <w:tab/>
        <w:t>月</w:t>
      </w:r>
    </w:p>
    <w:p w:rsidR="00FD5E07" w:rsidRDefault="00847529">
      <w:pPr>
        <w:spacing w:before="3"/>
        <w:ind w:left="1233" w:right="1155"/>
        <w:jc w:val="center"/>
        <w:rPr>
          <w:b/>
          <w:sz w:val="28"/>
        </w:rPr>
      </w:pPr>
      <w:r>
        <w:rPr>
          <w:b/>
          <w:sz w:val="28"/>
        </w:rPr>
        <w:t>协议签署地：北京市西城区</w:t>
      </w:r>
    </w:p>
    <w:p w:rsidR="00FD5E07" w:rsidRDefault="00FD5E07">
      <w:pPr>
        <w:jc w:val="center"/>
        <w:rPr>
          <w:sz w:val="28"/>
        </w:rPr>
        <w:sectPr w:rsidR="00FD5E07" w:rsidSect="00847529">
          <w:headerReference w:type="default" r:id="rId30"/>
          <w:footerReference w:type="default" r:id="rId31"/>
          <w:pgSz w:w="11910" w:h="16840"/>
          <w:pgMar w:top="1480" w:right="980" w:bottom="280" w:left="1320" w:header="852" w:footer="0" w:gutter="0"/>
          <w:cols w:space="720"/>
        </w:sectPr>
      </w:pPr>
    </w:p>
    <w:p w:rsidR="00FD5E07" w:rsidRDefault="00847529">
      <w:pPr>
        <w:spacing w:before="132"/>
        <w:ind w:left="1233" w:right="1570"/>
        <w:jc w:val="center"/>
        <w:rPr>
          <w:b/>
          <w:sz w:val="28"/>
        </w:rPr>
      </w:pPr>
      <w:r>
        <w:rPr>
          <w:b/>
          <w:sz w:val="28"/>
        </w:rPr>
        <w:t>目 录</w:t>
      </w:r>
    </w:p>
    <w:p w:rsidR="00FD5E07" w:rsidRDefault="00FD5E07">
      <w:pPr>
        <w:jc w:val="center"/>
        <w:rPr>
          <w:sz w:val="28"/>
        </w:rPr>
        <w:sectPr w:rsidR="00FD5E07" w:rsidSect="00847529">
          <w:footerReference w:type="default" r:id="rId32"/>
          <w:pgSz w:w="11910" w:h="16840"/>
          <w:pgMar w:top="1480" w:right="980" w:bottom="1775" w:left="1320" w:header="852" w:footer="1196" w:gutter="0"/>
          <w:pgNumType w:start="2"/>
          <w:cols w:space="720"/>
        </w:sectPr>
      </w:pPr>
    </w:p>
    <w:sdt>
      <w:sdtPr>
        <w:id w:val="494691924"/>
        <w:docPartObj>
          <w:docPartGallery w:val="Table of Contents"/>
          <w:docPartUnique/>
        </w:docPartObj>
      </w:sdtPr>
      <w:sdtEndPr/>
      <w:sdtContent>
        <w:p w:rsidR="00FD5E07" w:rsidRDefault="0083185D">
          <w:pPr>
            <w:pStyle w:val="10"/>
            <w:tabs>
              <w:tab w:val="left" w:pos="1679"/>
              <w:tab w:val="right" w:leader="dot" w:pos="8296"/>
            </w:tabs>
            <w:spacing w:before="279"/>
            <w:rPr>
              <w:rFonts w:ascii="宋体" w:eastAsia="宋体"/>
            </w:rPr>
          </w:pPr>
          <w:hyperlink w:anchor="_bookmark17" w:history="1">
            <w:r w:rsidR="00847529">
              <w:t>第一条</w:t>
            </w:r>
            <w:r w:rsidR="00847529">
              <w:tab/>
              <w:t>定义</w:t>
            </w:r>
            <w:r w:rsidR="00847529">
              <w:tab/>
            </w:r>
            <w:r w:rsidR="00847529">
              <w:rPr>
                <w:rFonts w:ascii="宋体" w:eastAsia="宋体" w:hint="eastAsia"/>
              </w:rPr>
              <w:t>5</w:t>
            </w:r>
          </w:hyperlink>
        </w:p>
        <w:p w:rsidR="00FD5E07" w:rsidRDefault="0083185D">
          <w:pPr>
            <w:pStyle w:val="10"/>
            <w:tabs>
              <w:tab w:val="left" w:pos="1679"/>
              <w:tab w:val="right" w:leader="dot" w:pos="8296"/>
            </w:tabs>
            <w:spacing w:before="173"/>
            <w:rPr>
              <w:rFonts w:ascii="宋体" w:eastAsia="宋体"/>
            </w:rPr>
          </w:pPr>
          <w:hyperlink w:anchor="_bookmark18" w:history="1">
            <w:r w:rsidR="00847529">
              <w:t>第二条</w:t>
            </w:r>
            <w:r w:rsidR="00847529">
              <w:tab/>
              <w:t>信托事务管理人</w:t>
            </w:r>
            <w:r w:rsidR="00847529">
              <w:tab/>
            </w:r>
            <w:r w:rsidR="00847529">
              <w:rPr>
                <w:rFonts w:ascii="宋体" w:eastAsia="宋体" w:hint="eastAsia"/>
              </w:rPr>
              <w:t>8</w:t>
            </w:r>
          </w:hyperlink>
        </w:p>
        <w:p w:rsidR="00FD5E07" w:rsidRDefault="0083185D">
          <w:pPr>
            <w:pStyle w:val="10"/>
            <w:tabs>
              <w:tab w:val="left" w:pos="1679"/>
              <w:tab w:val="right" w:leader="dot" w:pos="8296"/>
            </w:tabs>
            <w:rPr>
              <w:rFonts w:ascii="宋体" w:eastAsia="宋体"/>
            </w:rPr>
          </w:pPr>
          <w:hyperlink w:anchor="_bookmark19" w:history="1">
            <w:r w:rsidR="00847529">
              <w:t>第三条</w:t>
            </w:r>
            <w:r w:rsidR="00847529">
              <w:tab/>
              <w:t>信托目的</w:t>
            </w:r>
            <w:r w:rsidR="00847529">
              <w:tab/>
            </w:r>
            <w:r w:rsidR="00847529">
              <w:rPr>
                <w:rFonts w:ascii="宋体" w:eastAsia="宋体" w:hint="eastAsia"/>
              </w:rPr>
              <w:t>9</w:t>
            </w:r>
          </w:hyperlink>
        </w:p>
        <w:p w:rsidR="00FD5E07" w:rsidRDefault="0083185D">
          <w:pPr>
            <w:pStyle w:val="10"/>
            <w:tabs>
              <w:tab w:val="left" w:pos="1679"/>
              <w:tab w:val="right" w:leader="dot" w:pos="8296"/>
            </w:tabs>
            <w:spacing w:before="173"/>
            <w:rPr>
              <w:rFonts w:ascii="宋体" w:eastAsia="宋体"/>
            </w:rPr>
          </w:pPr>
          <w:hyperlink w:anchor="_bookmark20" w:history="1">
            <w:r w:rsidR="00847529">
              <w:t>第四条</w:t>
            </w:r>
            <w:r w:rsidR="00847529">
              <w:tab/>
              <w:t>信托计划的基本情况</w:t>
            </w:r>
            <w:r w:rsidR="00847529">
              <w:tab/>
            </w:r>
            <w:r w:rsidR="00847529">
              <w:rPr>
                <w:rFonts w:ascii="宋体" w:eastAsia="宋体" w:hint="eastAsia"/>
              </w:rPr>
              <w:t>9</w:t>
            </w:r>
          </w:hyperlink>
        </w:p>
        <w:p w:rsidR="00FD5E07" w:rsidRDefault="0083185D">
          <w:pPr>
            <w:pStyle w:val="10"/>
            <w:tabs>
              <w:tab w:val="left" w:pos="1679"/>
              <w:tab w:val="right" w:leader="dot" w:pos="8296"/>
            </w:tabs>
            <w:rPr>
              <w:rFonts w:ascii="宋体" w:eastAsia="宋体"/>
            </w:rPr>
          </w:pPr>
          <w:hyperlink w:anchor="_bookmark21" w:history="1">
            <w:r w:rsidR="00847529">
              <w:t>第五条</w:t>
            </w:r>
            <w:r w:rsidR="00847529">
              <w:tab/>
              <w:t>信托受益权、受益人、信托单位及信托份额</w:t>
            </w:r>
            <w:r w:rsidR="00847529">
              <w:tab/>
            </w:r>
            <w:r w:rsidR="00847529">
              <w:rPr>
                <w:rFonts w:ascii="宋体" w:eastAsia="宋体" w:hint="eastAsia"/>
              </w:rPr>
              <w:t>11</w:t>
            </w:r>
          </w:hyperlink>
        </w:p>
        <w:p w:rsidR="00FD5E07" w:rsidRDefault="0083185D">
          <w:pPr>
            <w:pStyle w:val="10"/>
            <w:tabs>
              <w:tab w:val="left" w:pos="1679"/>
              <w:tab w:val="right" w:leader="dot" w:pos="8296"/>
            </w:tabs>
            <w:spacing w:before="173"/>
            <w:rPr>
              <w:rFonts w:ascii="宋体" w:eastAsia="宋体"/>
            </w:rPr>
          </w:pPr>
          <w:hyperlink w:anchor="_bookmark22" w:history="1">
            <w:r w:rsidR="00847529">
              <w:t>第六条</w:t>
            </w:r>
            <w:r w:rsidR="00847529">
              <w:tab/>
              <w:t>信托单位的认购（申购</w:t>
            </w:r>
            <w:r w:rsidR="00847529">
              <w:rPr>
                <w:spacing w:val="-120"/>
              </w:rPr>
              <w:t>）</w:t>
            </w:r>
            <w:r w:rsidR="00847529">
              <w:t>、赎回</w:t>
            </w:r>
            <w:r w:rsidR="00847529">
              <w:tab/>
            </w:r>
            <w:r w:rsidR="00847529">
              <w:rPr>
                <w:rFonts w:ascii="宋体" w:eastAsia="宋体" w:hint="eastAsia"/>
              </w:rPr>
              <w:t>11</w:t>
            </w:r>
          </w:hyperlink>
        </w:p>
        <w:p w:rsidR="00FD5E07" w:rsidRDefault="0083185D">
          <w:pPr>
            <w:pStyle w:val="10"/>
            <w:tabs>
              <w:tab w:val="left" w:pos="1679"/>
              <w:tab w:val="right" w:leader="dot" w:pos="8296"/>
            </w:tabs>
            <w:rPr>
              <w:rFonts w:ascii="宋体" w:eastAsia="宋体"/>
            </w:rPr>
          </w:pPr>
          <w:hyperlink w:anchor="_bookmark23" w:history="1">
            <w:r w:rsidR="00847529">
              <w:t>第七条</w:t>
            </w:r>
            <w:r w:rsidR="00847529">
              <w:tab/>
              <w:t>信托财产的管理、运用和处分</w:t>
            </w:r>
            <w:r w:rsidR="00847529">
              <w:tab/>
            </w:r>
            <w:r w:rsidR="00847529">
              <w:rPr>
                <w:rFonts w:ascii="宋体" w:eastAsia="宋体" w:hint="eastAsia"/>
              </w:rPr>
              <w:t>19</w:t>
            </w:r>
          </w:hyperlink>
        </w:p>
        <w:p w:rsidR="00FD5E07" w:rsidRDefault="0083185D">
          <w:pPr>
            <w:pStyle w:val="10"/>
            <w:tabs>
              <w:tab w:val="left" w:pos="1679"/>
              <w:tab w:val="right" w:leader="dot" w:pos="8296"/>
            </w:tabs>
            <w:spacing w:before="173"/>
            <w:rPr>
              <w:rFonts w:ascii="宋体" w:eastAsia="宋体"/>
            </w:rPr>
          </w:pPr>
          <w:hyperlink w:anchor="_bookmark24" w:history="1">
            <w:r w:rsidR="00847529">
              <w:t>第八条</w:t>
            </w:r>
            <w:r w:rsidR="00847529">
              <w:tab/>
              <w:t>信托财产的估值</w:t>
            </w:r>
            <w:r w:rsidR="00847529">
              <w:tab/>
            </w:r>
            <w:r w:rsidR="00847529">
              <w:rPr>
                <w:rFonts w:ascii="宋体" w:eastAsia="宋体" w:hint="eastAsia"/>
              </w:rPr>
              <w:t>23</w:t>
            </w:r>
          </w:hyperlink>
        </w:p>
        <w:p w:rsidR="00FD5E07" w:rsidRDefault="0083185D">
          <w:pPr>
            <w:pStyle w:val="10"/>
            <w:tabs>
              <w:tab w:val="left" w:pos="1679"/>
              <w:tab w:val="right" w:leader="dot" w:pos="8296"/>
            </w:tabs>
            <w:rPr>
              <w:rFonts w:ascii="宋体" w:eastAsia="宋体"/>
            </w:rPr>
          </w:pPr>
          <w:hyperlink w:anchor="_bookmark25" w:history="1">
            <w:r w:rsidR="00847529">
              <w:t>第九条</w:t>
            </w:r>
            <w:r w:rsidR="00847529">
              <w:tab/>
              <w:t>信托费用、信托报酬和税收的计提和收取</w:t>
            </w:r>
            <w:r w:rsidR="00847529">
              <w:tab/>
            </w:r>
            <w:r w:rsidR="00847529">
              <w:rPr>
                <w:rFonts w:ascii="宋体" w:eastAsia="宋体" w:hint="eastAsia"/>
              </w:rPr>
              <w:t>30</w:t>
            </w:r>
          </w:hyperlink>
        </w:p>
        <w:p w:rsidR="00FD5E07" w:rsidRDefault="0083185D">
          <w:pPr>
            <w:pStyle w:val="10"/>
            <w:tabs>
              <w:tab w:val="left" w:pos="1679"/>
              <w:tab w:val="right" w:leader="dot" w:pos="8296"/>
            </w:tabs>
            <w:spacing w:before="173"/>
            <w:rPr>
              <w:rFonts w:ascii="宋体" w:eastAsia="宋体"/>
            </w:rPr>
          </w:pPr>
          <w:hyperlink w:anchor="_bookmark26" w:history="1">
            <w:r w:rsidR="00847529">
              <w:t>第十条</w:t>
            </w:r>
            <w:r w:rsidR="00847529">
              <w:tab/>
              <w:t>信托利益的分配</w:t>
            </w:r>
            <w:r w:rsidR="00847529">
              <w:tab/>
            </w:r>
            <w:r w:rsidR="00847529">
              <w:rPr>
                <w:rFonts w:ascii="宋体" w:eastAsia="宋体" w:hint="eastAsia"/>
              </w:rPr>
              <w:t>32</w:t>
            </w:r>
          </w:hyperlink>
        </w:p>
        <w:p w:rsidR="00FD5E07" w:rsidRDefault="0083185D">
          <w:pPr>
            <w:pStyle w:val="10"/>
            <w:tabs>
              <w:tab w:val="left" w:pos="1679"/>
              <w:tab w:val="right" w:leader="dot" w:pos="8296"/>
            </w:tabs>
            <w:rPr>
              <w:rFonts w:ascii="宋体" w:eastAsia="宋体"/>
            </w:rPr>
          </w:pPr>
          <w:hyperlink w:anchor="_bookmark27" w:history="1">
            <w:r w:rsidR="00847529">
              <w:t>第十一条</w:t>
            </w:r>
            <w:r w:rsidR="00847529">
              <w:tab/>
              <w:t>信托计划的终止和信托计划终止后信托财产的归属</w:t>
            </w:r>
            <w:r w:rsidR="00847529">
              <w:tab/>
            </w:r>
            <w:r w:rsidR="00847529">
              <w:rPr>
                <w:rFonts w:ascii="宋体" w:eastAsia="宋体" w:hint="eastAsia"/>
              </w:rPr>
              <w:t>34</w:t>
            </w:r>
          </w:hyperlink>
        </w:p>
        <w:p w:rsidR="00FD5E07" w:rsidRDefault="0083185D">
          <w:pPr>
            <w:pStyle w:val="10"/>
            <w:tabs>
              <w:tab w:val="left" w:pos="1679"/>
              <w:tab w:val="right" w:leader="dot" w:pos="8296"/>
            </w:tabs>
            <w:spacing w:before="173"/>
            <w:rPr>
              <w:rFonts w:ascii="宋体" w:eastAsia="宋体"/>
            </w:rPr>
          </w:pPr>
          <w:hyperlink w:anchor="_bookmark28" w:history="1">
            <w:r w:rsidR="00847529">
              <w:t>第十二条</w:t>
            </w:r>
            <w:r w:rsidR="00847529">
              <w:tab/>
              <w:t>委托人的陈述和保证</w:t>
            </w:r>
            <w:r w:rsidR="00847529">
              <w:tab/>
            </w:r>
            <w:r w:rsidR="00847529">
              <w:rPr>
                <w:rFonts w:ascii="宋体" w:eastAsia="宋体" w:hint="eastAsia"/>
              </w:rPr>
              <w:t>34</w:t>
            </w:r>
          </w:hyperlink>
        </w:p>
        <w:p w:rsidR="00FD5E07" w:rsidRDefault="0083185D">
          <w:pPr>
            <w:pStyle w:val="10"/>
            <w:tabs>
              <w:tab w:val="left" w:pos="1679"/>
              <w:tab w:val="right" w:leader="dot" w:pos="8296"/>
            </w:tabs>
            <w:rPr>
              <w:rFonts w:ascii="宋体" w:eastAsia="宋体"/>
            </w:rPr>
          </w:pPr>
          <w:hyperlink w:anchor="_bookmark29" w:history="1">
            <w:r w:rsidR="00847529">
              <w:t>第十三条</w:t>
            </w:r>
            <w:r w:rsidR="00847529">
              <w:tab/>
              <w:t>受托人的陈述和保证</w:t>
            </w:r>
            <w:r w:rsidR="00847529">
              <w:tab/>
            </w:r>
            <w:r w:rsidR="00847529">
              <w:rPr>
                <w:rFonts w:ascii="宋体" w:eastAsia="宋体" w:hint="eastAsia"/>
              </w:rPr>
              <w:t>35</w:t>
            </w:r>
          </w:hyperlink>
        </w:p>
        <w:p w:rsidR="00FD5E07" w:rsidRDefault="0083185D">
          <w:pPr>
            <w:pStyle w:val="10"/>
            <w:tabs>
              <w:tab w:val="left" w:pos="1679"/>
              <w:tab w:val="right" w:leader="dot" w:pos="8296"/>
            </w:tabs>
            <w:spacing w:before="173"/>
            <w:rPr>
              <w:rFonts w:ascii="宋体" w:eastAsia="宋体"/>
            </w:rPr>
          </w:pPr>
          <w:hyperlink w:anchor="_bookmark30" w:history="1">
            <w:r w:rsidR="00847529">
              <w:t>第十四条</w:t>
            </w:r>
            <w:r w:rsidR="00847529">
              <w:tab/>
              <w:t>委托人的权利和义务</w:t>
            </w:r>
            <w:r w:rsidR="00847529">
              <w:tab/>
            </w:r>
            <w:r w:rsidR="00847529">
              <w:rPr>
                <w:rFonts w:ascii="宋体" w:eastAsia="宋体" w:hint="eastAsia"/>
              </w:rPr>
              <w:t>36</w:t>
            </w:r>
          </w:hyperlink>
        </w:p>
        <w:p w:rsidR="00FD5E07" w:rsidRDefault="0083185D">
          <w:pPr>
            <w:pStyle w:val="10"/>
            <w:tabs>
              <w:tab w:val="left" w:pos="1679"/>
              <w:tab w:val="right" w:leader="dot" w:pos="8296"/>
            </w:tabs>
            <w:rPr>
              <w:rFonts w:ascii="宋体" w:eastAsia="宋体"/>
            </w:rPr>
          </w:pPr>
          <w:hyperlink w:anchor="_bookmark31" w:history="1">
            <w:r w:rsidR="00847529">
              <w:t>第十五条</w:t>
            </w:r>
            <w:r w:rsidR="00847529">
              <w:tab/>
              <w:t>受益人的权利和义务</w:t>
            </w:r>
            <w:r w:rsidR="00847529">
              <w:tab/>
            </w:r>
            <w:r w:rsidR="00847529">
              <w:rPr>
                <w:rFonts w:ascii="宋体" w:eastAsia="宋体" w:hint="eastAsia"/>
              </w:rPr>
              <w:t>37</w:t>
            </w:r>
          </w:hyperlink>
        </w:p>
        <w:p w:rsidR="00FD5E07" w:rsidRDefault="0083185D">
          <w:pPr>
            <w:pStyle w:val="10"/>
            <w:tabs>
              <w:tab w:val="left" w:pos="1679"/>
              <w:tab w:val="right" w:leader="dot" w:pos="8296"/>
            </w:tabs>
            <w:spacing w:before="173"/>
            <w:rPr>
              <w:rFonts w:ascii="宋体" w:eastAsia="宋体"/>
            </w:rPr>
          </w:pPr>
          <w:hyperlink w:anchor="_bookmark32" w:history="1">
            <w:r w:rsidR="00847529">
              <w:t>第十六条</w:t>
            </w:r>
            <w:r w:rsidR="00847529">
              <w:tab/>
              <w:t>受托人的权利和义务</w:t>
            </w:r>
            <w:r w:rsidR="00847529">
              <w:tab/>
            </w:r>
            <w:r w:rsidR="00847529">
              <w:rPr>
                <w:rFonts w:ascii="宋体" w:eastAsia="宋体" w:hint="eastAsia"/>
              </w:rPr>
              <w:t>38</w:t>
            </w:r>
          </w:hyperlink>
        </w:p>
        <w:p w:rsidR="00FD5E07" w:rsidRDefault="0083185D">
          <w:pPr>
            <w:pStyle w:val="10"/>
            <w:tabs>
              <w:tab w:val="left" w:pos="1679"/>
              <w:tab w:val="right" w:leader="dot" w:pos="8296"/>
            </w:tabs>
            <w:rPr>
              <w:rFonts w:ascii="宋体" w:eastAsia="宋体"/>
            </w:rPr>
          </w:pPr>
          <w:hyperlink w:anchor="_bookmark33" w:history="1">
            <w:r w:rsidR="00847529">
              <w:t>第十七条</w:t>
            </w:r>
            <w:r w:rsidR="00847529">
              <w:tab/>
              <w:t>信息披露</w:t>
            </w:r>
            <w:r w:rsidR="00847529">
              <w:tab/>
            </w:r>
            <w:r w:rsidR="00847529">
              <w:rPr>
                <w:rFonts w:ascii="宋体" w:eastAsia="宋体" w:hint="eastAsia"/>
              </w:rPr>
              <w:t>39</w:t>
            </w:r>
          </w:hyperlink>
        </w:p>
        <w:p w:rsidR="00FD5E07" w:rsidRDefault="0083185D">
          <w:pPr>
            <w:pStyle w:val="10"/>
            <w:tabs>
              <w:tab w:val="left" w:pos="1679"/>
              <w:tab w:val="right" w:leader="dot" w:pos="8296"/>
            </w:tabs>
            <w:spacing w:before="173"/>
            <w:rPr>
              <w:rFonts w:ascii="宋体" w:eastAsia="宋体"/>
            </w:rPr>
          </w:pPr>
          <w:hyperlink w:anchor="_bookmark34" w:history="1">
            <w:r w:rsidR="00847529">
              <w:t>第十八条</w:t>
            </w:r>
            <w:r w:rsidR="00847529">
              <w:tab/>
              <w:t>风险揭示与承担</w:t>
            </w:r>
            <w:r w:rsidR="00847529">
              <w:tab/>
            </w:r>
            <w:r w:rsidR="00847529">
              <w:rPr>
                <w:rFonts w:ascii="宋体" w:eastAsia="宋体" w:hint="eastAsia"/>
              </w:rPr>
              <w:t>40</w:t>
            </w:r>
          </w:hyperlink>
        </w:p>
        <w:p w:rsidR="00FD5E07" w:rsidRDefault="0083185D">
          <w:pPr>
            <w:pStyle w:val="10"/>
            <w:tabs>
              <w:tab w:val="left" w:pos="1679"/>
              <w:tab w:val="right" w:leader="dot" w:pos="8296"/>
            </w:tabs>
            <w:rPr>
              <w:rFonts w:ascii="宋体" w:eastAsia="宋体"/>
            </w:rPr>
          </w:pPr>
          <w:hyperlink w:anchor="_bookmark35" w:history="1">
            <w:r w:rsidR="00847529">
              <w:t>第十九条</w:t>
            </w:r>
            <w:r w:rsidR="00847529">
              <w:tab/>
              <w:t>受益人大会</w:t>
            </w:r>
            <w:r w:rsidR="00847529">
              <w:tab/>
            </w:r>
            <w:r w:rsidR="00847529">
              <w:rPr>
                <w:rFonts w:ascii="宋体" w:eastAsia="宋体" w:hint="eastAsia"/>
              </w:rPr>
              <w:t>47</w:t>
            </w:r>
          </w:hyperlink>
        </w:p>
        <w:p w:rsidR="00FD5E07" w:rsidRDefault="0083185D">
          <w:pPr>
            <w:pStyle w:val="10"/>
            <w:tabs>
              <w:tab w:val="left" w:pos="1679"/>
              <w:tab w:val="right" w:leader="dot" w:pos="8296"/>
            </w:tabs>
            <w:spacing w:before="173"/>
            <w:rPr>
              <w:rFonts w:ascii="宋体" w:eastAsia="宋体"/>
            </w:rPr>
          </w:pPr>
          <w:hyperlink w:anchor="_bookmark36" w:history="1">
            <w:r w:rsidR="00847529">
              <w:t>第二十条</w:t>
            </w:r>
            <w:r w:rsidR="00847529">
              <w:tab/>
              <w:t>受托人的解任和辞任</w:t>
            </w:r>
            <w:r w:rsidR="00847529">
              <w:tab/>
            </w:r>
            <w:r w:rsidR="00847529">
              <w:rPr>
                <w:rFonts w:ascii="宋体" w:eastAsia="宋体" w:hint="eastAsia"/>
              </w:rPr>
              <w:t>48</w:t>
            </w:r>
          </w:hyperlink>
        </w:p>
        <w:p w:rsidR="00FD5E07" w:rsidRDefault="0083185D">
          <w:pPr>
            <w:pStyle w:val="10"/>
            <w:tabs>
              <w:tab w:val="left" w:pos="1679"/>
              <w:tab w:val="right" w:leader="dot" w:pos="8296"/>
            </w:tabs>
            <w:rPr>
              <w:rFonts w:ascii="宋体" w:eastAsia="宋体"/>
            </w:rPr>
          </w:pPr>
          <w:hyperlink w:anchor="_bookmark37" w:history="1">
            <w:r w:rsidR="00847529">
              <w:t>第二十一条</w:t>
            </w:r>
            <w:r w:rsidR="00847529">
              <w:tab/>
              <w:t>违约责任</w:t>
            </w:r>
            <w:r w:rsidR="00847529">
              <w:tab/>
            </w:r>
            <w:r w:rsidR="00847529">
              <w:rPr>
                <w:rFonts w:ascii="宋体" w:eastAsia="宋体" w:hint="eastAsia"/>
              </w:rPr>
              <w:t>49</w:t>
            </w:r>
          </w:hyperlink>
        </w:p>
        <w:p w:rsidR="00FD5E07" w:rsidRDefault="0083185D">
          <w:pPr>
            <w:pStyle w:val="10"/>
            <w:tabs>
              <w:tab w:val="left" w:pos="1679"/>
              <w:tab w:val="right" w:leader="dot" w:pos="8296"/>
            </w:tabs>
            <w:spacing w:before="173"/>
            <w:rPr>
              <w:rFonts w:ascii="宋体" w:eastAsia="宋体"/>
            </w:rPr>
          </w:pPr>
          <w:hyperlink w:anchor="_bookmark38" w:history="1">
            <w:r w:rsidR="00847529">
              <w:t>第二十二条</w:t>
            </w:r>
            <w:r w:rsidR="00847529">
              <w:tab/>
              <w:t>保密义务</w:t>
            </w:r>
            <w:r w:rsidR="00847529">
              <w:tab/>
            </w:r>
            <w:r w:rsidR="00847529">
              <w:rPr>
                <w:rFonts w:ascii="宋体" w:eastAsia="宋体" w:hint="eastAsia"/>
              </w:rPr>
              <w:t>50</w:t>
            </w:r>
          </w:hyperlink>
        </w:p>
        <w:p w:rsidR="00FD5E07" w:rsidRDefault="0083185D">
          <w:pPr>
            <w:pStyle w:val="10"/>
            <w:tabs>
              <w:tab w:val="left" w:pos="1679"/>
              <w:tab w:val="right" w:leader="dot" w:pos="8296"/>
            </w:tabs>
            <w:rPr>
              <w:rFonts w:ascii="宋体" w:eastAsia="宋体"/>
            </w:rPr>
          </w:pPr>
          <w:hyperlink w:anchor="_bookmark39" w:history="1">
            <w:r w:rsidR="00847529">
              <w:t>第二十三条</w:t>
            </w:r>
            <w:r w:rsidR="00847529">
              <w:tab/>
              <w:t>法律适用和争议解决</w:t>
            </w:r>
            <w:r w:rsidR="00847529">
              <w:tab/>
            </w:r>
            <w:r w:rsidR="00847529">
              <w:rPr>
                <w:rFonts w:ascii="宋体" w:eastAsia="宋体" w:hint="eastAsia"/>
              </w:rPr>
              <w:t>50</w:t>
            </w:r>
          </w:hyperlink>
        </w:p>
        <w:p w:rsidR="00FD5E07" w:rsidRDefault="0083185D">
          <w:pPr>
            <w:pStyle w:val="10"/>
            <w:tabs>
              <w:tab w:val="left" w:pos="1679"/>
              <w:tab w:val="right" w:leader="dot" w:pos="8296"/>
            </w:tabs>
            <w:spacing w:before="173"/>
            <w:rPr>
              <w:rFonts w:ascii="宋体" w:eastAsia="宋体"/>
            </w:rPr>
          </w:pPr>
          <w:hyperlink w:anchor="_bookmark40" w:history="1">
            <w:r w:rsidR="00847529">
              <w:t>第二十四条</w:t>
            </w:r>
            <w:r w:rsidR="00847529">
              <w:tab/>
              <w:t>其他</w:t>
            </w:r>
            <w:r w:rsidR="00847529">
              <w:tab/>
            </w:r>
            <w:r w:rsidR="00847529">
              <w:rPr>
                <w:rFonts w:ascii="宋体" w:eastAsia="宋体" w:hint="eastAsia"/>
              </w:rPr>
              <w:t>51</w:t>
            </w:r>
          </w:hyperlink>
        </w:p>
        <w:p w:rsidR="00FD5E07" w:rsidRDefault="0083185D">
          <w:pPr>
            <w:pStyle w:val="10"/>
            <w:tabs>
              <w:tab w:val="right" w:leader="dot" w:pos="8296"/>
            </w:tabs>
            <w:rPr>
              <w:rFonts w:ascii="宋体" w:eastAsia="宋体"/>
            </w:rPr>
          </w:pPr>
          <w:hyperlink w:anchor="_bookmark41" w:history="1">
            <w:r w:rsidR="00847529">
              <w:t>附件一：信托合同签字页</w:t>
            </w:r>
            <w:r w:rsidR="00847529">
              <w:tab/>
            </w:r>
            <w:r w:rsidR="00847529">
              <w:rPr>
                <w:rFonts w:ascii="宋体" w:eastAsia="宋体" w:hint="eastAsia"/>
              </w:rPr>
              <w:t>56</w:t>
            </w:r>
          </w:hyperlink>
        </w:p>
        <w:p w:rsidR="00FD5E07" w:rsidRDefault="0083185D">
          <w:pPr>
            <w:pStyle w:val="10"/>
            <w:tabs>
              <w:tab w:val="right" w:leader="dot" w:pos="8296"/>
            </w:tabs>
            <w:spacing w:before="173"/>
            <w:rPr>
              <w:rFonts w:ascii="宋体" w:eastAsia="宋体"/>
            </w:rPr>
          </w:pPr>
          <w:hyperlink w:anchor="_bookmark41" w:history="1">
            <w:r w:rsidR="00847529">
              <w:t>附件二：申购申请书</w:t>
            </w:r>
            <w:r w:rsidR="00847529">
              <w:tab/>
            </w:r>
            <w:r w:rsidR="00847529">
              <w:rPr>
                <w:rFonts w:ascii="宋体" w:eastAsia="宋体" w:hint="eastAsia"/>
              </w:rPr>
              <w:t>56</w:t>
            </w:r>
          </w:hyperlink>
        </w:p>
        <w:p w:rsidR="00FD5E07" w:rsidRDefault="0083185D">
          <w:pPr>
            <w:pStyle w:val="10"/>
            <w:tabs>
              <w:tab w:val="right" w:leader="dot" w:pos="8296"/>
            </w:tabs>
            <w:spacing w:after="20"/>
            <w:rPr>
              <w:rFonts w:ascii="宋体" w:eastAsia="宋体"/>
            </w:rPr>
          </w:pPr>
          <w:hyperlink w:anchor="_bookmark42" w:history="1">
            <w:r w:rsidR="00847529">
              <w:t>附件三：赎回申请书</w:t>
            </w:r>
            <w:r w:rsidR="00847529">
              <w:tab/>
            </w:r>
            <w:r w:rsidR="00847529">
              <w:rPr>
                <w:rFonts w:ascii="宋体" w:eastAsia="宋体" w:hint="eastAsia"/>
              </w:rPr>
              <w:t>58</w:t>
            </w:r>
          </w:hyperlink>
        </w:p>
        <w:p w:rsidR="00FD5E07" w:rsidRDefault="0083185D">
          <w:pPr>
            <w:pStyle w:val="20"/>
            <w:tabs>
              <w:tab w:val="right" w:leader="dot" w:pos="8776"/>
            </w:tabs>
            <w:rPr>
              <w:rFonts w:ascii="宋体" w:eastAsia="宋体"/>
            </w:rPr>
          </w:pPr>
          <w:hyperlink w:anchor="_bookmark43" w:history="1">
            <w:r w:rsidR="00847529">
              <w:t>附件四：授权通知书</w:t>
            </w:r>
            <w:r w:rsidR="00847529">
              <w:tab/>
            </w:r>
            <w:r w:rsidR="00847529">
              <w:rPr>
                <w:rFonts w:ascii="宋体" w:eastAsia="宋体" w:hint="eastAsia"/>
              </w:rPr>
              <w:t>59</w:t>
            </w:r>
          </w:hyperlink>
        </w:p>
      </w:sdtContent>
    </w:sdt>
    <w:p w:rsidR="00FD5E07" w:rsidRDefault="00FD5E07">
      <w:pPr>
        <w:rPr>
          <w:rFonts w:ascii="宋体" w:eastAsia="宋体"/>
        </w:rPr>
        <w:sectPr w:rsidR="00FD5E07" w:rsidSect="00847529">
          <w:type w:val="continuous"/>
          <w:pgSz w:w="11910" w:h="16840"/>
          <w:pgMar w:top="1486" w:right="980" w:bottom="1775" w:left="1320" w:header="720" w:footer="720" w:gutter="0"/>
          <w:cols w:space="720"/>
        </w:sectPr>
      </w:pPr>
    </w:p>
    <w:p w:rsidR="00FD5E07" w:rsidRDefault="00847529">
      <w:pPr>
        <w:spacing w:before="109" w:line="364" w:lineRule="auto"/>
        <w:ind w:left="3669" w:right="1950" w:hanging="2060"/>
        <w:rPr>
          <w:b/>
          <w:sz w:val="32"/>
        </w:rPr>
      </w:pPr>
      <w:r>
        <w:rPr>
          <w:b/>
          <w:sz w:val="32"/>
        </w:rPr>
        <w:t>建信信托</w:t>
      </w:r>
      <w:r>
        <w:rPr>
          <w:rFonts w:ascii="Calibri" w:eastAsia="Calibri"/>
          <w:b/>
          <w:sz w:val="32"/>
        </w:rPr>
        <w:t>-</w:t>
      </w:r>
      <w:r>
        <w:rPr>
          <w:b/>
          <w:spacing w:val="-29"/>
          <w:sz w:val="32"/>
        </w:rPr>
        <w:t xml:space="preserve">鑫享 </w:t>
      </w:r>
      <w:r w:rsidR="00AA564D">
        <w:rPr>
          <w:rFonts w:ascii="Calibri" w:eastAsia="Calibri"/>
          <w:b/>
          <w:sz w:val="32"/>
        </w:rPr>
        <w:t xml:space="preserve">14 </w:t>
      </w:r>
      <w:r w:rsidR="00AA564D">
        <w:rPr>
          <w:rFonts w:ascii="宋体" w:eastAsia="宋体" w:hAnsi="宋体" w:cs="宋体" w:hint="eastAsia"/>
          <w:b/>
          <w:sz w:val="32"/>
        </w:rPr>
        <w:t>天</w:t>
      </w:r>
      <w:r w:rsidR="00AA564D">
        <w:rPr>
          <w:rFonts w:ascii="Calibri" w:eastAsia="Calibri"/>
          <w:b/>
          <w:sz w:val="32"/>
        </w:rPr>
        <w:t xml:space="preserve"> X</w:t>
      </w:r>
      <w:r w:rsidR="00AA564D">
        <w:rPr>
          <w:rFonts w:ascii="宋体" w:eastAsia="宋体" w:hAnsi="宋体" w:cs="宋体" w:hint="eastAsia"/>
          <w:b/>
          <w:sz w:val="32"/>
        </w:rPr>
        <w:t>号</w:t>
      </w:r>
      <w:r>
        <w:rPr>
          <w:b/>
          <w:sz w:val="32"/>
        </w:rPr>
        <w:t>集合资金信托计划资金信托合同</w:t>
      </w:r>
    </w:p>
    <w:p w:rsidR="00FD5E07" w:rsidRDefault="00FD5E07">
      <w:pPr>
        <w:pStyle w:val="a3"/>
        <w:spacing w:before="6"/>
        <w:rPr>
          <w:b/>
          <w:sz w:val="34"/>
        </w:rPr>
      </w:pPr>
    </w:p>
    <w:p w:rsidR="00FD5E07" w:rsidRDefault="00847529">
      <w:pPr>
        <w:pStyle w:val="a3"/>
        <w:ind w:left="480"/>
      </w:pPr>
      <w:r>
        <w:t>委托人：系指本合同载明的委托人</w:t>
      </w:r>
    </w:p>
    <w:p w:rsidR="00FD5E07" w:rsidRDefault="00FD5E07">
      <w:pPr>
        <w:pStyle w:val="a3"/>
      </w:pPr>
    </w:p>
    <w:p w:rsidR="00FD5E07" w:rsidRDefault="00FD5E07">
      <w:pPr>
        <w:pStyle w:val="a3"/>
        <w:spacing w:before="1"/>
        <w:rPr>
          <w:sz w:val="25"/>
        </w:rPr>
      </w:pPr>
    </w:p>
    <w:p w:rsidR="00FD5E07" w:rsidRDefault="00847529">
      <w:pPr>
        <w:pStyle w:val="a3"/>
        <w:spacing w:line="364" w:lineRule="auto"/>
        <w:ind w:left="480" w:right="5765"/>
      </w:pPr>
      <w:r>
        <w:t>受托人：建信信托有限责任公司法定代表人：王宝魁</w:t>
      </w:r>
    </w:p>
    <w:p w:rsidR="00FD5E07" w:rsidRDefault="00847529">
      <w:pPr>
        <w:pStyle w:val="a3"/>
        <w:spacing w:before="1" w:line="364" w:lineRule="auto"/>
        <w:ind w:left="480" w:right="1799"/>
        <w:rPr>
          <w:rFonts w:ascii="Calibri" w:eastAsia="Calibri"/>
        </w:rPr>
      </w:pPr>
      <w:r>
        <w:rPr>
          <w:spacing w:val="-4"/>
        </w:rPr>
        <w:t xml:space="preserve">通讯地址：北京市西城区闹市口大街 </w:t>
      </w:r>
      <w:r>
        <w:rPr>
          <w:rFonts w:ascii="Calibri" w:eastAsia="Calibri"/>
        </w:rPr>
        <w:t xml:space="preserve">1 </w:t>
      </w:r>
      <w:r>
        <w:rPr>
          <w:spacing w:val="-7"/>
        </w:rPr>
        <w:t xml:space="preserve">号院长安兴融中心 </w:t>
      </w:r>
      <w:r>
        <w:rPr>
          <w:rFonts w:ascii="Calibri" w:eastAsia="Calibri"/>
        </w:rPr>
        <w:t xml:space="preserve">4 </w:t>
      </w:r>
      <w:r>
        <w:rPr>
          <w:spacing w:val="-20"/>
        </w:rPr>
        <w:t xml:space="preserve">号楼 </w:t>
      </w:r>
      <w:r>
        <w:rPr>
          <w:rFonts w:ascii="Calibri" w:eastAsia="Calibri"/>
        </w:rPr>
        <w:t xml:space="preserve">10 </w:t>
      </w:r>
      <w:r>
        <w:rPr>
          <w:spacing w:val="-17"/>
        </w:rPr>
        <w:t>层</w:t>
      </w:r>
      <w:r>
        <w:t>邮政编码：</w:t>
      </w:r>
      <w:r>
        <w:rPr>
          <w:rFonts w:ascii="Calibri" w:eastAsia="Calibri"/>
        </w:rPr>
        <w:t>100031</w:t>
      </w:r>
    </w:p>
    <w:p w:rsidR="00FD5E07" w:rsidRDefault="00FD5E07">
      <w:pPr>
        <w:pStyle w:val="a3"/>
        <w:spacing w:before="5"/>
        <w:rPr>
          <w:rFonts w:ascii="Calibri"/>
          <w:sz w:val="38"/>
        </w:rPr>
      </w:pPr>
    </w:p>
    <w:p w:rsidR="00FD5E07" w:rsidRDefault="00847529">
      <w:pPr>
        <w:pStyle w:val="3"/>
        <w:ind w:left="480" w:firstLine="0"/>
      </w:pPr>
      <w:r>
        <w:t>鉴于：</w:t>
      </w:r>
    </w:p>
    <w:p w:rsidR="00FD5E07" w:rsidRDefault="00FD5E07">
      <w:pPr>
        <w:pStyle w:val="a3"/>
        <w:spacing w:before="9"/>
        <w:rPr>
          <w:b/>
          <w:sz w:val="30"/>
        </w:rPr>
      </w:pPr>
    </w:p>
    <w:p w:rsidR="00FD5E07" w:rsidRDefault="00847529">
      <w:pPr>
        <w:pStyle w:val="a4"/>
        <w:numPr>
          <w:ilvl w:val="0"/>
          <w:numId w:val="29"/>
        </w:numPr>
        <w:tabs>
          <w:tab w:val="left" w:pos="1265"/>
        </w:tabs>
        <w:spacing w:line="304" w:lineRule="auto"/>
        <w:ind w:right="817" w:firstLine="480"/>
        <w:jc w:val="both"/>
        <w:rPr>
          <w:sz w:val="24"/>
        </w:rPr>
      </w:pPr>
      <w:r>
        <w:rPr>
          <w:sz w:val="24"/>
        </w:rPr>
        <w:t>委托人为在中华人民共和国境内居住的具有完全民事行为能力的自然人</w:t>
      </w:r>
      <w:r>
        <w:rPr>
          <w:spacing w:val="-5"/>
          <w:sz w:val="24"/>
        </w:rPr>
        <w:t>或根据中国法律合法成立的法人或者依法成立的其他组织，具备《信托公司集合</w:t>
      </w:r>
      <w:r>
        <w:rPr>
          <w:spacing w:val="-6"/>
          <w:sz w:val="24"/>
        </w:rPr>
        <w:t>资金信托计划管理办法》、《关于规范金融机构资产管理业务的指导意见》</w:t>
      </w:r>
      <w:r>
        <w:rPr>
          <w:sz w:val="24"/>
        </w:rPr>
        <w:t>（</w:t>
      </w:r>
      <w:r>
        <w:rPr>
          <w:spacing w:val="-15"/>
          <w:sz w:val="24"/>
        </w:rPr>
        <w:t>银</w:t>
      </w:r>
      <w:r>
        <w:rPr>
          <w:spacing w:val="2"/>
          <w:sz w:val="24"/>
        </w:rPr>
        <w:t>发〔</w:t>
      </w:r>
      <w:r>
        <w:rPr>
          <w:rFonts w:ascii="Calibri" w:eastAsia="Calibri"/>
          <w:sz w:val="24"/>
        </w:rPr>
        <w:t>2018</w:t>
      </w:r>
      <w:r>
        <w:rPr>
          <w:spacing w:val="4"/>
          <w:sz w:val="24"/>
        </w:rPr>
        <w:t>〕</w:t>
      </w:r>
      <w:r>
        <w:rPr>
          <w:rFonts w:ascii="Calibri" w:eastAsia="Calibri"/>
          <w:sz w:val="24"/>
        </w:rPr>
        <w:t>106</w:t>
      </w:r>
      <w:r>
        <w:rPr>
          <w:rFonts w:ascii="Calibri" w:eastAsia="Calibri"/>
          <w:spacing w:val="22"/>
          <w:sz w:val="24"/>
        </w:rPr>
        <w:t xml:space="preserve"> </w:t>
      </w:r>
      <w:r>
        <w:rPr>
          <w:spacing w:val="4"/>
          <w:sz w:val="24"/>
        </w:rPr>
        <w:t>号</w:t>
      </w:r>
      <w:r>
        <w:rPr>
          <w:sz w:val="24"/>
        </w:rPr>
        <w:t>）规定的合格投资者条件，愿意参与本合同所述之建信信托</w:t>
      </w:r>
      <w:r>
        <w:rPr>
          <w:rFonts w:ascii="Calibri" w:eastAsia="Calibri"/>
          <w:sz w:val="24"/>
        </w:rPr>
        <w:t xml:space="preserve">- </w:t>
      </w:r>
      <w:r>
        <w:rPr>
          <w:spacing w:val="-20"/>
          <w:sz w:val="24"/>
        </w:rPr>
        <w:t xml:space="preserve">鑫享 </w:t>
      </w:r>
      <w:r w:rsidR="00AA564D">
        <w:rPr>
          <w:rFonts w:ascii="Calibri" w:eastAsia="Calibri"/>
          <w:sz w:val="24"/>
        </w:rPr>
        <w:t xml:space="preserve">14 </w:t>
      </w:r>
      <w:r w:rsidR="00AA564D">
        <w:rPr>
          <w:rFonts w:ascii="宋体" w:eastAsia="宋体" w:hAnsi="宋体" w:cs="宋体" w:hint="eastAsia"/>
          <w:sz w:val="24"/>
        </w:rPr>
        <w:t>天</w:t>
      </w:r>
      <w:r w:rsidR="00AA564D">
        <w:rPr>
          <w:rFonts w:ascii="Calibri" w:eastAsia="Calibri"/>
          <w:sz w:val="24"/>
        </w:rPr>
        <w:t xml:space="preserve"> X</w:t>
      </w:r>
      <w:r w:rsidR="00AA564D">
        <w:rPr>
          <w:rFonts w:ascii="宋体" w:eastAsia="宋体" w:hAnsi="宋体" w:cs="宋体" w:hint="eastAsia"/>
          <w:sz w:val="24"/>
        </w:rPr>
        <w:t>号</w:t>
      </w:r>
      <w:r>
        <w:rPr>
          <w:spacing w:val="-1"/>
          <w:sz w:val="24"/>
        </w:rPr>
        <w:t>集合资金信托计划，由受托人集合与委托人具有共同投资目的的</w:t>
      </w:r>
      <w:r>
        <w:rPr>
          <w:sz w:val="24"/>
        </w:rPr>
        <w:t>其他委托人的资金根据信托文件进行管理、运用和处分。</w:t>
      </w:r>
    </w:p>
    <w:p w:rsidR="00FD5E07" w:rsidRDefault="00FD5E07">
      <w:pPr>
        <w:pStyle w:val="a3"/>
        <w:spacing w:before="9"/>
        <w:rPr>
          <w:sz w:val="23"/>
        </w:rPr>
      </w:pPr>
    </w:p>
    <w:p w:rsidR="00FD5E07" w:rsidRDefault="00847529">
      <w:pPr>
        <w:pStyle w:val="a4"/>
        <w:numPr>
          <w:ilvl w:val="0"/>
          <w:numId w:val="29"/>
        </w:numPr>
        <w:tabs>
          <w:tab w:val="left" w:pos="1263"/>
        </w:tabs>
        <w:spacing w:before="1"/>
        <w:ind w:left="1262" w:hanging="303"/>
        <w:rPr>
          <w:sz w:val="24"/>
        </w:rPr>
      </w:pPr>
      <w:r>
        <w:rPr>
          <w:spacing w:val="-3"/>
          <w:sz w:val="24"/>
        </w:rPr>
        <w:t>受托人为合格的信托业务经营机构，具备发起设立集合信托计划的资格。</w:t>
      </w:r>
    </w:p>
    <w:p w:rsidR="00FD5E07" w:rsidRDefault="00FD5E07">
      <w:pPr>
        <w:pStyle w:val="a3"/>
        <w:spacing w:before="8"/>
        <w:rPr>
          <w:sz w:val="30"/>
        </w:rPr>
      </w:pPr>
    </w:p>
    <w:p w:rsidR="00FD5E07" w:rsidRDefault="00847529">
      <w:pPr>
        <w:pStyle w:val="a3"/>
        <w:spacing w:before="1" w:line="302" w:lineRule="auto"/>
        <w:ind w:left="480" w:right="817" w:firstLine="480"/>
        <w:jc w:val="both"/>
      </w:pPr>
      <w:r>
        <w:rPr>
          <w:spacing w:val="-10"/>
        </w:rPr>
        <w:t>为此，委托人与受托人本着平等、互利、诚实、信用的原则，依据《中华人</w:t>
      </w:r>
      <w:r>
        <w:rPr>
          <w:spacing w:val="-11"/>
        </w:rPr>
        <w:t>民共和国信托法》、《信托公司管理办法》、《信托公司集合资金信托计划管理</w:t>
      </w:r>
      <w:r>
        <w:rPr>
          <w:spacing w:val="-12"/>
        </w:rPr>
        <w:t>办法》、《中华人民共和国民法典》及其他有关法律、法规、规章和规范性文件</w:t>
      </w:r>
      <w:r>
        <w:t>的规定，自愿签订本合同，以共同信守。</w:t>
      </w:r>
    </w:p>
    <w:p w:rsidR="00FD5E07" w:rsidRDefault="00FD5E07">
      <w:pPr>
        <w:spacing w:line="302" w:lineRule="auto"/>
        <w:jc w:val="both"/>
        <w:sectPr w:rsidR="00FD5E07" w:rsidSect="00847529">
          <w:pgSz w:w="11910" w:h="16840"/>
          <w:pgMar w:top="1480" w:right="980" w:bottom="1380" w:left="1320" w:header="852" w:footer="1196" w:gutter="0"/>
          <w:cols w:space="720"/>
        </w:sectPr>
      </w:pPr>
    </w:p>
    <w:p w:rsidR="00FD5E07" w:rsidRDefault="00847529">
      <w:pPr>
        <w:pStyle w:val="3"/>
        <w:tabs>
          <w:tab w:val="left" w:pos="1079"/>
        </w:tabs>
        <w:spacing w:before="43"/>
        <w:ind w:left="0" w:right="341" w:firstLine="0"/>
        <w:jc w:val="center"/>
      </w:pPr>
      <w:r>
        <w:t>第一条</w:t>
      </w:r>
      <w:r>
        <w:tab/>
      </w:r>
      <w:bookmarkStart w:id="25" w:name="第一条定义"/>
      <w:bookmarkStart w:id="26" w:name="_bookmark17"/>
      <w:bookmarkEnd w:id="25"/>
      <w:bookmarkEnd w:id="26"/>
      <w:r>
        <w:t>定义</w:t>
      </w:r>
    </w:p>
    <w:p w:rsidR="00FD5E07" w:rsidRDefault="00FD5E07">
      <w:pPr>
        <w:pStyle w:val="a3"/>
        <w:spacing w:before="11"/>
        <w:rPr>
          <w:b/>
        </w:rPr>
      </w:pPr>
    </w:p>
    <w:p w:rsidR="00FD5E07" w:rsidRDefault="00847529">
      <w:pPr>
        <w:pStyle w:val="a4"/>
        <w:numPr>
          <w:ilvl w:val="1"/>
          <w:numId w:val="30"/>
        </w:numPr>
        <w:tabs>
          <w:tab w:val="left" w:pos="1046"/>
          <w:tab w:val="left" w:pos="1047"/>
        </w:tabs>
        <w:spacing w:before="74"/>
        <w:rPr>
          <w:b/>
          <w:sz w:val="24"/>
        </w:rPr>
      </w:pPr>
      <w:bookmarkStart w:id="27" w:name="1.1释义"/>
      <w:bookmarkEnd w:id="27"/>
      <w:r>
        <w:rPr>
          <w:b/>
          <w:sz w:val="24"/>
        </w:rPr>
        <w:t>释义</w:t>
      </w:r>
    </w:p>
    <w:p w:rsidR="00FD5E07" w:rsidRDefault="00FD5E07">
      <w:pPr>
        <w:pStyle w:val="a3"/>
        <w:spacing w:before="9"/>
        <w:rPr>
          <w:b/>
          <w:sz w:val="27"/>
        </w:rPr>
      </w:pPr>
    </w:p>
    <w:p w:rsidR="00FD5E07" w:rsidRDefault="00847529">
      <w:pPr>
        <w:pStyle w:val="a3"/>
        <w:ind w:left="821" w:right="347"/>
        <w:jc w:val="center"/>
      </w:pPr>
      <w:r>
        <w:t>就本合同而言，除非上下文另有要求，下列词语应具有如下规定的含义：</w:t>
      </w:r>
    </w:p>
    <w:p w:rsidR="00FD5E07" w:rsidRDefault="00FD5E07">
      <w:pPr>
        <w:pStyle w:val="a3"/>
        <w:spacing w:before="9"/>
        <w:rPr>
          <w:sz w:val="30"/>
        </w:rPr>
      </w:pPr>
    </w:p>
    <w:p w:rsidR="00FD5E07" w:rsidRDefault="00847529">
      <w:pPr>
        <w:pStyle w:val="a4"/>
        <w:numPr>
          <w:ilvl w:val="2"/>
          <w:numId w:val="30"/>
        </w:numPr>
        <w:tabs>
          <w:tab w:val="left" w:pos="1047"/>
        </w:tabs>
        <w:spacing w:line="302" w:lineRule="auto"/>
        <w:ind w:right="767" w:hanging="720"/>
        <w:jc w:val="both"/>
        <w:rPr>
          <w:sz w:val="24"/>
        </w:rPr>
      </w:pPr>
      <w:r>
        <w:rPr>
          <w:b/>
          <w:sz w:val="24"/>
        </w:rPr>
        <w:t>本信托计划</w:t>
      </w:r>
      <w:r>
        <w:rPr>
          <w:rFonts w:ascii="Calibri" w:eastAsia="Calibri"/>
          <w:b/>
          <w:sz w:val="24"/>
        </w:rPr>
        <w:t>/</w:t>
      </w:r>
      <w:r>
        <w:rPr>
          <w:b/>
          <w:sz w:val="24"/>
        </w:rPr>
        <w:t>信托计划：</w:t>
      </w:r>
      <w:r>
        <w:rPr>
          <w:sz w:val="24"/>
        </w:rPr>
        <w:t>系指建信信托</w:t>
      </w:r>
      <w:r>
        <w:rPr>
          <w:rFonts w:ascii="Calibri" w:eastAsia="Calibri"/>
          <w:sz w:val="24"/>
        </w:rPr>
        <w:t>-</w:t>
      </w:r>
      <w:r>
        <w:rPr>
          <w:spacing w:val="-21"/>
          <w:sz w:val="24"/>
        </w:rPr>
        <w:t xml:space="preserve">鑫享 </w:t>
      </w:r>
      <w:r w:rsidR="00AA564D">
        <w:rPr>
          <w:rFonts w:ascii="Calibri" w:eastAsia="Calibri"/>
          <w:sz w:val="24"/>
        </w:rPr>
        <w:t xml:space="preserve">14 </w:t>
      </w:r>
      <w:r w:rsidR="00AA564D">
        <w:rPr>
          <w:rFonts w:ascii="宋体" w:eastAsia="宋体" w:hAnsi="宋体" w:cs="宋体" w:hint="eastAsia"/>
          <w:sz w:val="24"/>
        </w:rPr>
        <w:t>天</w:t>
      </w:r>
      <w:r w:rsidR="00AA564D">
        <w:rPr>
          <w:rFonts w:ascii="Calibri" w:eastAsia="Calibri"/>
          <w:sz w:val="24"/>
        </w:rPr>
        <w:t xml:space="preserve"> X</w:t>
      </w:r>
      <w:r w:rsidR="00AA564D">
        <w:rPr>
          <w:rFonts w:ascii="宋体" w:eastAsia="宋体" w:hAnsi="宋体" w:cs="宋体" w:hint="eastAsia"/>
          <w:sz w:val="24"/>
        </w:rPr>
        <w:t>号</w:t>
      </w:r>
      <w:r>
        <w:rPr>
          <w:sz w:val="24"/>
        </w:rPr>
        <w:t xml:space="preserve">集合资金信托计划， </w:t>
      </w:r>
      <w:r>
        <w:rPr>
          <w:spacing w:val="3"/>
          <w:sz w:val="24"/>
        </w:rPr>
        <w:t>为一项依照受托人与委托人及与委托人具有共同投资目的的其他投资者分别签署的《建信信托</w:t>
      </w:r>
      <w:r>
        <w:rPr>
          <w:rFonts w:ascii="Calibri" w:eastAsia="Calibri"/>
          <w:spacing w:val="3"/>
          <w:sz w:val="24"/>
        </w:rPr>
        <w:t>-</w:t>
      </w:r>
      <w:r>
        <w:rPr>
          <w:spacing w:val="-19"/>
          <w:sz w:val="24"/>
        </w:rPr>
        <w:t xml:space="preserve">鑫享 </w:t>
      </w:r>
      <w:r w:rsidR="00AA564D">
        <w:rPr>
          <w:rFonts w:ascii="Calibri" w:eastAsia="Calibri"/>
          <w:sz w:val="24"/>
        </w:rPr>
        <w:t xml:space="preserve">14 </w:t>
      </w:r>
      <w:r w:rsidR="00AA564D">
        <w:rPr>
          <w:rFonts w:ascii="宋体" w:eastAsia="宋体" w:hAnsi="宋体" w:cs="宋体" w:hint="eastAsia"/>
          <w:sz w:val="24"/>
        </w:rPr>
        <w:t>天</w:t>
      </w:r>
      <w:r w:rsidR="00AA564D">
        <w:rPr>
          <w:rFonts w:ascii="Calibri" w:eastAsia="Calibri"/>
          <w:sz w:val="24"/>
        </w:rPr>
        <w:t xml:space="preserve"> X</w:t>
      </w:r>
      <w:r w:rsidR="00AA564D">
        <w:rPr>
          <w:rFonts w:ascii="宋体" w:eastAsia="宋体" w:hAnsi="宋体" w:cs="宋体" w:hint="eastAsia"/>
          <w:sz w:val="24"/>
        </w:rPr>
        <w:t>号</w:t>
      </w:r>
      <w:r>
        <w:rPr>
          <w:spacing w:val="-1"/>
          <w:sz w:val="24"/>
        </w:rPr>
        <w:t>集合资金信托计划资金信托合同》</w:t>
      </w:r>
      <w:r>
        <w:rPr>
          <w:sz w:val="24"/>
        </w:rPr>
        <w:t>成立的集合资金信托计划。</w:t>
      </w:r>
    </w:p>
    <w:p w:rsidR="00FD5E07" w:rsidRDefault="00FD5E07">
      <w:pPr>
        <w:pStyle w:val="a3"/>
        <w:rPr>
          <w:sz w:val="25"/>
        </w:rPr>
      </w:pPr>
    </w:p>
    <w:p w:rsidR="00FD5E07" w:rsidRDefault="00847529">
      <w:pPr>
        <w:pStyle w:val="a4"/>
        <w:numPr>
          <w:ilvl w:val="2"/>
          <w:numId w:val="30"/>
        </w:numPr>
        <w:tabs>
          <w:tab w:val="left" w:pos="1047"/>
        </w:tabs>
        <w:spacing w:line="302" w:lineRule="auto"/>
        <w:ind w:right="817" w:hanging="720"/>
        <w:jc w:val="both"/>
        <w:rPr>
          <w:sz w:val="24"/>
        </w:rPr>
      </w:pPr>
      <w:r>
        <w:rPr>
          <w:b/>
          <w:sz w:val="24"/>
        </w:rPr>
        <w:t>《信托合同》</w:t>
      </w:r>
      <w:r>
        <w:rPr>
          <w:rFonts w:ascii="Calibri" w:eastAsia="Calibri"/>
          <w:b/>
          <w:sz w:val="24"/>
        </w:rPr>
        <w:t>/</w:t>
      </w:r>
      <w:r>
        <w:rPr>
          <w:b/>
          <w:sz w:val="24"/>
        </w:rPr>
        <w:t>信托合同：</w:t>
      </w:r>
      <w:r>
        <w:rPr>
          <w:sz w:val="24"/>
        </w:rPr>
        <w:t>系指委托人与受托人签署的《建信信托</w:t>
      </w:r>
      <w:r>
        <w:rPr>
          <w:rFonts w:ascii="Calibri" w:eastAsia="Calibri"/>
          <w:sz w:val="24"/>
        </w:rPr>
        <w:t>-</w:t>
      </w:r>
      <w:r>
        <w:rPr>
          <w:spacing w:val="-21"/>
          <w:sz w:val="24"/>
        </w:rPr>
        <w:t xml:space="preserve">鑫享 </w:t>
      </w:r>
      <w:r w:rsidR="00AA564D">
        <w:rPr>
          <w:rFonts w:ascii="Calibri" w:eastAsia="Calibri"/>
          <w:sz w:val="24"/>
        </w:rPr>
        <w:t xml:space="preserve">14 </w:t>
      </w:r>
      <w:r w:rsidR="00AA564D">
        <w:rPr>
          <w:rFonts w:ascii="宋体" w:eastAsia="宋体" w:hAnsi="宋体" w:cs="宋体" w:hint="eastAsia"/>
          <w:sz w:val="24"/>
        </w:rPr>
        <w:t>天</w:t>
      </w:r>
      <w:r w:rsidR="00AA564D">
        <w:rPr>
          <w:rFonts w:ascii="Calibri" w:eastAsia="Calibri"/>
          <w:sz w:val="24"/>
        </w:rPr>
        <w:t xml:space="preserve"> X</w:t>
      </w:r>
      <w:r w:rsidR="00AA564D">
        <w:rPr>
          <w:rFonts w:ascii="宋体" w:eastAsia="宋体" w:hAnsi="宋体" w:cs="宋体" w:hint="eastAsia"/>
          <w:sz w:val="24"/>
        </w:rPr>
        <w:t>号</w:t>
      </w:r>
      <w:r>
        <w:rPr>
          <w:spacing w:val="-7"/>
          <w:sz w:val="24"/>
        </w:rPr>
        <w:t>集合资金信托计划资金信托合同》及其附件，包括对其的任何修订</w:t>
      </w:r>
      <w:r>
        <w:rPr>
          <w:sz w:val="24"/>
        </w:rPr>
        <w:t>和补充。</w:t>
      </w:r>
    </w:p>
    <w:p w:rsidR="00FD5E07" w:rsidRDefault="00FD5E07">
      <w:pPr>
        <w:pStyle w:val="a3"/>
        <w:spacing w:before="8"/>
      </w:pPr>
    </w:p>
    <w:p w:rsidR="00FD5E07" w:rsidRDefault="00847529">
      <w:pPr>
        <w:pStyle w:val="a4"/>
        <w:numPr>
          <w:ilvl w:val="2"/>
          <w:numId w:val="30"/>
        </w:numPr>
        <w:tabs>
          <w:tab w:val="left" w:pos="1047"/>
        </w:tabs>
        <w:spacing w:line="302" w:lineRule="auto"/>
        <w:ind w:right="817" w:hanging="720"/>
        <w:jc w:val="both"/>
        <w:rPr>
          <w:sz w:val="24"/>
        </w:rPr>
      </w:pPr>
      <w:r>
        <w:rPr>
          <w:b/>
          <w:sz w:val="24"/>
        </w:rPr>
        <w:t>《信托计划说明书》：</w:t>
      </w:r>
      <w:r>
        <w:rPr>
          <w:sz w:val="24"/>
        </w:rPr>
        <w:t>系指《建信信托</w:t>
      </w:r>
      <w:r>
        <w:rPr>
          <w:rFonts w:ascii="Calibri" w:eastAsia="Calibri"/>
          <w:sz w:val="24"/>
        </w:rPr>
        <w:t>-</w:t>
      </w:r>
      <w:r>
        <w:rPr>
          <w:spacing w:val="-17"/>
          <w:sz w:val="24"/>
        </w:rPr>
        <w:t xml:space="preserve">鑫享 </w:t>
      </w:r>
      <w:r w:rsidR="00AA564D">
        <w:rPr>
          <w:rFonts w:ascii="Calibri" w:eastAsia="Calibri"/>
          <w:sz w:val="24"/>
        </w:rPr>
        <w:t xml:space="preserve">14 </w:t>
      </w:r>
      <w:r w:rsidR="00AA564D">
        <w:rPr>
          <w:rFonts w:ascii="宋体" w:eastAsia="宋体" w:hAnsi="宋体" w:cs="宋体" w:hint="eastAsia"/>
          <w:sz w:val="24"/>
        </w:rPr>
        <w:t>天</w:t>
      </w:r>
      <w:r w:rsidR="00AA564D">
        <w:rPr>
          <w:rFonts w:ascii="Calibri" w:eastAsia="Calibri"/>
          <w:sz w:val="24"/>
        </w:rPr>
        <w:t xml:space="preserve"> X</w:t>
      </w:r>
      <w:r w:rsidR="00AA564D">
        <w:rPr>
          <w:rFonts w:ascii="宋体" w:eastAsia="宋体" w:hAnsi="宋体" w:cs="宋体" w:hint="eastAsia"/>
          <w:sz w:val="24"/>
        </w:rPr>
        <w:t>号</w:t>
      </w:r>
      <w:r>
        <w:rPr>
          <w:sz w:val="24"/>
        </w:rPr>
        <w:t>集合资金信托计划说明书》，包括对其的任何修订和补充。</w:t>
      </w:r>
    </w:p>
    <w:p w:rsidR="00FD5E07" w:rsidRDefault="00FD5E07">
      <w:pPr>
        <w:pStyle w:val="a3"/>
        <w:spacing w:before="7"/>
      </w:pPr>
    </w:p>
    <w:p w:rsidR="00FD5E07" w:rsidRDefault="00847529">
      <w:pPr>
        <w:pStyle w:val="a4"/>
        <w:numPr>
          <w:ilvl w:val="2"/>
          <w:numId w:val="30"/>
        </w:numPr>
        <w:tabs>
          <w:tab w:val="left" w:pos="1166"/>
          <w:tab w:val="left" w:pos="1167"/>
        </w:tabs>
        <w:spacing w:before="1" w:line="302" w:lineRule="auto"/>
        <w:ind w:right="577" w:hanging="720"/>
        <w:rPr>
          <w:sz w:val="24"/>
        </w:rPr>
      </w:pPr>
      <w:r>
        <w:rPr>
          <w:b/>
          <w:spacing w:val="-13"/>
          <w:sz w:val="24"/>
        </w:rPr>
        <w:t>信托文件：</w:t>
      </w:r>
      <w:r>
        <w:rPr>
          <w:spacing w:val="-1"/>
          <w:sz w:val="24"/>
        </w:rPr>
        <w:t xml:space="preserve">系指规定本信托计划项下信托当事人之间权利义务关系的文件， </w:t>
      </w:r>
      <w:r>
        <w:rPr>
          <w:spacing w:val="-15"/>
          <w:sz w:val="24"/>
        </w:rPr>
        <w:t>包括但不限于《信托合同》</w:t>
      </w:r>
      <w:r>
        <w:rPr>
          <w:spacing w:val="-3"/>
          <w:sz w:val="24"/>
        </w:rPr>
        <w:t>（</w:t>
      </w:r>
      <w:r>
        <w:rPr>
          <w:spacing w:val="-14"/>
          <w:sz w:val="24"/>
        </w:rPr>
        <w:t>包括作为其附件的《信托计划说明书》、《认 购风险申明书》、《申购申请书》和《赎回申请书》）。</w:t>
      </w:r>
    </w:p>
    <w:p w:rsidR="00FD5E07" w:rsidRDefault="00FD5E07">
      <w:pPr>
        <w:pStyle w:val="a3"/>
        <w:spacing w:before="8"/>
      </w:pPr>
    </w:p>
    <w:p w:rsidR="00FD5E07" w:rsidRDefault="00847529">
      <w:pPr>
        <w:pStyle w:val="a4"/>
        <w:numPr>
          <w:ilvl w:val="2"/>
          <w:numId w:val="30"/>
        </w:numPr>
        <w:tabs>
          <w:tab w:val="left" w:pos="1047"/>
        </w:tabs>
        <w:spacing w:line="302" w:lineRule="auto"/>
        <w:ind w:right="817" w:hanging="720"/>
        <w:rPr>
          <w:sz w:val="24"/>
        </w:rPr>
      </w:pPr>
      <w:r>
        <w:rPr>
          <w:b/>
          <w:sz w:val="24"/>
        </w:rPr>
        <w:t>受益权</w:t>
      </w:r>
      <w:r>
        <w:rPr>
          <w:rFonts w:ascii="Calibri" w:eastAsia="Calibri"/>
          <w:b/>
          <w:sz w:val="24"/>
        </w:rPr>
        <w:t>/</w:t>
      </w:r>
      <w:r>
        <w:rPr>
          <w:b/>
          <w:spacing w:val="-9"/>
          <w:sz w:val="24"/>
        </w:rPr>
        <w:t>信托受益权：</w:t>
      </w:r>
      <w:r>
        <w:rPr>
          <w:spacing w:val="-1"/>
          <w:sz w:val="24"/>
        </w:rPr>
        <w:t>系指信托计划项下的受益人根据信托文件所享有的信</w:t>
      </w:r>
      <w:r>
        <w:rPr>
          <w:sz w:val="24"/>
        </w:rPr>
        <w:t>托受益权。</w:t>
      </w:r>
    </w:p>
    <w:p w:rsidR="00FD5E07" w:rsidRDefault="00FD5E07">
      <w:pPr>
        <w:pStyle w:val="a3"/>
        <w:spacing w:before="7"/>
      </w:pPr>
    </w:p>
    <w:p w:rsidR="00FD5E07" w:rsidRDefault="00847529">
      <w:pPr>
        <w:pStyle w:val="a4"/>
        <w:numPr>
          <w:ilvl w:val="2"/>
          <w:numId w:val="30"/>
        </w:numPr>
        <w:tabs>
          <w:tab w:val="left" w:pos="1047"/>
        </w:tabs>
        <w:spacing w:line="304" w:lineRule="auto"/>
        <w:ind w:right="817" w:hanging="720"/>
        <w:rPr>
          <w:sz w:val="24"/>
        </w:rPr>
      </w:pPr>
      <w:r>
        <w:rPr>
          <w:b/>
          <w:sz w:val="24"/>
        </w:rPr>
        <w:t>信托单位：</w:t>
      </w:r>
      <w:r>
        <w:rPr>
          <w:sz w:val="24"/>
        </w:rPr>
        <w:t>系指用以表征信托计划项下信托受益权的均等份额，信托计划成立时，每一元信托资金对应一份信托单位。</w:t>
      </w:r>
    </w:p>
    <w:p w:rsidR="00FD5E07" w:rsidRDefault="00FD5E07">
      <w:pPr>
        <w:pStyle w:val="a3"/>
        <w:spacing w:before="4"/>
      </w:pPr>
    </w:p>
    <w:p w:rsidR="00FD5E07" w:rsidRDefault="00847529">
      <w:pPr>
        <w:pStyle w:val="a4"/>
        <w:numPr>
          <w:ilvl w:val="2"/>
          <w:numId w:val="30"/>
        </w:numPr>
        <w:tabs>
          <w:tab w:val="left" w:pos="1047"/>
        </w:tabs>
        <w:spacing w:line="302" w:lineRule="auto"/>
        <w:ind w:right="820" w:hanging="720"/>
        <w:rPr>
          <w:sz w:val="24"/>
        </w:rPr>
      </w:pPr>
      <w:r>
        <w:rPr>
          <w:b/>
          <w:sz w:val="24"/>
        </w:rPr>
        <w:t>委托人：</w:t>
      </w:r>
      <w:r>
        <w:rPr>
          <w:sz w:val="24"/>
        </w:rPr>
        <w:t>系指信托计划的投资者，该等投资者于信托计划成立时或信托计划成立后通过交付信托资金参与信托计划而获得受益权。</w:t>
      </w:r>
    </w:p>
    <w:p w:rsidR="00FD5E07" w:rsidRDefault="00FD5E07">
      <w:pPr>
        <w:pStyle w:val="a3"/>
        <w:spacing w:before="7"/>
      </w:pPr>
    </w:p>
    <w:p w:rsidR="00FD5E07" w:rsidRDefault="00847529">
      <w:pPr>
        <w:pStyle w:val="a4"/>
        <w:numPr>
          <w:ilvl w:val="2"/>
          <w:numId w:val="30"/>
        </w:numPr>
        <w:tabs>
          <w:tab w:val="left" w:pos="1047"/>
        </w:tabs>
        <w:spacing w:line="302" w:lineRule="auto"/>
        <w:ind w:right="697" w:hanging="720"/>
        <w:jc w:val="both"/>
        <w:rPr>
          <w:sz w:val="24"/>
        </w:rPr>
      </w:pPr>
      <w:r>
        <w:rPr>
          <w:b/>
          <w:spacing w:val="-8"/>
          <w:sz w:val="24"/>
        </w:rPr>
        <w:t>受益人：</w:t>
      </w:r>
      <w:r>
        <w:rPr>
          <w:spacing w:val="-4"/>
          <w:sz w:val="24"/>
        </w:rPr>
        <w:t xml:space="preserve">系指合法持有信托单位的自然人、法人或者依法成立的其他组织， </w:t>
      </w:r>
      <w:r>
        <w:rPr>
          <w:spacing w:val="-16"/>
          <w:sz w:val="24"/>
        </w:rPr>
        <w:t xml:space="preserve">信托计划成立时，参与本信托计划的委托人为唯一受益人；受益权转让后， </w:t>
      </w:r>
      <w:r>
        <w:rPr>
          <w:sz w:val="24"/>
        </w:rPr>
        <w:t>为以受让或其他合法方式取得信托受益权的人。</w:t>
      </w:r>
    </w:p>
    <w:p w:rsidR="00FD5E07" w:rsidRDefault="00FD5E07">
      <w:pPr>
        <w:pStyle w:val="a3"/>
        <w:spacing w:before="8"/>
      </w:pPr>
    </w:p>
    <w:p w:rsidR="00FD5E07" w:rsidRDefault="00847529">
      <w:pPr>
        <w:pStyle w:val="a4"/>
        <w:numPr>
          <w:ilvl w:val="2"/>
          <w:numId w:val="30"/>
        </w:numPr>
        <w:tabs>
          <w:tab w:val="left" w:pos="1047"/>
        </w:tabs>
        <w:spacing w:before="1"/>
        <w:ind w:left="1046"/>
        <w:rPr>
          <w:sz w:val="24"/>
        </w:rPr>
      </w:pPr>
      <w:r>
        <w:rPr>
          <w:b/>
          <w:sz w:val="24"/>
        </w:rPr>
        <w:t>受托人：</w:t>
      </w:r>
      <w:r>
        <w:rPr>
          <w:sz w:val="24"/>
        </w:rPr>
        <w:t>系指建信信托有限责任公司。</w:t>
      </w:r>
    </w:p>
    <w:p w:rsidR="00FD5E07" w:rsidRDefault="00FD5E07">
      <w:pPr>
        <w:pStyle w:val="a3"/>
        <w:spacing w:before="8"/>
        <w:rPr>
          <w:sz w:val="30"/>
        </w:rPr>
      </w:pPr>
    </w:p>
    <w:p w:rsidR="00FD5E07" w:rsidRDefault="00847529">
      <w:pPr>
        <w:pStyle w:val="a4"/>
        <w:numPr>
          <w:ilvl w:val="2"/>
          <w:numId w:val="30"/>
        </w:numPr>
        <w:tabs>
          <w:tab w:val="left" w:pos="1200"/>
        </w:tabs>
        <w:ind w:hanging="720"/>
        <w:rPr>
          <w:sz w:val="24"/>
        </w:rPr>
      </w:pPr>
      <w:r>
        <w:rPr>
          <w:b/>
          <w:sz w:val="24"/>
        </w:rPr>
        <w:t>受益人大会：</w:t>
      </w:r>
      <w:r>
        <w:rPr>
          <w:sz w:val="24"/>
        </w:rPr>
        <w:t>系指信托计划项下全体受益人组成的议事机构。</w:t>
      </w:r>
    </w:p>
    <w:p w:rsidR="00FD5E07" w:rsidRDefault="00FD5E07">
      <w:pPr>
        <w:rPr>
          <w:sz w:val="24"/>
        </w:rPr>
        <w:sectPr w:rsidR="00FD5E07" w:rsidSect="00847529">
          <w:pgSz w:w="11910" w:h="16840"/>
          <w:pgMar w:top="1480" w:right="980" w:bottom="1380" w:left="1320" w:header="852" w:footer="1196" w:gutter="0"/>
          <w:cols w:space="720"/>
        </w:sectPr>
      </w:pPr>
    </w:p>
    <w:p w:rsidR="00FD5E07" w:rsidRDefault="00847529">
      <w:pPr>
        <w:pStyle w:val="a4"/>
        <w:numPr>
          <w:ilvl w:val="2"/>
          <w:numId w:val="30"/>
        </w:numPr>
        <w:tabs>
          <w:tab w:val="left" w:pos="1200"/>
        </w:tabs>
        <w:spacing w:before="2" w:line="302" w:lineRule="auto"/>
        <w:ind w:right="817" w:hanging="720"/>
        <w:jc w:val="both"/>
        <w:rPr>
          <w:sz w:val="24"/>
        </w:rPr>
      </w:pPr>
      <w:r>
        <w:rPr>
          <w:b/>
          <w:sz w:val="24"/>
        </w:rPr>
        <w:t>信托资金</w:t>
      </w:r>
      <w:r>
        <w:rPr>
          <w:rFonts w:ascii="Calibri" w:eastAsia="Calibri"/>
          <w:b/>
          <w:sz w:val="24"/>
        </w:rPr>
        <w:t>/</w:t>
      </w:r>
      <w:r>
        <w:rPr>
          <w:b/>
          <w:sz w:val="24"/>
        </w:rPr>
        <w:t>信托本金：</w:t>
      </w:r>
      <w:r>
        <w:rPr>
          <w:spacing w:val="-1"/>
          <w:sz w:val="24"/>
        </w:rPr>
        <w:t>系指委托人向受托人交付的用于购买信托单位的资</w:t>
      </w:r>
      <w:r>
        <w:rPr>
          <w:sz w:val="24"/>
        </w:rPr>
        <w:t>金以及按照信托文件约定结转的信托单位所对应的信托资金。</w:t>
      </w:r>
    </w:p>
    <w:p w:rsidR="00FD5E07" w:rsidRDefault="00FD5E07">
      <w:pPr>
        <w:pStyle w:val="a3"/>
        <w:spacing w:before="7"/>
      </w:pPr>
    </w:p>
    <w:p w:rsidR="00FD5E07" w:rsidRDefault="00847529">
      <w:pPr>
        <w:pStyle w:val="a4"/>
        <w:numPr>
          <w:ilvl w:val="2"/>
          <w:numId w:val="30"/>
        </w:numPr>
        <w:tabs>
          <w:tab w:val="left" w:pos="1200"/>
        </w:tabs>
        <w:spacing w:line="302" w:lineRule="auto"/>
        <w:ind w:right="817" w:hanging="720"/>
        <w:jc w:val="both"/>
        <w:rPr>
          <w:sz w:val="24"/>
        </w:rPr>
      </w:pPr>
      <w:r>
        <w:rPr>
          <w:b/>
          <w:spacing w:val="-20"/>
          <w:sz w:val="24"/>
        </w:rPr>
        <w:t>信托份额：</w:t>
      </w:r>
      <w:r>
        <w:rPr>
          <w:spacing w:val="-1"/>
          <w:sz w:val="24"/>
        </w:rPr>
        <w:t>系指用以表征信托计划项下受益人因持有信托单位所享有的均</w:t>
      </w:r>
      <w:r>
        <w:rPr>
          <w:spacing w:val="-6"/>
          <w:sz w:val="24"/>
        </w:rPr>
        <w:t xml:space="preserve">等份额，受益人持有 </w:t>
      </w:r>
      <w:r>
        <w:rPr>
          <w:rFonts w:ascii="Calibri" w:eastAsia="Calibri"/>
          <w:sz w:val="24"/>
        </w:rPr>
        <w:t>1</w:t>
      </w:r>
      <w:r>
        <w:rPr>
          <w:rFonts w:ascii="Calibri" w:eastAsia="Calibri"/>
          <w:spacing w:val="4"/>
          <w:sz w:val="24"/>
        </w:rPr>
        <w:t xml:space="preserve"> </w:t>
      </w:r>
      <w:r>
        <w:rPr>
          <w:spacing w:val="-6"/>
          <w:sz w:val="24"/>
        </w:rPr>
        <w:t xml:space="preserve">份信托单位即对应持有 </w:t>
      </w:r>
      <w:r>
        <w:rPr>
          <w:rFonts w:ascii="Calibri" w:eastAsia="Calibri"/>
          <w:sz w:val="24"/>
        </w:rPr>
        <w:t>1</w:t>
      </w:r>
      <w:r>
        <w:rPr>
          <w:rFonts w:ascii="Calibri" w:eastAsia="Calibri"/>
          <w:spacing w:val="6"/>
          <w:sz w:val="24"/>
        </w:rPr>
        <w:t xml:space="preserve"> </w:t>
      </w:r>
      <w:r>
        <w:rPr>
          <w:sz w:val="24"/>
        </w:rPr>
        <w:t>份信托份额。</w:t>
      </w:r>
    </w:p>
    <w:p w:rsidR="00FD5E07" w:rsidRDefault="00FD5E07">
      <w:pPr>
        <w:pStyle w:val="a3"/>
        <w:spacing w:before="7"/>
      </w:pPr>
    </w:p>
    <w:p w:rsidR="00FD5E07" w:rsidRDefault="00847529">
      <w:pPr>
        <w:pStyle w:val="a4"/>
        <w:numPr>
          <w:ilvl w:val="2"/>
          <w:numId w:val="30"/>
        </w:numPr>
        <w:tabs>
          <w:tab w:val="left" w:pos="1200"/>
        </w:tabs>
        <w:spacing w:line="304" w:lineRule="auto"/>
        <w:ind w:right="817" w:hanging="720"/>
        <w:jc w:val="both"/>
        <w:rPr>
          <w:sz w:val="24"/>
        </w:rPr>
      </w:pPr>
      <w:r>
        <w:rPr>
          <w:b/>
          <w:spacing w:val="-15"/>
          <w:sz w:val="24"/>
        </w:rPr>
        <w:t>信托计划资金：</w:t>
      </w:r>
      <w:r>
        <w:rPr>
          <w:spacing w:val="-1"/>
          <w:sz w:val="24"/>
        </w:rPr>
        <w:t>系指委托人或与委托人具有共同投资目的的其他投资者向</w:t>
      </w:r>
      <w:r>
        <w:rPr>
          <w:spacing w:val="3"/>
          <w:sz w:val="24"/>
        </w:rPr>
        <w:t>受托人交付的信托资金以及按照信托文件约定结转的信托单位所对应的信托资金的总额。</w:t>
      </w:r>
    </w:p>
    <w:p w:rsidR="00FD5E07" w:rsidRDefault="00FD5E07">
      <w:pPr>
        <w:pStyle w:val="a3"/>
        <w:spacing w:before="2"/>
      </w:pPr>
    </w:p>
    <w:p w:rsidR="00FD5E07" w:rsidRDefault="00847529">
      <w:pPr>
        <w:pStyle w:val="a4"/>
        <w:numPr>
          <w:ilvl w:val="2"/>
          <w:numId w:val="30"/>
        </w:numPr>
        <w:tabs>
          <w:tab w:val="left" w:pos="1200"/>
        </w:tabs>
        <w:spacing w:line="302" w:lineRule="auto"/>
        <w:ind w:right="817" w:hanging="720"/>
        <w:jc w:val="both"/>
        <w:rPr>
          <w:sz w:val="24"/>
        </w:rPr>
      </w:pPr>
      <w:r>
        <w:rPr>
          <w:b/>
          <w:spacing w:val="-20"/>
          <w:sz w:val="24"/>
        </w:rPr>
        <w:t>信托财产：</w:t>
      </w:r>
      <w:r>
        <w:rPr>
          <w:spacing w:val="-1"/>
          <w:sz w:val="24"/>
        </w:rPr>
        <w:t>系指信托计划资金及受托人按信托文件约定对信托计划资金管</w:t>
      </w:r>
      <w:r>
        <w:rPr>
          <w:sz w:val="24"/>
        </w:rPr>
        <w:t>理、运用、处分或者其他情形而取得的财产。</w:t>
      </w:r>
    </w:p>
    <w:p w:rsidR="00FD5E07" w:rsidRDefault="00FD5E07">
      <w:pPr>
        <w:pStyle w:val="a3"/>
        <w:spacing w:before="7"/>
      </w:pPr>
    </w:p>
    <w:p w:rsidR="00FD5E07" w:rsidRDefault="00847529">
      <w:pPr>
        <w:pStyle w:val="a4"/>
        <w:numPr>
          <w:ilvl w:val="2"/>
          <w:numId w:val="30"/>
        </w:numPr>
        <w:tabs>
          <w:tab w:val="left" w:pos="1200"/>
        </w:tabs>
        <w:ind w:hanging="720"/>
        <w:rPr>
          <w:sz w:val="24"/>
        </w:rPr>
      </w:pPr>
      <w:r>
        <w:rPr>
          <w:b/>
          <w:spacing w:val="-15"/>
          <w:sz w:val="24"/>
        </w:rPr>
        <w:t>信托财产总值：</w:t>
      </w:r>
      <w:r>
        <w:rPr>
          <w:sz w:val="24"/>
        </w:rPr>
        <w:t>系指按照信托文件约定的估值方法计算的信托财产总价值。</w:t>
      </w:r>
    </w:p>
    <w:p w:rsidR="00FD5E07" w:rsidRDefault="00FD5E07">
      <w:pPr>
        <w:pStyle w:val="a3"/>
        <w:spacing w:before="9"/>
        <w:rPr>
          <w:sz w:val="30"/>
        </w:rPr>
      </w:pPr>
    </w:p>
    <w:p w:rsidR="00FD5E07" w:rsidRDefault="00847529">
      <w:pPr>
        <w:pStyle w:val="a4"/>
        <w:numPr>
          <w:ilvl w:val="2"/>
          <w:numId w:val="30"/>
        </w:numPr>
        <w:tabs>
          <w:tab w:val="left" w:pos="1200"/>
        </w:tabs>
        <w:ind w:hanging="720"/>
        <w:rPr>
          <w:sz w:val="24"/>
        </w:rPr>
      </w:pPr>
      <w:r>
        <w:rPr>
          <w:b/>
          <w:sz w:val="24"/>
        </w:rPr>
        <w:t>信托财产净值：</w:t>
      </w:r>
      <w:r>
        <w:rPr>
          <w:sz w:val="24"/>
        </w:rPr>
        <w:t>系指信托财产在扣除信托计划费用及信托税费后的余额。</w:t>
      </w:r>
    </w:p>
    <w:p w:rsidR="00FD5E07" w:rsidRDefault="00FD5E07">
      <w:pPr>
        <w:pStyle w:val="a3"/>
        <w:spacing w:before="9"/>
        <w:rPr>
          <w:sz w:val="30"/>
        </w:rPr>
      </w:pPr>
    </w:p>
    <w:p w:rsidR="00FD5E07" w:rsidRDefault="00847529">
      <w:pPr>
        <w:pStyle w:val="a4"/>
        <w:numPr>
          <w:ilvl w:val="2"/>
          <w:numId w:val="30"/>
        </w:numPr>
        <w:tabs>
          <w:tab w:val="left" w:pos="1200"/>
        </w:tabs>
        <w:ind w:hanging="720"/>
        <w:rPr>
          <w:sz w:val="24"/>
        </w:rPr>
      </w:pPr>
      <w:r>
        <w:rPr>
          <w:b/>
          <w:sz w:val="24"/>
        </w:rPr>
        <w:t>投资产品：</w:t>
      </w:r>
      <w:r>
        <w:rPr>
          <w:sz w:val="24"/>
        </w:rPr>
        <w:t>系指本信托计划投资的各类产品。</w:t>
      </w:r>
    </w:p>
    <w:p w:rsidR="00FD5E07" w:rsidRDefault="00FD5E07">
      <w:pPr>
        <w:pStyle w:val="a3"/>
        <w:spacing w:before="9"/>
        <w:rPr>
          <w:sz w:val="30"/>
        </w:rPr>
      </w:pPr>
    </w:p>
    <w:p w:rsidR="00FD5E07" w:rsidRDefault="00847529">
      <w:pPr>
        <w:pStyle w:val="a4"/>
        <w:numPr>
          <w:ilvl w:val="2"/>
          <w:numId w:val="30"/>
        </w:numPr>
        <w:tabs>
          <w:tab w:val="left" w:pos="1200"/>
        </w:tabs>
        <w:spacing w:line="302" w:lineRule="auto"/>
        <w:ind w:right="817" w:hanging="720"/>
        <w:jc w:val="both"/>
        <w:rPr>
          <w:sz w:val="24"/>
        </w:rPr>
      </w:pPr>
      <w:r>
        <w:rPr>
          <w:b/>
          <w:spacing w:val="-7"/>
          <w:sz w:val="24"/>
        </w:rPr>
        <w:t>信托产品：</w:t>
      </w:r>
      <w:r>
        <w:rPr>
          <w:spacing w:val="-4"/>
          <w:sz w:val="24"/>
        </w:rPr>
        <w:t>系指本信托计划投资的各类信托计划、信托项目</w:t>
      </w:r>
      <w:r>
        <w:rPr>
          <w:sz w:val="24"/>
        </w:rPr>
        <w:t>（</w:t>
      </w:r>
      <w:r>
        <w:rPr>
          <w:spacing w:val="-3"/>
          <w:sz w:val="24"/>
        </w:rPr>
        <w:t>不包括本信</w:t>
      </w:r>
      <w:r>
        <w:rPr>
          <w:sz w:val="24"/>
        </w:rPr>
        <w:t>托计划）。</w:t>
      </w:r>
    </w:p>
    <w:p w:rsidR="00FD5E07" w:rsidRDefault="00FD5E07">
      <w:pPr>
        <w:pStyle w:val="a3"/>
        <w:spacing w:before="7"/>
      </w:pPr>
    </w:p>
    <w:p w:rsidR="00FD5E07" w:rsidRDefault="00847529">
      <w:pPr>
        <w:pStyle w:val="a4"/>
        <w:numPr>
          <w:ilvl w:val="2"/>
          <w:numId w:val="30"/>
        </w:numPr>
        <w:tabs>
          <w:tab w:val="left" w:pos="1200"/>
        </w:tabs>
        <w:ind w:hanging="720"/>
        <w:rPr>
          <w:sz w:val="24"/>
        </w:rPr>
      </w:pPr>
      <w:r>
        <w:rPr>
          <w:b/>
          <w:sz w:val="24"/>
        </w:rPr>
        <w:t>保管人</w:t>
      </w:r>
      <w:r>
        <w:rPr>
          <w:rFonts w:ascii="Calibri" w:eastAsia="Calibri"/>
          <w:b/>
          <w:sz w:val="24"/>
        </w:rPr>
        <w:t>/</w:t>
      </w:r>
      <w:r>
        <w:rPr>
          <w:b/>
          <w:sz w:val="24"/>
        </w:rPr>
        <w:t>保管银行：</w:t>
      </w:r>
      <w:r>
        <w:rPr>
          <w:sz w:val="24"/>
        </w:rPr>
        <w:t>系指中国建设银行股份有限公司深圳市分行。</w:t>
      </w:r>
    </w:p>
    <w:p w:rsidR="00FD5E07" w:rsidRDefault="00FD5E07">
      <w:pPr>
        <w:pStyle w:val="a3"/>
        <w:spacing w:before="9"/>
        <w:rPr>
          <w:sz w:val="30"/>
        </w:rPr>
      </w:pPr>
    </w:p>
    <w:p w:rsidR="00FD5E07" w:rsidRDefault="00847529">
      <w:pPr>
        <w:pStyle w:val="a4"/>
        <w:numPr>
          <w:ilvl w:val="2"/>
          <w:numId w:val="30"/>
        </w:numPr>
        <w:tabs>
          <w:tab w:val="left" w:pos="1200"/>
        </w:tabs>
        <w:spacing w:line="304" w:lineRule="auto"/>
        <w:ind w:right="817" w:hanging="720"/>
        <w:jc w:val="both"/>
        <w:rPr>
          <w:sz w:val="24"/>
        </w:rPr>
      </w:pPr>
      <w:r>
        <w:rPr>
          <w:b/>
          <w:sz w:val="24"/>
        </w:rPr>
        <w:t>《保管合同》：</w:t>
      </w:r>
      <w:r>
        <w:rPr>
          <w:sz w:val="24"/>
        </w:rPr>
        <w:t>系指受托人和保管人签署 《建信信托</w:t>
      </w:r>
      <w:r>
        <w:rPr>
          <w:rFonts w:ascii="Calibri" w:eastAsia="Calibri"/>
          <w:spacing w:val="3"/>
          <w:sz w:val="24"/>
        </w:rPr>
        <w:t>-</w:t>
      </w:r>
      <w:r>
        <w:rPr>
          <w:spacing w:val="-19"/>
          <w:sz w:val="24"/>
        </w:rPr>
        <w:t xml:space="preserve">鑫享 </w:t>
      </w:r>
      <w:r w:rsidR="00AA564D">
        <w:rPr>
          <w:rFonts w:ascii="Calibri" w:eastAsia="Calibri"/>
          <w:sz w:val="24"/>
        </w:rPr>
        <w:t xml:space="preserve">14 </w:t>
      </w:r>
      <w:r w:rsidR="00AA564D">
        <w:rPr>
          <w:rFonts w:ascii="宋体" w:eastAsia="宋体" w:hAnsi="宋体" w:cs="宋体" w:hint="eastAsia"/>
          <w:sz w:val="24"/>
        </w:rPr>
        <w:t>天</w:t>
      </w:r>
      <w:r w:rsidR="00AA564D">
        <w:rPr>
          <w:rFonts w:ascii="Calibri" w:eastAsia="Calibri"/>
          <w:sz w:val="24"/>
        </w:rPr>
        <w:t xml:space="preserve"> X</w:t>
      </w:r>
      <w:r w:rsidR="00AA564D">
        <w:rPr>
          <w:rFonts w:ascii="宋体" w:eastAsia="宋体" w:hAnsi="宋体" w:cs="宋体" w:hint="eastAsia"/>
          <w:sz w:val="24"/>
        </w:rPr>
        <w:t>号</w:t>
      </w:r>
      <w:r>
        <w:rPr>
          <w:sz w:val="24"/>
        </w:rPr>
        <w:t>集合资金信托计划资金保管合同》。</w:t>
      </w:r>
    </w:p>
    <w:p w:rsidR="00FD5E07" w:rsidRDefault="00FD5E07">
      <w:pPr>
        <w:pStyle w:val="a3"/>
        <w:spacing w:before="3"/>
      </w:pPr>
    </w:p>
    <w:p w:rsidR="00FD5E07" w:rsidRDefault="00847529">
      <w:pPr>
        <w:pStyle w:val="a4"/>
        <w:numPr>
          <w:ilvl w:val="2"/>
          <w:numId w:val="30"/>
        </w:numPr>
        <w:tabs>
          <w:tab w:val="left" w:pos="1200"/>
        </w:tabs>
        <w:spacing w:before="1" w:line="302" w:lineRule="auto"/>
        <w:ind w:right="725" w:hanging="720"/>
        <w:rPr>
          <w:sz w:val="24"/>
        </w:rPr>
      </w:pPr>
      <w:r>
        <w:rPr>
          <w:b/>
          <w:spacing w:val="-15"/>
          <w:sz w:val="24"/>
        </w:rPr>
        <w:t>信托财产专户：</w:t>
      </w:r>
      <w:r>
        <w:rPr>
          <w:sz w:val="24"/>
        </w:rPr>
        <w:t>系指受托人专门为信托计划在保管人所开立的人民币银行</w:t>
      </w:r>
      <w:r>
        <w:rPr>
          <w:spacing w:val="-1"/>
          <w:sz w:val="24"/>
        </w:rPr>
        <w:t>结算账户。该账户用于存放本信托计划项下的全部资金和支付信托费用、</w:t>
      </w:r>
      <w:r>
        <w:rPr>
          <w:sz w:val="24"/>
        </w:rPr>
        <w:t>信托利益等款项。</w:t>
      </w:r>
    </w:p>
    <w:p w:rsidR="00FD5E07" w:rsidRDefault="00FD5E07">
      <w:pPr>
        <w:pStyle w:val="a3"/>
        <w:spacing w:before="8"/>
      </w:pPr>
    </w:p>
    <w:p w:rsidR="00FD5E07" w:rsidRDefault="00847529">
      <w:pPr>
        <w:pStyle w:val="a4"/>
        <w:numPr>
          <w:ilvl w:val="2"/>
          <w:numId w:val="30"/>
        </w:numPr>
        <w:tabs>
          <w:tab w:val="left" w:pos="1200"/>
        </w:tabs>
        <w:spacing w:line="302" w:lineRule="auto"/>
        <w:ind w:right="817" w:hanging="720"/>
        <w:jc w:val="both"/>
        <w:rPr>
          <w:sz w:val="24"/>
        </w:rPr>
      </w:pPr>
      <w:r>
        <w:rPr>
          <w:b/>
          <w:sz w:val="24"/>
        </w:rPr>
        <w:t>封闭期</w:t>
      </w:r>
      <w:r>
        <w:rPr>
          <w:spacing w:val="-9"/>
          <w:sz w:val="24"/>
        </w:rPr>
        <w:t>：指自信托计划成立日起</w:t>
      </w:r>
      <w:r>
        <w:rPr>
          <w:sz w:val="24"/>
        </w:rPr>
        <w:t>（包括该日</w:t>
      </w:r>
      <w:r>
        <w:rPr>
          <w:spacing w:val="-32"/>
          <w:sz w:val="24"/>
        </w:rPr>
        <w:t>）</w:t>
      </w:r>
      <w:r>
        <w:rPr>
          <w:spacing w:val="-2"/>
          <w:sz w:val="24"/>
        </w:rPr>
        <w:t>至首个开放日前一日或自每</w:t>
      </w:r>
      <w:r>
        <w:rPr>
          <w:spacing w:val="-5"/>
          <w:sz w:val="24"/>
        </w:rPr>
        <w:t>一开放日次日起</w:t>
      </w:r>
      <w:r>
        <w:rPr>
          <w:sz w:val="24"/>
        </w:rPr>
        <w:t>（包括该日</w:t>
      </w:r>
      <w:r>
        <w:rPr>
          <w:spacing w:val="-32"/>
          <w:sz w:val="24"/>
        </w:rPr>
        <w:t>）</w:t>
      </w:r>
      <w:r>
        <w:rPr>
          <w:spacing w:val="-3"/>
          <w:sz w:val="24"/>
        </w:rPr>
        <w:t xml:space="preserve">至下一开放日的前一日的期间为封闭期。首个封闭期指自信托计划成立之日起至信托计划满 </w:t>
      </w:r>
      <w:r>
        <w:rPr>
          <w:rFonts w:ascii="Calibri" w:eastAsia="Calibri"/>
          <w:sz w:val="24"/>
        </w:rPr>
        <w:t>10</w:t>
      </w:r>
      <w:r>
        <w:rPr>
          <w:rFonts w:ascii="Calibri" w:eastAsia="Calibri"/>
          <w:spacing w:val="12"/>
          <w:sz w:val="24"/>
        </w:rPr>
        <w:t xml:space="preserve"> </w:t>
      </w:r>
      <w:r>
        <w:rPr>
          <w:spacing w:val="-1"/>
          <w:sz w:val="24"/>
        </w:rPr>
        <w:t>个工作日的期间，受托人有权提前以发布公告的形式终止封闭期。</w:t>
      </w:r>
    </w:p>
    <w:p w:rsidR="00FD5E07" w:rsidRDefault="00FD5E07">
      <w:pPr>
        <w:pStyle w:val="a3"/>
        <w:spacing w:before="12"/>
      </w:pPr>
    </w:p>
    <w:p w:rsidR="00FD5E07" w:rsidRDefault="00847529">
      <w:pPr>
        <w:pStyle w:val="a4"/>
        <w:numPr>
          <w:ilvl w:val="2"/>
          <w:numId w:val="30"/>
        </w:numPr>
        <w:tabs>
          <w:tab w:val="left" w:pos="1200"/>
        </w:tabs>
        <w:spacing w:line="302" w:lineRule="auto"/>
        <w:ind w:right="817" w:hanging="720"/>
        <w:rPr>
          <w:sz w:val="24"/>
        </w:rPr>
      </w:pPr>
      <w:r>
        <w:rPr>
          <w:b/>
          <w:spacing w:val="-4"/>
          <w:sz w:val="24"/>
        </w:rPr>
        <w:t>开放日</w:t>
      </w:r>
      <w:r>
        <w:rPr>
          <w:b/>
          <w:sz w:val="24"/>
        </w:rPr>
        <w:t>（</w:t>
      </w:r>
      <w:r>
        <w:rPr>
          <w:rFonts w:ascii="Calibri" w:eastAsia="Calibri"/>
          <w:b/>
          <w:sz w:val="24"/>
        </w:rPr>
        <w:t>T</w:t>
      </w:r>
      <w:r>
        <w:rPr>
          <w:rFonts w:ascii="Calibri" w:eastAsia="Calibri"/>
          <w:b/>
          <w:spacing w:val="2"/>
          <w:sz w:val="24"/>
        </w:rPr>
        <w:t xml:space="preserve"> </w:t>
      </w:r>
      <w:r>
        <w:rPr>
          <w:b/>
          <w:sz w:val="24"/>
        </w:rPr>
        <w:t>日</w:t>
      </w:r>
      <w:r>
        <w:rPr>
          <w:b/>
          <w:spacing w:val="-9"/>
          <w:sz w:val="24"/>
        </w:rPr>
        <w:t>）：</w:t>
      </w:r>
      <w:r>
        <w:rPr>
          <w:spacing w:val="-2"/>
          <w:sz w:val="24"/>
        </w:rPr>
        <w:t>本信托计划为双周定开产品，系指本信托计划封闭期结</w:t>
      </w:r>
      <w:r>
        <w:rPr>
          <w:spacing w:val="-8"/>
          <w:sz w:val="24"/>
        </w:rPr>
        <w:t>束后，每双周开放一次，即每间隔两周的</w:t>
      </w:r>
      <w:r>
        <w:rPr>
          <w:rFonts w:hint="eastAsia"/>
          <w:spacing w:val="-8"/>
          <w:sz w:val="24"/>
        </w:rPr>
        <w:t>周三</w:t>
      </w:r>
      <w:r>
        <w:rPr>
          <w:spacing w:val="-8"/>
          <w:sz w:val="24"/>
        </w:rPr>
        <w:t>为开放日</w:t>
      </w:r>
      <w:r>
        <w:rPr>
          <w:sz w:val="24"/>
        </w:rPr>
        <w:t>（</w:t>
      </w:r>
      <w:r>
        <w:rPr>
          <w:spacing w:val="-30"/>
          <w:sz w:val="24"/>
        </w:rPr>
        <w:t xml:space="preserve">即 </w:t>
      </w:r>
      <w:r>
        <w:rPr>
          <w:rFonts w:ascii="Calibri" w:eastAsia="Calibri"/>
          <w:sz w:val="24"/>
        </w:rPr>
        <w:t>T</w:t>
      </w:r>
      <w:r>
        <w:rPr>
          <w:rFonts w:ascii="Calibri" w:eastAsia="Calibri"/>
          <w:spacing w:val="7"/>
          <w:sz w:val="24"/>
        </w:rPr>
        <w:t xml:space="preserve"> </w:t>
      </w:r>
      <w:r>
        <w:rPr>
          <w:sz w:val="24"/>
        </w:rPr>
        <w:t>日</w:t>
      </w:r>
      <w:r>
        <w:rPr>
          <w:spacing w:val="-19"/>
          <w:sz w:val="24"/>
        </w:rPr>
        <w:t>）</w:t>
      </w:r>
      <w:r>
        <w:rPr>
          <w:spacing w:val="-12"/>
          <w:sz w:val="24"/>
        </w:rPr>
        <w:t>，如遇</w:t>
      </w:r>
    </w:p>
    <w:p w:rsidR="00FD5E07" w:rsidRDefault="00FD5E07">
      <w:pPr>
        <w:spacing w:line="302" w:lineRule="auto"/>
        <w:rPr>
          <w:sz w:val="24"/>
        </w:rPr>
        <w:sectPr w:rsidR="00FD5E07" w:rsidSect="00847529">
          <w:pgSz w:w="11910" w:h="16840"/>
          <w:pgMar w:top="1480" w:right="980" w:bottom="1380" w:left="1320" w:header="852" w:footer="1196" w:gutter="0"/>
          <w:cols w:space="720"/>
        </w:sectPr>
      </w:pPr>
    </w:p>
    <w:p w:rsidR="00FD5E07" w:rsidRDefault="00847529">
      <w:pPr>
        <w:pStyle w:val="a3"/>
        <w:spacing w:before="2" w:line="302" w:lineRule="auto"/>
        <w:ind w:left="1200" w:right="817"/>
        <w:jc w:val="both"/>
      </w:pPr>
      <w:r>
        <w:rPr>
          <w:spacing w:val="-7"/>
        </w:rPr>
        <w:t>节假日则顺延至下一个开放日，开放日受托人可以接受认购、申购、赎回</w:t>
      </w:r>
      <w:r>
        <w:rPr>
          <w:spacing w:val="-10"/>
        </w:rPr>
        <w:t>申请，受托人按照信托文件约定拒绝委托人认购、申购、赎回的工作日除</w:t>
      </w:r>
      <w:r>
        <w:t>外。</w:t>
      </w:r>
    </w:p>
    <w:p w:rsidR="00FD5E07" w:rsidRDefault="00FD5E07">
      <w:pPr>
        <w:pStyle w:val="a3"/>
        <w:spacing w:before="8"/>
      </w:pPr>
    </w:p>
    <w:p w:rsidR="00FD5E07" w:rsidRDefault="00847529">
      <w:pPr>
        <w:pStyle w:val="a4"/>
        <w:numPr>
          <w:ilvl w:val="2"/>
          <w:numId w:val="30"/>
        </w:numPr>
        <w:tabs>
          <w:tab w:val="left" w:pos="1200"/>
        </w:tabs>
        <w:spacing w:line="302" w:lineRule="auto"/>
        <w:ind w:right="821" w:hanging="720"/>
        <w:jc w:val="both"/>
        <w:rPr>
          <w:sz w:val="24"/>
        </w:rPr>
      </w:pPr>
      <w:r>
        <w:rPr>
          <w:b/>
          <w:spacing w:val="-5"/>
          <w:sz w:val="24"/>
        </w:rPr>
        <w:t>运作周期：</w:t>
      </w:r>
      <w:r>
        <w:rPr>
          <w:spacing w:val="-2"/>
          <w:sz w:val="24"/>
        </w:rPr>
        <w:t>系指信托计划成立日至首个开放日</w:t>
      </w:r>
      <w:r>
        <w:rPr>
          <w:sz w:val="24"/>
        </w:rPr>
        <w:t>（含</w:t>
      </w:r>
      <w:r>
        <w:rPr>
          <w:spacing w:val="-26"/>
          <w:sz w:val="24"/>
        </w:rPr>
        <w:t>）</w:t>
      </w:r>
      <w:r>
        <w:rPr>
          <w:spacing w:val="-7"/>
          <w:sz w:val="24"/>
        </w:rPr>
        <w:t>，或信托计划任意开</w:t>
      </w:r>
      <w:r>
        <w:rPr>
          <w:sz w:val="24"/>
        </w:rPr>
        <w:t>放日的下一工作日至下一开放日（含）。</w:t>
      </w:r>
    </w:p>
    <w:p w:rsidR="00FD5E07" w:rsidRDefault="00FD5E07">
      <w:pPr>
        <w:pStyle w:val="a3"/>
        <w:spacing w:before="10"/>
      </w:pPr>
    </w:p>
    <w:p w:rsidR="00FD5E07" w:rsidRDefault="00847529">
      <w:pPr>
        <w:pStyle w:val="a4"/>
        <w:numPr>
          <w:ilvl w:val="2"/>
          <w:numId w:val="30"/>
        </w:numPr>
        <w:tabs>
          <w:tab w:val="left" w:pos="1200"/>
        </w:tabs>
        <w:ind w:hanging="720"/>
        <w:rPr>
          <w:sz w:val="24"/>
        </w:rPr>
      </w:pPr>
      <w:r>
        <w:rPr>
          <w:b/>
          <w:sz w:val="24"/>
        </w:rPr>
        <w:t>估值日：</w:t>
      </w:r>
      <w:r>
        <w:rPr>
          <w:sz w:val="24"/>
        </w:rPr>
        <w:t>系指信托计划存续期间的每个工作日。</w:t>
      </w:r>
    </w:p>
    <w:p w:rsidR="00FD5E07" w:rsidRDefault="00FD5E07">
      <w:pPr>
        <w:pStyle w:val="a3"/>
        <w:spacing w:before="9"/>
        <w:rPr>
          <w:sz w:val="30"/>
        </w:rPr>
      </w:pPr>
    </w:p>
    <w:p w:rsidR="00FD5E07" w:rsidRDefault="00847529">
      <w:pPr>
        <w:pStyle w:val="a4"/>
        <w:numPr>
          <w:ilvl w:val="2"/>
          <w:numId w:val="30"/>
        </w:numPr>
        <w:tabs>
          <w:tab w:val="left" w:pos="1200"/>
        </w:tabs>
        <w:spacing w:line="302" w:lineRule="auto"/>
        <w:ind w:right="817" w:hanging="720"/>
        <w:jc w:val="both"/>
        <w:rPr>
          <w:sz w:val="24"/>
        </w:rPr>
      </w:pPr>
      <w:r>
        <w:rPr>
          <w:b/>
          <w:spacing w:val="-32"/>
          <w:sz w:val="24"/>
        </w:rPr>
        <w:t>认购：</w:t>
      </w:r>
      <w:r>
        <w:rPr>
          <w:spacing w:val="-1"/>
          <w:sz w:val="24"/>
        </w:rPr>
        <w:t>系指投资者在本信托计划推介期内申请购买信托单位的行为或者信</w:t>
      </w:r>
      <w:r>
        <w:rPr>
          <w:spacing w:val="3"/>
          <w:sz w:val="24"/>
        </w:rPr>
        <w:t>托计划成立后未持有本信托计划信托单位的投资者申请购买信托单位的行为。</w:t>
      </w:r>
    </w:p>
    <w:p w:rsidR="00FD5E07" w:rsidRDefault="00FD5E07">
      <w:pPr>
        <w:pStyle w:val="a3"/>
        <w:spacing w:before="8"/>
      </w:pPr>
    </w:p>
    <w:p w:rsidR="00FD5E07" w:rsidRDefault="00847529">
      <w:pPr>
        <w:pStyle w:val="a4"/>
        <w:numPr>
          <w:ilvl w:val="2"/>
          <w:numId w:val="30"/>
        </w:numPr>
        <w:tabs>
          <w:tab w:val="left" w:pos="1200"/>
        </w:tabs>
        <w:spacing w:before="1" w:line="302" w:lineRule="auto"/>
        <w:ind w:right="817" w:hanging="720"/>
        <w:jc w:val="both"/>
        <w:rPr>
          <w:sz w:val="24"/>
        </w:rPr>
      </w:pPr>
      <w:r>
        <w:rPr>
          <w:b/>
          <w:sz w:val="24"/>
        </w:rPr>
        <w:t>申购</w:t>
      </w:r>
      <w:r>
        <w:rPr>
          <w:spacing w:val="-12"/>
          <w:sz w:val="24"/>
        </w:rPr>
        <w:t>：系指本信托计划成立后持有本信托计划信托单位的投资者申请购买</w:t>
      </w:r>
      <w:r>
        <w:rPr>
          <w:sz w:val="24"/>
        </w:rPr>
        <w:t>信托单位的行为。</w:t>
      </w:r>
    </w:p>
    <w:p w:rsidR="00FD5E07" w:rsidRDefault="00FD5E07">
      <w:pPr>
        <w:pStyle w:val="a3"/>
        <w:spacing w:before="7"/>
      </w:pPr>
    </w:p>
    <w:p w:rsidR="00FD5E07" w:rsidRDefault="00847529">
      <w:pPr>
        <w:pStyle w:val="a4"/>
        <w:numPr>
          <w:ilvl w:val="2"/>
          <w:numId w:val="30"/>
        </w:numPr>
        <w:tabs>
          <w:tab w:val="left" w:pos="1200"/>
        </w:tabs>
        <w:spacing w:line="302" w:lineRule="auto"/>
        <w:ind w:right="817" w:hanging="720"/>
        <w:jc w:val="both"/>
        <w:rPr>
          <w:sz w:val="24"/>
        </w:rPr>
      </w:pPr>
      <w:r>
        <w:rPr>
          <w:b/>
          <w:spacing w:val="-5"/>
          <w:sz w:val="24"/>
        </w:rPr>
        <w:t>直接认购</w:t>
      </w:r>
      <w:r>
        <w:rPr>
          <w:b/>
          <w:sz w:val="24"/>
        </w:rPr>
        <w:t>（申购</w:t>
      </w:r>
      <w:r>
        <w:rPr>
          <w:b/>
          <w:spacing w:val="-21"/>
          <w:sz w:val="24"/>
        </w:rPr>
        <w:t>）：</w:t>
      </w:r>
      <w:r>
        <w:rPr>
          <w:spacing w:val="-2"/>
          <w:sz w:val="24"/>
        </w:rPr>
        <w:t>系指委托人以其银行账户内的资金认购</w:t>
      </w:r>
      <w:r>
        <w:rPr>
          <w:sz w:val="24"/>
        </w:rPr>
        <w:t>（申购</w:t>
      </w:r>
      <w:r>
        <w:rPr>
          <w:spacing w:val="-20"/>
          <w:sz w:val="24"/>
        </w:rPr>
        <w:t>）</w:t>
      </w:r>
      <w:r>
        <w:rPr>
          <w:spacing w:val="-7"/>
          <w:sz w:val="24"/>
        </w:rPr>
        <w:t>本信</w:t>
      </w:r>
      <w:r>
        <w:rPr>
          <w:sz w:val="24"/>
        </w:rPr>
        <w:t>托计划信托单位的行为。</w:t>
      </w:r>
    </w:p>
    <w:p w:rsidR="00FD5E07" w:rsidRDefault="00FD5E07">
      <w:pPr>
        <w:pStyle w:val="a3"/>
        <w:spacing w:before="7"/>
      </w:pPr>
    </w:p>
    <w:p w:rsidR="00FD5E07" w:rsidRDefault="00847529">
      <w:pPr>
        <w:pStyle w:val="a4"/>
        <w:numPr>
          <w:ilvl w:val="2"/>
          <w:numId w:val="30"/>
        </w:numPr>
        <w:tabs>
          <w:tab w:val="left" w:pos="1200"/>
        </w:tabs>
        <w:spacing w:line="302" w:lineRule="auto"/>
        <w:ind w:right="817" w:hanging="720"/>
        <w:jc w:val="both"/>
        <w:rPr>
          <w:sz w:val="24"/>
        </w:rPr>
      </w:pPr>
      <w:r>
        <w:rPr>
          <w:b/>
          <w:sz w:val="24"/>
        </w:rPr>
        <w:t>赎回</w:t>
      </w:r>
      <w:r>
        <w:rPr>
          <w:spacing w:val="-12"/>
          <w:sz w:val="24"/>
        </w:rPr>
        <w:t>：指本信托计划续存期内本信托计划受益人按信托合同约定赎回信托</w:t>
      </w:r>
      <w:r>
        <w:rPr>
          <w:sz w:val="24"/>
        </w:rPr>
        <w:t>单位的行为。</w:t>
      </w:r>
    </w:p>
    <w:p w:rsidR="00FD5E07" w:rsidRDefault="00FD5E07">
      <w:pPr>
        <w:pStyle w:val="a3"/>
        <w:spacing w:before="7"/>
      </w:pPr>
    </w:p>
    <w:p w:rsidR="00FD5E07" w:rsidRDefault="00847529">
      <w:pPr>
        <w:pStyle w:val="a4"/>
        <w:numPr>
          <w:ilvl w:val="2"/>
          <w:numId w:val="30"/>
        </w:numPr>
        <w:tabs>
          <w:tab w:val="left" w:pos="1200"/>
        </w:tabs>
        <w:spacing w:line="304" w:lineRule="auto"/>
        <w:ind w:right="817" w:hanging="720"/>
        <w:jc w:val="both"/>
        <w:rPr>
          <w:sz w:val="24"/>
        </w:rPr>
      </w:pPr>
      <w:r>
        <w:rPr>
          <w:b/>
          <w:spacing w:val="-7"/>
          <w:sz w:val="24"/>
        </w:rPr>
        <w:t>认购资金：</w:t>
      </w:r>
      <w:r>
        <w:rPr>
          <w:spacing w:val="-8"/>
          <w:sz w:val="24"/>
        </w:rPr>
        <w:t>系指委托人认购、申购时向受托人支付的用于认购、申购信托</w:t>
      </w:r>
      <w:r>
        <w:rPr>
          <w:sz w:val="24"/>
        </w:rPr>
        <w:t>单位的资金。</w:t>
      </w:r>
    </w:p>
    <w:p w:rsidR="00FD5E07" w:rsidRDefault="00FD5E07">
      <w:pPr>
        <w:pStyle w:val="a3"/>
        <w:spacing w:before="3"/>
      </w:pPr>
    </w:p>
    <w:p w:rsidR="00FD5E07" w:rsidRDefault="00847529">
      <w:pPr>
        <w:pStyle w:val="a4"/>
        <w:numPr>
          <w:ilvl w:val="2"/>
          <w:numId w:val="30"/>
        </w:numPr>
        <w:tabs>
          <w:tab w:val="left" w:pos="1200"/>
        </w:tabs>
        <w:spacing w:before="1"/>
        <w:ind w:hanging="720"/>
        <w:rPr>
          <w:sz w:val="24"/>
        </w:rPr>
      </w:pPr>
      <w:r>
        <w:rPr>
          <w:b/>
          <w:spacing w:val="-1"/>
          <w:sz w:val="24"/>
        </w:rPr>
        <w:t>信托计划成立日 ：</w:t>
      </w:r>
      <w:r>
        <w:rPr>
          <w:sz w:val="24"/>
        </w:rPr>
        <w:t>系指信托计划按照信托合同的规定成立之日。</w:t>
      </w:r>
    </w:p>
    <w:p w:rsidR="00FD5E07" w:rsidRDefault="00FD5E07">
      <w:pPr>
        <w:pStyle w:val="a3"/>
        <w:spacing w:before="8"/>
        <w:rPr>
          <w:sz w:val="30"/>
        </w:rPr>
      </w:pPr>
    </w:p>
    <w:p w:rsidR="00FD5E07" w:rsidRDefault="00847529">
      <w:pPr>
        <w:pStyle w:val="a4"/>
        <w:numPr>
          <w:ilvl w:val="2"/>
          <w:numId w:val="30"/>
        </w:numPr>
        <w:tabs>
          <w:tab w:val="left" w:pos="1200"/>
        </w:tabs>
        <w:spacing w:line="302" w:lineRule="auto"/>
        <w:ind w:right="817" w:hanging="720"/>
        <w:jc w:val="both"/>
        <w:rPr>
          <w:sz w:val="24"/>
        </w:rPr>
      </w:pPr>
      <w:r>
        <w:rPr>
          <w:b/>
          <w:sz w:val="24"/>
        </w:rPr>
        <w:t>起算日：</w:t>
      </w:r>
      <w:r>
        <w:rPr>
          <w:sz w:val="24"/>
        </w:rPr>
        <w:t>系指（</w:t>
      </w:r>
      <w:r>
        <w:rPr>
          <w:rFonts w:ascii="Calibri" w:eastAsia="Calibri"/>
          <w:sz w:val="24"/>
        </w:rPr>
        <w:t>1</w:t>
      </w:r>
      <w:r>
        <w:rPr>
          <w:sz w:val="24"/>
        </w:rPr>
        <w:t>）就受益人于信托计划成立时取得信托单位而言，指信托计划成立日；</w:t>
      </w:r>
      <w:r>
        <w:rPr>
          <w:spacing w:val="2"/>
          <w:sz w:val="24"/>
        </w:rPr>
        <w:t>（</w:t>
      </w:r>
      <w:r>
        <w:rPr>
          <w:rFonts w:ascii="Calibri" w:eastAsia="Calibri"/>
          <w:spacing w:val="2"/>
          <w:sz w:val="24"/>
        </w:rPr>
        <w:t>2</w:t>
      </w:r>
      <w:r>
        <w:rPr>
          <w:spacing w:val="2"/>
          <w:sz w:val="24"/>
        </w:rPr>
        <w:t>）</w:t>
      </w:r>
      <w:r>
        <w:rPr>
          <w:sz w:val="24"/>
        </w:rPr>
        <w:t>就受益人于信托计划成立后在某开放日（</w:t>
      </w:r>
      <w:r>
        <w:rPr>
          <w:rFonts w:ascii="Calibri" w:eastAsia="Calibri"/>
          <w:sz w:val="24"/>
        </w:rPr>
        <w:t>T</w:t>
      </w:r>
      <w:r>
        <w:rPr>
          <w:rFonts w:ascii="Calibri" w:eastAsia="Calibri"/>
          <w:spacing w:val="40"/>
          <w:sz w:val="24"/>
        </w:rPr>
        <w:t xml:space="preserve"> </w:t>
      </w:r>
      <w:r>
        <w:rPr>
          <w:sz w:val="24"/>
        </w:rPr>
        <w:t>日）申</w:t>
      </w:r>
      <w:r>
        <w:rPr>
          <w:spacing w:val="-5"/>
          <w:sz w:val="24"/>
        </w:rPr>
        <w:t>购取得的信托单位而言，指该开放日的次日</w:t>
      </w:r>
      <w:r>
        <w:rPr>
          <w:spacing w:val="-3"/>
          <w:sz w:val="24"/>
        </w:rPr>
        <w:t>（</w:t>
      </w:r>
      <w:r>
        <w:rPr>
          <w:spacing w:val="-30"/>
          <w:sz w:val="24"/>
        </w:rPr>
        <w:t xml:space="preserve">即 </w:t>
      </w:r>
      <w:r>
        <w:rPr>
          <w:rFonts w:ascii="Calibri" w:eastAsia="Calibri"/>
          <w:sz w:val="24"/>
        </w:rPr>
        <w:t>T+1</w:t>
      </w:r>
      <w:r>
        <w:rPr>
          <w:rFonts w:ascii="Calibri" w:eastAsia="Calibri"/>
          <w:spacing w:val="4"/>
          <w:sz w:val="24"/>
        </w:rPr>
        <w:t xml:space="preserve"> </w:t>
      </w:r>
      <w:r>
        <w:rPr>
          <w:spacing w:val="-7"/>
          <w:sz w:val="24"/>
        </w:rPr>
        <w:t>日，如该日为非工作</w:t>
      </w:r>
      <w:r>
        <w:rPr>
          <w:sz w:val="24"/>
        </w:rPr>
        <w:t>日，则顺延至下一工作日）。</w:t>
      </w:r>
    </w:p>
    <w:p w:rsidR="00FD5E07" w:rsidRDefault="00FD5E07">
      <w:pPr>
        <w:pStyle w:val="a3"/>
        <w:spacing w:before="10"/>
      </w:pPr>
    </w:p>
    <w:p w:rsidR="00FD5E07" w:rsidRDefault="00847529">
      <w:pPr>
        <w:pStyle w:val="a4"/>
        <w:numPr>
          <w:ilvl w:val="2"/>
          <w:numId w:val="30"/>
        </w:numPr>
        <w:tabs>
          <w:tab w:val="left" w:pos="1200"/>
        </w:tabs>
        <w:ind w:hanging="720"/>
        <w:rPr>
          <w:sz w:val="24"/>
        </w:rPr>
      </w:pPr>
      <w:r>
        <w:rPr>
          <w:b/>
          <w:spacing w:val="-1"/>
          <w:sz w:val="24"/>
        </w:rPr>
        <w:t>信托计划终止日 ：</w:t>
      </w:r>
      <w:r>
        <w:rPr>
          <w:sz w:val="24"/>
        </w:rPr>
        <w:t>系指信托计划按照信托合同的规定终止之日。</w:t>
      </w:r>
    </w:p>
    <w:p w:rsidR="00FD5E07" w:rsidRDefault="00FD5E07">
      <w:pPr>
        <w:pStyle w:val="a3"/>
        <w:spacing w:before="9"/>
        <w:rPr>
          <w:sz w:val="30"/>
        </w:rPr>
      </w:pPr>
    </w:p>
    <w:p w:rsidR="00FD5E07" w:rsidRDefault="00847529">
      <w:pPr>
        <w:pStyle w:val="a4"/>
        <w:numPr>
          <w:ilvl w:val="2"/>
          <w:numId w:val="30"/>
        </w:numPr>
        <w:tabs>
          <w:tab w:val="left" w:pos="1200"/>
        </w:tabs>
        <w:spacing w:line="304" w:lineRule="auto"/>
        <w:ind w:right="817" w:hanging="720"/>
        <w:jc w:val="both"/>
        <w:rPr>
          <w:sz w:val="24"/>
        </w:rPr>
      </w:pPr>
      <w:r>
        <w:rPr>
          <w:b/>
          <w:spacing w:val="-32"/>
          <w:sz w:val="24"/>
        </w:rPr>
        <w:t>税收：</w:t>
      </w:r>
      <w:r>
        <w:rPr>
          <w:spacing w:val="-1"/>
          <w:sz w:val="24"/>
        </w:rPr>
        <w:t>系指由有管辖权的政府机构或其授权机构征收的现有的和将有的任</w:t>
      </w:r>
      <w:r>
        <w:rPr>
          <w:spacing w:val="-10"/>
          <w:sz w:val="24"/>
        </w:rPr>
        <w:t>何税收、规费以及其他任何性质的政府收费，包括但不限于印花税、营业</w:t>
      </w:r>
      <w:r>
        <w:rPr>
          <w:sz w:val="24"/>
        </w:rPr>
        <w:t>税、契税、所得税和其他税。</w:t>
      </w:r>
    </w:p>
    <w:p w:rsidR="00FD5E07" w:rsidRDefault="00FD5E07">
      <w:pPr>
        <w:spacing w:line="304" w:lineRule="auto"/>
        <w:jc w:val="both"/>
        <w:rPr>
          <w:sz w:val="24"/>
        </w:rPr>
        <w:sectPr w:rsidR="00FD5E07" w:rsidSect="00847529">
          <w:pgSz w:w="11910" w:h="16840"/>
          <w:pgMar w:top="1480" w:right="980" w:bottom="1380" w:left="1320" w:header="852" w:footer="1196" w:gutter="0"/>
          <w:cols w:space="720"/>
        </w:sectPr>
      </w:pPr>
    </w:p>
    <w:p w:rsidR="00FD5E07" w:rsidRDefault="00847529">
      <w:pPr>
        <w:pStyle w:val="a4"/>
        <w:numPr>
          <w:ilvl w:val="2"/>
          <w:numId w:val="30"/>
        </w:numPr>
        <w:tabs>
          <w:tab w:val="left" w:pos="1200"/>
        </w:tabs>
        <w:spacing w:before="2" w:line="302" w:lineRule="auto"/>
        <w:ind w:right="697" w:hanging="720"/>
        <w:rPr>
          <w:sz w:val="24"/>
        </w:rPr>
      </w:pPr>
      <w:r>
        <w:rPr>
          <w:b/>
          <w:sz w:val="24"/>
        </w:rPr>
        <w:t>政府机构：</w:t>
      </w:r>
      <w:r>
        <w:rPr>
          <w:sz w:val="24"/>
        </w:rPr>
        <w:t>系指（</w:t>
      </w:r>
      <w:r>
        <w:rPr>
          <w:rFonts w:ascii="Calibri" w:eastAsia="Calibri"/>
          <w:sz w:val="24"/>
        </w:rPr>
        <w:t>1</w:t>
      </w:r>
      <w:r>
        <w:rPr>
          <w:sz w:val="24"/>
        </w:rPr>
        <w:t>）中国各级人民政府、人民代表大会、人民法院（含专门法院）、人民检察院（含专门检察院）；（</w:t>
      </w:r>
      <w:r>
        <w:rPr>
          <w:rFonts w:ascii="Calibri" w:eastAsia="Calibri"/>
          <w:sz w:val="24"/>
        </w:rPr>
        <w:t>2</w:t>
      </w:r>
      <w:r>
        <w:rPr>
          <w:sz w:val="24"/>
        </w:rPr>
        <w:t>）中国仲裁机构及其分</w:t>
      </w:r>
      <w:r>
        <w:rPr>
          <w:spacing w:val="-5"/>
          <w:sz w:val="24"/>
        </w:rPr>
        <w:t>支机构；</w:t>
      </w:r>
      <w:r>
        <w:rPr>
          <w:spacing w:val="-19"/>
          <w:sz w:val="24"/>
        </w:rPr>
        <w:t>（</w:t>
      </w:r>
      <w:r>
        <w:rPr>
          <w:rFonts w:ascii="Calibri" w:eastAsia="Calibri"/>
          <w:spacing w:val="-19"/>
          <w:sz w:val="24"/>
        </w:rPr>
        <w:t>3</w:t>
      </w:r>
      <w:r>
        <w:rPr>
          <w:spacing w:val="-19"/>
          <w:sz w:val="24"/>
        </w:rPr>
        <w:t>）</w:t>
      </w:r>
      <w:r>
        <w:rPr>
          <w:spacing w:val="-2"/>
          <w:sz w:val="24"/>
        </w:rPr>
        <w:t>任何在上述机构领导下或以上述机构名义行使行政、立法、</w:t>
      </w:r>
      <w:r>
        <w:rPr>
          <w:spacing w:val="-10"/>
          <w:sz w:val="24"/>
        </w:rPr>
        <w:t>司法、管理、监管、征用和征税权利的政府授权机构、事业单位和社会团体。</w:t>
      </w:r>
    </w:p>
    <w:p w:rsidR="00FD5E07" w:rsidRDefault="00FD5E07">
      <w:pPr>
        <w:pStyle w:val="a3"/>
        <w:spacing w:before="1"/>
        <w:rPr>
          <w:sz w:val="25"/>
        </w:rPr>
      </w:pPr>
    </w:p>
    <w:p w:rsidR="00FD5E07" w:rsidRDefault="00847529">
      <w:pPr>
        <w:pStyle w:val="a4"/>
        <w:numPr>
          <w:ilvl w:val="2"/>
          <w:numId w:val="30"/>
        </w:numPr>
        <w:tabs>
          <w:tab w:val="left" w:pos="1200"/>
        </w:tabs>
        <w:spacing w:line="302" w:lineRule="auto"/>
        <w:ind w:right="817" w:hanging="720"/>
        <w:rPr>
          <w:sz w:val="24"/>
        </w:rPr>
      </w:pPr>
      <w:r>
        <w:rPr>
          <w:b/>
          <w:spacing w:val="-11"/>
          <w:sz w:val="24"/>
        </w:rPr>
        <w:t>中国：</w:t>
      </w:r>
      <w:r>
        <w:rPr>
          <w:spacing w:val="-4"/>
          <w:sz w:val="24"/>
        </w:rPr>
        <w:t>系指中华人民共和国</w:t>
      </w:r>
      <w:r>
        <w:rPr>
          <w:sz w:val="24"/>
        </w:rPr>
        <w:t>（</w:t>
      </w:r>
      <w:r>
        <w:rPr>
          <w:spacing w:val="-3"/>
          <w:sz w:val="24"/>
        </w:rPr>
        <w:t>就本合同而言不包括香港特别行政区、澳门</w:t>
      </w:r>
      <w:r>
        <w:rPr>
          <w:sz w:val="24"/>
        </w:rPr>
        <w:t>特别行政区和台湾地区）。</w:t>
      </w:r>
    </w:p>
    <w:p w:rsidR="00FD5E07" w:rsidRDefault="00FD5E07">
      <w:pPr>
        <w:pStyle w:val="a3"/>
        <w:spacing w:before="7"/>
      </w:pPr>
    </w:p>
    <w:p w:rsidR="00FD5E07" w:rsidRDefault="00847529">
      <w:pPr>
        <w:pStyle w:val="a4"/>
        <w:numPr>
          <w:ilvl w:val="2"/>
          <w:numId w:val="30"/>
        </w:numPr>
        <w:tabs>
          <w:tab w:val="left" w:pos="1200"/>
        </w:tabs>
        <w:ind w:hanging="720"/>
        <w:rPr>
          <w:sz w:val="24"/>
        </w:rPr>
      </w:pPr>
      <w:r>
        <w:rPr>
          <w:b/>
          <w:sz w:val="24"/>
        </w:rPr>
        <w:t>银保监会：</w:t>
      </w:r>
      <w:r>
        <w:rPr>
          <w:sz w:val="24"/>
        </w:rPr>
        <w:t>系指中国银行保险监督管理委员会。</w:t>
      </w:r>
    </w:p>
    <w:p w:rsidR="00FD5E07" w:rsidRDefault="00FD5E07">
      <w:pPr>
        <w:pStyle w:val="a3"/>
        <w:spacing w:before="9"/>
        <w:rPr>
          <w:sz w:val="30"/>
        </w:rPr>
      </w:pPr>
    </w:p>
    <w:p w:rsidR="00FD5E07" w:rsidRDefault="00847529">
      <w:pPr>
        <w:pStyle w:val="a4"/>
        <w:numPr>
          <w:ilvl w:val="2"/>
          <w:numId w:val="30"/>
        </w:numPr>
        <w:tabs>
          <w:tab w:val="left" w:pos="1200"/>
        </w:tabs>
        <w:ind w:hanging="720"/>
        <w:rPr>
          <w:sz w:val="24"/>
        </w:rPr>
      </w:pPr>
      <w:r>
        <w:rPr>
          <w:b/>
          <w:sz w:val="24"/>
        </w:rPr>
        <w:t>法律：</w:t>
      </w:r>
      <w:r>
        <w:rPr>
          <w:sz w:val="24"/>
        </w:rPr>
        <w:t>系指中国的法律、行政法规、规章和地方性法规等规范性文件。</w:t>
      </w:r>
    </w:p>
    <w:p w:rsidR="00FD5E07" w:rsidRDefault="00FD5E07">
      <w:pPr>
        <w:pStyle w:val="a3"/>
        <w:spacing w:before="9"/>
        <w:rPr>
          <w:sz w:val="30"/>
        </w:rPr>
      </w:pPr>
    </w:p>
    <w:p w:rsidR="00FD5E07" w:rsidRDefault="00847529">
      <w:pPr>
        <w:pStyle w:val="a4"/>
        <w:numPr>
          <w:ilvl w:val="2"/>
          <w:numId w:val="30"/>
        </w:numPr>
        <w:tabs>
          <w:tab w:val="left" w:pos="1200"/>
        </w:tabs>
        <w:ind w:hanging="720"/>
        <w:rPr>
          <w:sz w:val="24"/>
        </w:rPr>
      </w:pPr>
      <w:r>
        <w:rPr>
          <w:b/>
          <w:sz w:val="24"/>
        </w:rPr>
        <w:t>元：</w:t>
      </w:r>
      <w:r>
        <w:rPr>
          <w:sz w:val="24"/>
        </w:rPr>
        <w:t>系指人民币元。</w:t>
      </w:r>
    </w:p>
    <w:p w:rsidR="00FD5E07" w:rsidRDefault="00FD5E07">
      <w:pPr>
        <w:pStyle w:val="a3"/>
        <w:spacing w:before="9"/>
        <w:rPr>
          <w:sz w:val="30"/>
        </w:rPr>
      </w:pPr>
    </w:p>
    <w:p w:rsidR="00FD5E07" w:rsidRDefault="00847529">
      <w:pPr>
        <w:pStyle w:val="a4"/>
        <w:numPr>
          <w:ilvl w:val="2"/>
          <w:numId w:val="30"/>
        </w:numPr>
        <w:tabs>
          <w:tab w:val="left" w:pos="1200"/>
        </w:tabs>
        <w:spacing w:line="302" w:lineRule="auto"/>
        <w:ind w:right="817" w:hanging="720"/>
        <w:jc w:val="both"/>
        <w:rPr>
          <w:sz w:val="24"/>
        </w:rPr>
      </w:pPr>
      <w:r>
        <w:rPr>
          <w:b/>
          <w:spacing w:val="-8"/>
          <w:sz w:val="24"/>
        </w:rPr>
        <w:t>工作日：</w:t>
      </w:r>
      <w:r>
        <w:rPr>
          <w:spacing w:val="-6"/>
          <w:sz w:val="24"/>
        </w:rPr>
        <w:t>系指上海证券交易所、深圳证券交易所的正常交易日</w:t>
      </w:r>
      <w:r>
        <w:rPr>
          <w:sz w:val="24"/>
        </w:rPr>
        <w:t>（</w:t>
      </w:r>
      <w:r>
        <w:rPr>
          <w:spacing w:val="-4"/>
          <w:sz w:val="24"/>
        </w:rPr>
        <w:t>但不包括</w:t>
      </w:r>
      <w:r>
        <w:rPr>
          <w:sz w:val="24"/>
        </w:rPr>
        <w:t>国家法定节假日以及受托人公告的停止交易的日期</w:t>
      </w:r>
      <w:r>
        <w:rPr>
          <w:spacing w:val="-48"/>
          <w:sz w:val="24"/>
        </w:rPr>
        <w:t>）</w:t>
      </w:r>
      <w:r>
        <w:rPr>
          <w:spacing w:val="-9"/>
          <w:sz w:val="24"/>
        </w:rPr>
        <w:t>。交易受理时间为每</w:t>
      </w:r>
      <w:r>
        <w:rPr>
          <w:spacing w:val="-13"/>
          <w:sz w:val="24"/>
        </w:rPr>
        <w:t xml:space="preserve">个工作日 </w:t>
      </w:r>
      <w:r>
        <w:rPr>
          <w:rFonts w:ascii="Calibri" w:eastAsia="Calibri"/>
          <w:sz w:val="24"/>
        </w:rPr>
        <w:t>9:00~15:00</w:t>
      </w:r>
      <w:r>
        <w:rPr>
          <w:sz w:val="24"/>
        </w:rPr>
        <w:t>。</w:t>
      </w:r>
    </w:p>
    <w:p w:rsidR="00FD5E07" w:rsidRDefault="00FD5E07">
      <w:pPr>
        <w:pStyle w:val="a3"/>
        <w:spacing w:before="10"/>
        <w:rPr>
          <w:sz w:val="27"/>
        </w:rPr>
      </w:pPr>
    </w:p>
    <w:p w:rsidR="00FD5E07" w:rsidRDefault="00847529">
      <w:pPr>
        <w:pStyle w:val="3"/>
        <w:numPr>
          <w:ilvl w:val="1"/>
          <w:numId w:val="30"/>
        </w:numPr>
        <w:tabs>
          <w:tab w:val="left" w:pos="1046"/>
          <w:tab w:val="left" w:pos="1047"/>
        </w:tabs>
        <w:spacing w:before="1"/>
      </w:pPr>
      <w:bookmarkStart w:id="28" w:name="1.2其他定义"/>
      <w:bookmarkEnd w:id="28"/>
      <w:r>
        <w:t>其他定义</w:t>
      </w:r>
    </w:p>
    <w:p w:rsidR="00FD5E07" w:rsidRDefault="00FD5E07">
      <w:pPr>
        <w:pStyle w:val="a3"/>
        <w:spacing w:before="8"/>
        <w:rPr>
          <w:b/>
          <w:sz w:val="27"/>
        </w:rPr>
      </w:pPr>
    </w:p>
    <w:p w:rsidR="00FD5E07" w:rsidRDefault="00847529">
      <w:pPr>
        <w:pStyle w:val="a4"/>
        <w:numPr>
          <w:ilvl w:val="2"/>
          <w:numId w:val="30"/>
        </w:numPr>
        <w:tabs>
          <w:tab w:val="left" w:pos="1047"/>
        </w:tabs>
        <w:spacing w:before="1" w:line="302" w:lineRule="auto"/>
        <w:ind w:right="817" w:hanging="720"/>
        <w:jc w:val="both"/>
        <w:rPr>
          <w:sz w:val="24"/>
        </w:rPr>
      </w:pPr>
      <w:r>
        <w:rPr>
          <w:sz w:val="24"/>
        </w:rPr>
        <w:t>本合同中未定义的词语或简称与《信托计划说明书》或其他信托文件中相关词语或简称的定义相同</w:t>
      </w:r>
    </w:p>
    <w:p w:rsidR="00FD5E07" w:rsidRDefault="00FD5E07">
      <w:pPr>
        <w:pStyle w:val="a3"/>
        <w:spacing w:before="9"/>
        <w:rPr>
          <w:sz w:val="27"/>
        </w:rPr>
      </w:pPr>
    </w:p>
    <w:p w:rsidR="00FD5E07" w:rsidRDefault="00847529">
      <w:pPr>
        <w:pStyle w:val="3"/>
        <w:tabs>
          <w:tab w:val="left" w:pos="1079"/>
        </w:tabs>
        <w:ind w:left="0" w:right="340" w:firstLine="0"/>
        <w:jc w:val="center"/>
      </w:pPr>
      <w:r>
        <w:t>第二条</w:t>
      </w:r>
      <w:r>
        <w:tab/>
      </w:r>
      <w:bookmarkStart w:id="29" w:name="第二条信托事务管理人"/>
      <w:bookmarkStart w:id="30" w:name="_bookmark18"/>
      <w:bookmarkEnd w:id="29"/>
      <w:bookmarkEnd w:id="30"/>
      <w:r>
        <w:t>信托事务管理人</w:t>
      </w:r>
    </w:p>
    <w:p w:rsidR="00FD5E07" w:rsidRDefault="00FD5E07">
      <w:pPr>
        <w:pStyle w:val="a3"/>
        <w:spacing w:before="9"/>
        <w:rPr>
          <w:b/>
          <w:sz w:val="30"/>
        </w:rPr>
      </w:pPr>
    </w:p>
    <w:p w:rsidR="00FD5E07" w:rsidRDefault="00847529">
      <w:pPr>
        <w:pStyle w:val="a4"/>
        <w:numPr>
          <w:ilvl w:val="1"/>
          <w:numId w:val="31"/>
        </w:numPr>
        <w:tabs>
          <w:tab w:val="left" w:pos="1046"/>
          <w:tab w:val="left" w:pos="1047"/>
        </w:tabs>
        <w:rPr>
          <w:b/>
          <w:sz w:val="24"/>
        </w:rPr>
      </w:pPr>
      <w:bookmarkStart w:id="31" w:name="2.1受托人"/>
      <w:bookmarkEnd w:id="31"/>
      <w:r>
        <w:rPr>
          <w:b/>
          <w:sz w:val="24"/>
        </w:rPr>
        <w:t>受托人</w:t>
      </w:r>
    </w:p>
    <w:p w:rsidR="00FD5E07" w:rsidRDefault="00FD5E07">
      <w:pPr>
        <w:pStyle w:val="a3"/>
        <w:spacing w:before="9"/>
        <w:rPr>
          <w:b/>
          <w:sz w:val="27"/>
        </w:rPr>
      </w:pPr>
    </w:p>
    <w:p w:rsidR="00FD5E07" w:rsidRDefault="00847529">
      <w:pPr>
        <w:pStyle w:val="a3"/>
        <w:tabs>
          <w:tab w:val="left" w:pos="1677"/>
        </w:tabs>
        <w:ind w:left="1197"/>
      </w:pPr>
      <w:r>
        <w:t>名</w:t>
      </w:r>
      <w:r>
        <w:tab/>
        <w:t>称：建信信托有限责任公司</w:t>
      </w:r>
    </w:p>
    <w:p w:rsidR="00FD5E07" w:rsidRDefault="00FD5E07">
      <w:pPr>
        <w:pStyle w:val="a3"/>
        <w:spacing w:before="9"/>
        <w:rPr>
          <w:sz w:val="30"/>
        </w:rPr>
      </w:pPr>
    </w:p>
    <w:p w:rsidR="00FD5E07" w:rsidRDefault="00847529">
      <w:pPr>
        <w:pStyle w:val="a3"/>
        <w:tabs>
          <w:tab w:val="left" w:pos="1677"/>
        </w:tabs>
        <w:spacing w:line="547" w:lineRule="auto"/>
        <w:ind w:left="1197" w:right="1079"/>
        <w:rPr>
          <w:rFonts w:ascii="Calibri" w:eastAsia="Calibri"/>
        </w:rPr>
      </w:pPr>
      <w:r>
        <w:t>联系地址：北京市西城区闹市口大街</w:t>
      </w:r>
      <w:r>
        <w:rPr>
          <w:spacing w:val="-60"/>
        </w:rPr>
        <w:t xml:space="preserve"> </w:t>
      </w:r>
      <w:r>
        <w:rPr>
          <w:rFonts w:ascii="Calibri" w:eastAsia="Calibri"/>
        </w:rPr>
        <w:t>1</w:t>
      </w:r>
      <w:r>
        <w:rPr>
          <w:rFonts w:ascii="Calibri" w:eastAsia="Calibri"/>
          <w:spacing w:val="6"/>
        </w:rPr>
        <w:t xml:space="preserve"> </w:t>
      </w:r>
      <w:r>
        <w:t>号院长安兴融中心</w:t>
      </w:r>
      <w:r>
        <w:rPr>
          <w:spacing w:val="-60"/>
        </w:rPr>
        <w:t xml:space="preserve"> </w:t>
      </w:r>
      <w:r>
        <w:rPr>
          <w:rFonts w:ascii="Calibri" w:eastAsia="Calibri"/>
        </w:rPr>
        <w:t>4</w:t>
      </w:r>
      <w:r>
        <w:rPr>
          <w:rFonts w:ascii="Calibri" w:eastAsia="Calibri"/>
          <w:spacing w:val="4"/>
        </w:rPr>
        <w:t xml:space="preserve"> </w:t>
      </w:r>
      <w:r>
        <w:t>号楼</w:t>
      </w:r>
      <w:r>
        <w:rPr>
          <w:spacing w:val="-60"/>
        </w:rPr>
        <w:t xml:space="preserve"> </w:t>
      </w:r>
      <w:r>
        <w:rPr>
          <w:rFonts w:ascii="Calibri" w:eastAsia="Calibri"/>
        </w:rPr>
        <w:t>10</w:t>
      </w:r>
      <w:r>
        <w:rPr>
          <w:rFonts w:ascii="Calibri" w:eastAsia="Calibri"/>
          <w:spacing w:val="6"/>
        </w:rPr>
        <w:t xml:space="preserve"> </w:t>
      </w:r>
      <w:r>
        <w:rPr>
          <w:spacing w:val="-16"/>
        </w:rPr>
        <w:t>层</w:t>
      </w:r>
      <w:r>
        <w:t>电</w:t>
      </w:r>
      <w:r>
        <w:tab/>
        <w:t>话：</w:t>
      </w:r>
      <w:r>
        <w:rPr>
          <w:rFonts w:ascii="Calibri" w:eastAsia="Calibri"/>
        </w:rPr>
        <w:t>010-67596584</w:t>
      </w:r>
    </w:p>
    <w:p w:rsidR="00FD5E07" w:rsidRDefault="00847529">
      <w:pPr>
        <w:pStyle w:val="a3"/>
        <w:tabs>
          <w:tab w:val="left" w:pos="1677"/>
        </w:tabs>
        <w:spacing w:before="2"/>
        <w:ind w:left="1197"/>
        <w:rPr>
          <w:rFonts w:ascii="Calibri" w:eastAsia="Calibri"/>
        </w:rPr>
      </w:pPr>
      <w:r>
        <w:t>传</w:t>
      </w:r>
      <w:r>
        <w:tab/>
      </w:r>
      <w:r>
        <w:rPr>
          <w:spacing w:val="-1"/>
        </w:rPr>
        <w:t>真：</w:t>
      </w:r>
      <w:r>
        <w:rPr>
          <w:rFonts w:ascii="Calibri" w:eastAsia="Calibri"/>
          <w:spacing w:val="-1"/>
        </w:rPr>
        <w:t>010-67594408</w:t>
      </w:r>
    </w:p>
    <w:p w:rsidR="00FD5E07" w:rsidRDefault="00FD5E07">
      <w:pPr>
        <w:rPr>
          <w:rFonts w:ascii="Calibri" w:eastAsia="Calibri"/>
        </w:rPr>
        <w:sectPr w:rsidR="00FD5E07" w:rsidSect="00847529">
          <w:pgSz w:w="11910" w:h="16840"/>
          <w:pgMar w:top="1480" w:right="980" w:bottom="1380" w:left="1320" w:header="852" w:footer="1196" w:gutter="0"/>
          <w:cols w:space="720"/>
        </w:sectPr>
      </w:pPr>
    </w:p>
    <w:p w:rsidR="00FD5E07" w:rsidRDefault="00847529">
      <w:pPr>
        <w:pStyle w:val="3"/>
        <w:numPr>
          <w:ilvl w:val="1"/>
          <w:numId w:val="31"/>
        </w:numPr>
        <w:tabs>
          <w:tab w:val="left" w:pos="1046"/>
          <w:tab w:val="left" w:pos="1047"/>
        </w:tabs>
        <w:spacing w:before="43"/>
      </w:pPr>
      <w:bookmarkStart w:id="32" w:name="2.2保管人"/>
      <w:bookmarkEnd w:id="32"/>
      <w:r>
        <w:t>保管人</w:t>
      </w:r>
    </w:p>
    <w:p w:rsidR="00FD5E07" w:rsidRDefault="00FD5E07">
      <w:pPr>
        <w:pStyle w:val="a3"/>
        <w:spacing w:before="8"/>
        <w:rPr>
          <w:b/>
          <w:sz w:val="27"/>
        </w:rPr>
      </w:pPr>
    </w:p>
    <w:p w:rsidR="00FD5E07" w:rsidRDefault="00847529">
      <w:pPr>
        <w:pStyle w:val="a3"/>
        <w:tabs>
          <w:tab w:val="left" w:pos="1677"/>
        </w:tabs>
        <w:spacing w:before="1"/>
        <w:ind w:left="1197"/>
      </w:pPr>
      <w:r>
        <w:t>名</w:t>
      </w:r>
      <w:r>
        <w:tab/>
        <w:t>称：中国建设银行股份有限公司深圳市分行</w:t>
      </w:r>
    </w:p>
    <w:p w:rsidR="00FD5E07" w:rsidRDefault="00FD5E07">
      <w:pPr>
        <w:pStyle w:val="a3"/>
        <w:spacing w:before="8"/>
        <w:rPr>
          <w:sz w:val="30"/>
        </w:rPr>
      </w:pPr>
    </w:p>
    <w:p w:rsidR="00FD5E07" w:rsidRDefault="00847529">
      <w:pPr>
        <w:pStyle w:val="a3"/>
        <w:tabs>
          <w:tab w:val="left" w:pos="1677"/>
        </w:tabs>
        <w:spacing w:before="1" w:line="547" w:lineRule="auto"/>
        <w:ind w:left="1197" w:right="2521"/>
        <w:rPr>
          <w:rFonts w:ascii="Calibri" w:eastAsia="Calibri"/>
        </w:rPr>
      </w:pPr>
      <w:r>
        <w:t>住</w:t>
      </w:r>
      <w:r>
        <w:tab/>
        <w:t>所：深圳市福田区鹏程一路</w:t>
      </w:r>
      <w:r>
        <w:rPr>
          <w:spacing w:val="-60"/>
        </w:rPr>
        <w:t xml:space="preserve"> </w:t>
      </w:r>
      <w:r>
        <w:rPr>
          <w:rFonts w:ascii="Calibri" w:eastAsia="Calibri"/>
        </w:rPr>
        <w:t>8</w:t>
      </w:r>
      <w:r>
        <w:rPr>
          <w:rFonts w:ascii="Calibri" w:eastAsia="Calibri"/>
          <w:spacing w:val="6"/>
        </w:rPr>
        <w:t xml:space="preserve"> </w:t>
      </w:r>
      <w:r>
        <w:t>号深圳建行大厦</w:t>
      </w:r>
      <w:r>
        <w:rPr>
          <w:spacing w:val="-60"/>
        </w:rPr>
        <w:t xml:space="preserve"> </w:t>
      </w:r>
      <w:r>
        <w:rPr>
          <w:rFonts w:ascii="Calibri" w:eastAsia="Calibri"/>
        </w:rPr>
        <w:t>27</w:t>
      </w:r>
      <w:r>
        <w:rPr>
          <w:rFonts w:ascii="Calibri" w:eastAsia="Calibri"/>
          <w:spacing w:val="4"/>
        </w:rPr>
        <w:t xml:space="preserve"> </w:t>
      </w:r>
      <w:r>
        <w:rPr>
          <w:spacing w:val="-16"/>
        </w:rPr>
        <w:t>楼</w:t>
      </w:r>
      <w:r>
        <w:t>电</w:t>
      </w:r>
      <w:r>
        <w:tab/>
        <w:t>话：</w:t>
      </w:r>
      <w:r>
        <w:rPr>
          <w:rFonts w:ascii="Calibri" w:eastAsia="Calibri"/>
        </w:rPr>
        <w:t>0755-81689857</w:t>
      </w:r>
    </w:p>
    <w:p w:rsidR="00FD5E07" w:rsidRDefault="00FD5E07">
      <w:pPr>
        <w:pStyle w:val="a3"/>
        <w:rPr>
          <w:rFonts w:ascii="Calibri"/>
          <w:sz w:val="26"/>
        </w:rPr>
      </w:pPr>
    </w:p>
    <w:p w:rsidR="00FD5E07" w:rsidRDefault="00FD5E07">
      <w:pPr>
        <w:pStyle w:val="a3"/>
        <w:spacing w:before="8"/>
        <w:rPr>
          <w:rFonts w:ascii="Calibri"/>
          <w:sz w:val="32"/>
        </w:rPr>
      </w:pPr>
    </w:p>
    <w:p w:rsidR="00FD5E07" w:rsidRDefault="00847529">
      <w:pPr>
        <w:pStyle w:val="3"/>
        <w:tabs>
          <w:tab w:val="left" w:pos="1079"/>
        </w:tabs>
        <w:spacing w:before="1"/>
        <w:ind w:left="0" w:right="337" w:firstLine="0"/>
        <w:jc w:val="center"/>
      </w:pPr>
      <w:r>
        <w:t>第三条</w:t>
      </w:r>
      <w:r>
        <w:tab/>
      </w:r>
      <w:bookmarkStart w:id="33" w:name="第三条信托目的"/>
      <w:bookmarkStart w:id="34" w:name="_bookmark19"/>
      <w:bookmarkEnd w:id="33"/>
      <w:bookmarkEnd w:id="34"/>
      <w:r>
        <w:t>信托目的</w:t>
      </w:r>
    </w:p>
    <w:p w:rsidR="00FD5E07" w:rsidRDefault="00FD5E07">
      <w:pPr>
        <w:pStyle w:val="a3"/>
        <w:spacing w:before="8"/>
        <w:rPr>
          <w:b/>
          <w:sz w:val="27"/>
        </w:rPr>
      </w:pPr>
    </w:p>
    <w:p w:rsidR="00FD5E07" w:rsidRDefault="00847529">
      <w:pPr>
        <w:pStyle w:val="a3"/>
        <w:spacing w:before="1" w:line="302" w:lineRule="auto"/>
        <w:ind w:left="1197" w:right="817"/>
        <w:jc w:val="both"/>
      </w:pPr>
      <w:r>
        <w:rPr>
          <w:spacing w:val="-7"/>
        </w:rPr>
        <w:t>受托人设立本信托计划符合法律法规、国家宏观政策以及中国信托业协会</w:t>
      </w:r>
      <w:r>
        <w:rPr>
          <w:spacing w:val="-10"/>
        </w:rPr>
        <w:t>制定的《信托公司社会责任公约》中关于受托人应承担的法律责任、经济</w:t>
      </w:r>
      <w:r>
        <w:rPr>
          <w:spacing w:val="-11"/>
        </w:rPr>
        <w:t>责任、公益责任、环境责任等社会责任的规定。委托人基于对受托人的信</w:t>
      </w:r>
      <w:r>
        <w:rPr>
          <w:spacing w:val="-10"/>
        </w:rPr>
        <w:t>任，同意将其合法拥有或处分的人民币资金委托给受托人，由受托人依据</w:t>
      </w:r>
    </w:p>
    <w:p w:rsidR="00FD5E07" w:rsidRDefault="00847529">
      <w:pPr>
        <w:pStyle w:val="a3"/>
        <w:spacing w:before="5" w:line="302" w:lineRule="auto"/>
        <w:ind w:left="1197" w:right="821"/>
      </w:pPr>
      <w:r>
        <w:rPr>
          <w:spacing w:val="-10"/>
        </w:rPr>
        <w:t>《信托合同》的约定以自己的名义，为受益人的利益管理、运用和处分信</w:t>
      </w:r>
      <w:r>
        <w:t>托财产。</w:t>
      </w:r>
    </w:p>
    <w:p w:rsidR="00FD5E07" w:rsidRDefault="00FD5E07">
      <w:pPr>
        <w:pStyle w:val="a3"/>
      </w:pPr>
    </w:p>
    <w:p w:rsidR="00FD5E07" w:rsidRDefault="00FD5E07">
      <w:pPr>
        <w:pStyle w:val="a3"/>
      </w:pPr>
    </w:p>
    <w:p w:rsidR="00FD5E07" w:rsidRDefault="00FD5E07">
      <w:pPr>
        <w:pStyle w:val="a3"/>
        <w:spacing w:before="9"/>
        <w:rPr>
          <w:sz w:val="32"/>
        </w:rPr>
      </w:pPr>
    </w:p>
    <w:p w:rsidR="00FD5E07" w:rsidRDefault="00847529">
      <w:pPr>
        <w:pStyle w:val="3"/>
        <w:tabs>
          <w:tab w:val="left" w:pos="1079"/>
        </w:tabs>
        <w:spacing w:before="1"/>
        <w:ind w:left="0" w:right="337" w:firstLine="0"/>
        <w:jc w:val="center"/>
      </w:pPr>
      <w:r>
        <w:t>第四条</w:t>
      </w:r>
      <w:r>
        <w:tab/>
      </w:r>
      <w:bookmarkStart w:id="35" w:name="第四条信托计划的基本情况"/>
      <w:bookmarkStart w:id="36" w:name="_bookmark20"/>
      <w:bookmarkEnd w:id="35"/>
      <w:bookmarkEnd w:id="36"/>
      <w:r>
        <w:t>信托计划的基本情况</w:t>
      </w:r>
    </w:p>
    <w:p w:rsidR="00FD5E07" w:rsidRDefault="00FD5E07">
      <w:pPr>
        <w:pStyle w:val="a3"/>
        <w:spacing w:before="8"/>
        <w:rPr>
          <w:b/>
          <w:sz w:val="30"/>
        </w:rPr>
      </w:pPr>
    </w:p>
    <w:p w:rsidR="00FD5E07" w:rsidRDefault="00847529">
      <w:pPr>
        <w:pStyle w:val="a4"/>
        <w:numPr>
          <w:ilvl w:val="1"/>
          <w:numId w:val="32"/>
        </w:numPr>
        <w:tabs>
          <w:tab w:val="left" w:pos="1046"/>
          <w:tab w:val="left" w:pos="1047"/>
        </w:tabs>
        <w:spacing w:before="1"/>
        <w:rPr>
          <w:b/>
          <w:sz w:val="24"/>
        </w:rPr>
      </w:pPr>
      <w:bookmarkStart w:id="37" w:name="4.1信托计划的名称"/>
      <w:bookmarkEnd w:id="37"/>
      <w:r>
        <w:rPr>
          <w:b/>
          <w:sz w:val="24"/>
        </w:rPr>
        <w:t>信托计划的名称</w:t>
      </w:r>
    </w:p>
    <w:p w:rsidR="00FD5E07" w:rsidRDefault="00FD5E07">
      <w:pPr>
        <w:pStyle w:val="a3"/>
        <w:spacing w:before="8"/>
        <w:rPr>
          <w:b/>
          <w:sz w:val="27"/>
        </w:rPr>
      </w:pPr>
    </w:p>
    <w:p w:rsidR="00FD5E07" w:rsidRDefault="00847529">
      <w:pPr>
        <w:pStyle w:val="a3"/>
        <w:spacing w:before="1"/>
        <w:ind w:right="330"/>
        <w:jc w:val="center"/>
      </w:pPr>
      <w:r>
        <w:t>信托计划的名称为</w:t>
      </w:r>
      <w:r>
        <w:rPr>
          <w:rFonts w:ascii="Calibri" w:eastAsia="Calibri" w:hAnsi="Calibri"/>
        </w:rPr>
        <w:t>“</w:t>
      </w:r>
      <w:r>
        <w:t>建信信托</w:t>
      </w:r>
      <w:r>
        <w:rPr>
          <w:rFonts w:ascii="Calibri" w:eastAsia="Calibri" w:hAnsi="Calibri"/>
        </w:rPr>
        <w:t>-</w:t>
      </w:r>
      <w:r>
        <w:t xml:space="preserve">鑫享 </w:t>
      </w:r>
      <w:r w:rsidR="00AA564D">
        <w:rPr>
          <w:rFonts w:ascii="Calibri" w:eastAsia="Calibri" w:hAnsi="Calibri"/>
        </w:rPr>
        <w:t xml:space="preserve">14 </w:t>
      </w:r>
      <w:r w:rsidR="00AA564D">
        <w:rPr>
          <w:rFonts w:ascii="宋体" w:eastAsia="宋体" w:hAnsi="宋体" w:cs="宋体" w:hint="eastAsia"/>
        </w:rPr>
        <w:t>天</w:t>
      </w:r>
      <w:r w:rsidR="00AA564D">
        <w:rPr>
          <w:rFonts w:ascii="Calibri" w:eastAsia="Calibri" w:hAnsi="Calibri"/>
        </w:rPr>
        <w:t xml:space="preserve"> X</w:t>
      </w:r>
      <w:r w:rsidR="00AA564D">
        <w:rPr>
          <w:rFonts w:ascii="宋体" w:eastAsia="宋体" w:hAnsi="宋体" w:cs="宋体" w:hint="eastAsia"/>
        </w:rPr>
        <w:t>号</w:t>
      </w:r>
      <w:r>
        <w:t>集合资金信托计划</w:t>
      </w:r>
      <w:r>
        <w:rPr>
          <w:rFonts w:ascii="Calibri" w:eastAsia="Calibri" w:hAnsi="Calibri"/>
        </w:rPr>
        <w:t>”</w:t>
      </w:r>
      <w:r>
        <w:t>。</w:t>
      </w:r>
    </w:p>
    <w:p w:rsidR="00FD5E07" w:rsidRDefault="00FD5E07">
      <w:pPr>
        <w:pStyle w:val="a3"/>
        <w:spacing w:before="11"/>
        <w:rPr>
          <w:sz w:val="33"/>
        </w:rPr>
      </w:pPr>
    </w:p>
    <w:p w:rsidR="00FD5E07" w:rsidRDefault="00847529">
      <w:pPr>
        <w:pStyle w:val="3"/>
        <w:numPr>
          <w:ilvl w:val="1"/>
          <w:numId w:val="32"/>
        </w:numPr>
        <w:tabs>
          <w:tab w:val="left" w:pos="1046"/>
          <w:tab w:val="left" w:pos="1047"/>
        </w:tabs>
      </w:pPr>
      <w:bookmarkStart w:id="38" w:name="4.2信托计划的类型"/>
      <w:bookmarkEnd w:id="38"/>
      <w:r>
        <w:t>信托计划的类型</w:t>
      </w:r>
    </w:p>
    <w:p w:rsidR="00FD5E07" w:rsidRDefault="00FD5E07">
      <w:pPr>
        <w:pStyle w:val="a3"/>
        <w:spacing w:before="9"/>
        <w:rPr>
          <w:b/>
          <w:sz w:val="27"/>
        </w:rPr>
      </w:pPr>
    </w:p>
    <w:p w:rsidR="00FD5E07" w:rsidRDefault="00847529">
      <w:pPr>
        <w:pStyle w:val="a3"/>
        <w:spacing w:line="302" w:lineRule="auto"/>
        <w:ind w:left="1197" w:right="817"/>
        <w:jc w:val="both"/>
      </w:pPr>
      <w:r>
        <w:rPr>
          <w:spacing w:val="-10"/>
        </w:rPr>
        <w:t xml:space="preserve">本信托计划为投资于存款、债券等债权类资产的比例不低于 </w:t>
      </w:r>
      <w:r>
        <w:rPr>
          <w:rFonts w:ascii="Calibri" w:eastAsia="Calibri"/>
        </w:rPr>
        <w:t>80%</w:t>
      </w:r>
      <w:r>
        <w:rPr>
          <w:spacing w:val="-4"/>
        </w:rPr>
        <w:t>的固定收</w:t>
      </w:r>
      <w:r>
        <w:rPr>
          <w:spacing w:val="-10"/>
        </w:rPr>
        <w:t>益类产品，受托人将按照上述产品性质进行投资。在产品成立后至到期日</w:t>
      </w:r>
      <w:r>
        <w:t>前，不得擅自改变产品类型。</w:t>
      </w:r>
    </w:p>
    <w:p w:rsidR="00FD5E07" w:rsidRDefault="00FD5E07">
      <w:pPr>
        <w:pStyle w:val="a3"/>
        <w:spacing w:before="8"/>
      </w:pPr>
    </w:p>
    <w:p w:rsidR="00FD5E07" w:rsidRDefault="00847529">
      <w:pPr>
        <w:pStyle w:val="a3"/>
        <w:spacing w:line="302" w:lineRule="auto"/>
        <w:ind w:left="1197" w:right="817"/>
      </w:pPr>
      <w:r>
        <w:rPr>
          <w:spacing w:val="-6"/>
        </w:rPr>
        <w:t>本信托计划预期收益和预期风险低于混合类产品、权益类产品以及商品及</w:t>
      </w:r>
      <w:r>
        <w:t>金融衍生品类产品，属于低风险</w:t>
      </w:r>
      <w:r>
        <w:rPr>
          <w:rFonts w:ascii="Calibri" w:eastAsia="Calibri"/>
        </w:rPr>
        <w:t>/</w:t>
      </w:r>
      <w:r>
        <w:t>收益的产品。</w:t>
      </w:r>
    </w:p>
    <w:p w:rsidR="00FD5E07" w:rsidRDefault="00FD5E07">
      <w:pPr>
        <w:pStyle w:val="a3"/>
        <w:spacing w:before="10"/>
        <w:rPr>
          <w:sz w:val="27"/>
        </w:rPr>
      </w:pPr>
    </w:p>
    <w:p w:rsidR="00FD5E07" w:rsidRDefault="00847529">
      <w:pPr>
        <w:pStyle w:val="3"/>
        <w:numPr>
          <w:ilvl w:val="1"/>
          <w:numId w:val="32"/>
        </w:numPr>
        <w:tabs>
          <w:tab w:val="left" w:pos="1046"/>
          <w:tab w:val="left" w:pos="1047"/>
        </w:tabs>
      </w:pPr>
      <w:bookmarkStart w:id="39" w:name="4.3信托计划的规模"/>
      <w:bookmarkEnd w:id="39"/>
      <w:r>
        <w:t>信托计划的规模</w:t>
      </w:r>
    </w:p>
    <w:p w:rsidR="00FD5E07" w:rsidRDefault="00FD5E07">
      <w:pPr>
        <w:pStyle w:val="a3"/>
        <w:spacing w:before="9"/>
        <w:rPr>
          <w:b/>
          <w:sz w:val="27"/>
        </w:rPr>
      </w:pPr>
    </w:p>
    <w:p w:rsidR="00DE243C" w:rsidRDefault="00847529" w:rsidP="00DE243C">
      <w:pPr>
        <w:pStyle w:val="a3"/>
        <w:ind w:left="1197"/>
      </w:pPr>
      <w:r>
        <w:t>信托计划的总规模以实际募集情况为准。</w:t>
      </w:r>
      <w:bookmarkStart w:id="40" w:name="4.4信托计划的成立"/>
      <w:bookmarkEnd w:id="40"/>
    </w:p>
    <w:p w:rsidR="00FD5E07" w:rsidRDefault="00847529" w:rsidP="00DE243C">
      <w:pPr>
        <w:pStyle w:val="3"/>
        <w:numPr>
          <w:ilvl w:val="1"/>
          <w:numId w:val="32"/>
        </w:numPr>
        <w:tabs>
          <w:tab w:val="left" w:pos="1046"/>
          <w:tab w:val="left" w:pos="1047"/>
        </w:tabs>
      </w:pPr>
      <w:r>
        <w:t>信托计划的成立</w:t>
      </w:r>
    </w:p>
    <w:p w:rsidR="00FD5E07" w:rsidRDefault="00FD5E07">
      <w:pPr>
        <w:pStyle w:val="a3"/>
        <w:spacing w:before="8"/>
        <w:rPr>
          <w:b/>
          <w:sz w:val="27"/>
        </w:rPr>
      </w:pPr>
    </w:p>
    <w:p w:rsidR="00FD5E07" w:rsidRDefault="00847529">
      <w:pPr>
        <w:pStyle w:val="a4"/>
        <w:numPr>
          <w:ilvl w:val="2"/>
          <w:numId w:val="32"/>
        </w:numPr>
        <w:tabs>
          <w:tab w:val="left" w:pos="1047"/>
        </w:tabs>
        <w:spacing w:before="1" w:line="302" w:lineRule="auto"/>
        <w:ind w:right="820" w:hanging="720"/>
        <w:rPr>
          <w:sz w:val="24"/>
        </w:rPr>
      </w:pPr>
      <w:r>
        <w:rPr>
          <w:sz w:val="24"/>
        </w:rPr>
        <w:t>信托计划在如下条件</w:t>
      </w:r>
      <w:r>
        <w:rPr>
          <w:spacing w:val="3"/>
          <w:sz w:val="24"/>
        </w:rPr>
        <w:t>（</w:t>
      </w:r>
      <w:r>
        <w:rPr>
          <w:rFonts w:ascii="Calibri" w:eastAsia="Calibri" w:hAnsi="Calibri"/>
          <w:spacing w:val="3"/>
          <w:sz w:val="24"/>
        </w:rPr>
        <w:t>“</w:t>
      </w:r>
      <w:r>
        <w:rPr>
          <w:sz w:val="24"/>
        </w:rPr>
        <w:t>信托计划成立条件</w:t>
      </w:r>
      <w:r>
        <w:rPr>
          <w:rFonts w:ascii="Calibri" w:eastAsia="Calibri" w:hAnsi="Calibri"/>
          <w:sz w:val="24"/>
        </w:rPr>
        <w:t>”</w:t>
      </w:r>
      <w:r>
        <w:rPr>
          <w:sz w:val="24"/>
        </w:rPr>
        <w:t>）均获得满足的前提下由受托人宣布成立：</w:t>
      </w:r>
    </w:p>
    <w:p w:rsidR="00FD5E07" w:rsidRDefault="00FD5E07">
      <w:pPr>
        <w:pStyle w:val="a3"/>
        <w:spacing w:before="7"/>
      </w:pPr>
    </w:p>
    <w:p w:rsidR="00FD5E07" w:rsidRDefault="00847529">
      <w:pPr>
        <w:pStyle w:val="a4"/>
        <w:numPr>
          <w:ilvl w:val="3"/>
          <w:numId w:val="32"/>
        </w:numPr>
        <w:tabs>
          <w:tab w:val="left" w:pos="1801"/>
        </w:tabs>
        <w:rPr>
          <w:sz w:val="24"/>
        </w:rPr>
      </w:pPr>
      <w:r>
        <w:rPr>
          <w:spacing w:val="-4"/>
          <w:sz w:val="24"/>
        </w:rPr>
        <w:t xml:space="preserve">信托计划的募集资金总额达到人民币 </w:t>
      </w:r>
      <w:r>
        <w:rPr>
          <w:rFonts w:ascii="Calibri" w:eastAsia="Calibri"/>
          <w:sz w:val="24"/>
        </w:rPr>
        <w:t>60</w:t>
      </w:r>
      <w:r>
        <w:rPr>
          <w:rFonts w:ascii="Calibri" w:eastAsia="Calibri"/>
          <w:spacing w:val="6"/>
          <w:sz w:val="24"/>
        </w:rPr>
        <w:t xml:space="preserve"> </w:t>
      </w:r>
      <w:r>
        <w:rPr>
          <w:sz w:val="24"/>
        </w:rPr>
        <w:t>万元；</w:t>
      </w:r>
    </w:p>
    <w:p w:rsidR="00FD5E07" w:rsidRDefault="00FD5E07">
      <w:pPr>
        <w:pStyle w:val="a3"/>
        <w:spacing w:before="9"/>
        <w:rPr>
          <w:sz w:val="30"/>
        </w:rPr>
      </w:pPr>
    </w:p>
    <w:p w:rsidR="00FD5E07" w:rsidRDefault="00847529">
      <w:pPr>
        <w:pStyle w:val="a4"/>
        <w:numPr>
          <w:ilvl w:val="3"/>
          <w:numId w:val="32"/>
        </w:numPr>
        <w:tabs>
          <w:tab w:val="left" w:pos="1804"/>
        </w:tabs>
        <w:ind w:left="1803" w:hanging="604"/>
        <w:rPr>
          <w:sz w:val="24"/>
        </w:rPr>
      </w:pPr>
      <w:r>
        <w:rPr>
          <w:spacing w:val="-4"/>
          <w:sz w:val="24"/>
        </w:rPr>
        <w:t xml:space="preserve">参与本信托计划的委托人不少于 </w:t>
      </w:r>
      <w:r>
        <w:rPr>
          <w:rFonts w:ascii="Calibri" w:eastAsia="Calibri"/>
          <w:sz w:val="24"/>
        </w:rPr>
        <w:t>2</w:t>
      </w:r>
      <w:r>
        <w:rPr>
          <w:rFonts w:ascii="Calibri" w:eastAsia="Calibri"/>
          <w:spacing w:val="7"/>
          <w:sz w:val="24"/>
        </w:rPr>
        <w:t xml:space="preserve"> </w:t>
      </w:r>
      <w:r>
        <w:rPr>
          <w:sz w:val="24"/>
        </w:rPr>
        <w:t>名，除非法律另有规定，本信托</w:t>
      </w:r>
    </w:p>
    <w:p w:rsidR="00FD5E07" w:rsidRDefault="00847529">
      <w:pPr>
        <w:pStyle w:val="a3"/>
        <w:spacing w:before="81"/>
        <w:ind w:left="1200"/>
      </w:pPr>
      <w:r>
        <w:t xml:space="preserve">计划在任一时点存续有效的信托份额持有人数量不超过 </w:t>
      </w:r>
      <w:r>
        <w:rPr>
          <w:rFonts w:ascii="Calibri" w:eastAsia="Calibri"/>
        </w:rPr>
        <w:t xml:space="preserve">200 </w:t>
      </w:r>
      <w:r>
        <w:t>人；</w:t>
      </w:r>
    </w:p>
    <w:p w:rsidR="00FD5E07" w:rsidRDefault="00FD5E07">
      <w:pPr>
        <w:pStyle w:val="a3"/>
        <w:spacing w:before="9"/>
        <w:rPr>
          <w:sz w:val="30"/>
        </w:rPr>
      </w:pPr>
    </w:p>
    <w:p w:rsidR="00FD5E07" w:rsidRDefault="00847529">
      <w:pPr>
        <w:pStyle w:val="a4"/>
        <w:numPr>
          <w:ilvl w:val="3"/>
          <w:numId w:val="32"/>
        </w:numPr>
        <w:tabs>
          <w:tab w:val="left" w:pos="1789"/>
        </w:tabs>
        <w:ind w:left="1789"/>
        <w:rPr>
          <w:sz w:val="24"/>
        </w:rPr>
      </w:pPr>
      <w:r>
        <w:rPr>
          <w:sz w:val="24"/>
        </w:rPr>
        <w:t>信托计划已完成中国信托登记有限责任公司预登记手续。</w:t>
      </w:r>
    </w:p>
    <w:p w:rsidR="00FD5E07" w:rsidRDefault="00FD5E07">
      <w:pPr>
        <w:pStyle w:val="a3"/>
        <w:spacing w:before="9"/>
        <w:rPr>
          <w:sz w:val="30"/>
        </w:rPr>
      </w:pPr>
    </w:p>
    <w:p w:rsidR="00FD5E07" w:rsidRDefault="00847529">
      <w:pPr>
        <w:pStyle w:val="a4"/>
        <w:numPr>
          <w:ilvl w:val="3"/>
          <w:numId w:val="32"/>
        </w:numPr>
        <w:tabs>
          <w:tab w:val="left" w:pos="1789"/>
        </w:tabs>
        <w:spacing w:line="547" w:lineRule="auto"/>
        <w:ind w:left="1185" w:right="2297" w:firstLine="2"/>
        <w:rPr>
          <w:sz w:val="24"/>
        </w:rPr>
      </w:pPr>
      <w:r>
        <w:rPr>
          <w:spacing w:val="-1"/>
          <w:sz w:val="24"/>
        </w:rPr>
        <w:t xml:space="preserve">本信托计划的推介期届满或由受托人宣布提前届满； </w:t>
      </w:r>
      <w:r>
        <w:rPr>
          <w:sz w:val="24"/>
        </w:rPr>
        <w:t>信托计划成立日为受托人宣布本信托计划成立之日。</w:t>
      </w:r>
    </w:p>
    <w:p w:rsidR="00FD5E07" w:rsidRDefault="00847529">
      <w:pPr>
        <w:pStyle w:val="a4"/>
        <w:numPr>
          <w:ilvl w:val="2"/>
          <w:numId w:val="32"/>
        </w:numPr>
        <w:tabs>
          <w:tab w:val="left" w:pos="1047"/>
        </w:tabs>
        <w:spacing w:line="302" w:lineRule="auto"/>
        <w:ind w:right="817" w:hanging="720"/>
        <w:rPr>
          <w:sz w:val="24"/>
        </w:rPr>
      </w:pPr>
      <w:r>
        <w:rPr>
          <w:sz w:val="24"/>
        </w:rPr>
        <w:t>在推介期内，如果信托计划成立条件满足，则本信托计划的推介期可由受托人宣布提前届满。</w:t>
      </w:r>
    </w:p>
    <w:p w:rsidR="00FD5E07" w:rsidRDefault="00FD5E07">
      <w:pPr>
        <w:pStyle w:val="a3"/>
        <w:spacing w:before="6"/>
      </w:pPr>
    </w:p>
    <w:p w:rsidR="00FD5E07" w:rsidRDefault="00847529">
      <w:pPr>
        <w:pStyle w:val="a4"/>
        <w:numPr>
          <w:ilvl w:val="2"/>
          <w:numId w:val="32"/>
        </w:numPr>
        <w:tabs>
          <w:tab w:val="left" w:pos="1047"/>
        </w:tabs>
        <w:spacing w:before="1" w:line="304" w:lineRule="auto"/>
        <w:ind w:right="697" w:hanging="720"/>
        <w:rPr>
          <w:sz w:val="24"/>
        </w:rPr>
      </w:pPr>
      <w:r>
        <w:rPr>
          <w:spacing w:val="-6"/>
          <w:sz w:val="24"/>
        </w:rPr>
        <w:t xml:space="preserve">在推介期届满之日，若信托计划成立条件仍未获得满足，信托计划不成立， </w:t>
      </w:r>
      <w:r>
        <w:rPr>
          <w:spacing w:val="-5"/>
          <w:sz w:val="24"/>
        </w:rPr>
        <w:t xml:space="preserve">受托人将于推介期结束后 </w:t>
      </w:r>
      <w:r>
        <w:rPr>
          <w:rFonts w:ascii="Calibri" w:eastAsia="Calibri"/>
          <w:sz w:val="24"/>
        </w:rPr>
        <w:t>30</w:t>
      </w:r>
      <w:r>
        <w:rPr>
          <w:rFonts w:ascii="Calibri" w:eastAsia="Calibri"/>
          <w:spacing w:val="10"/>
          <w:sz w:val="24"/>
        </w:rPr>
        <w:t xml:space="preserve"> </w:t>
      </w:r>
      <w:r>
        <w:rPr>
          <w:sz w:val="24"/>
        </w:rPr>
        <w:t>日内返还委托人已缴付的款项并加计银行同</w:t>
      </w:r>
      <w:r>
        <w:rPr>
          <w:spacing w:val="-15"/>
          <w:sz w:val="24"/>
        </w:rPr>
        <w:t>期活期存款利息。受托人返还前述款项及利息之后，受托人就《信托合同》</w:t>
      </w:r>
      <w:r>
        <w:rPr>
          <w:sz w:val="24"/>
        </w:rPr>
        <w:t>所列事项免除一切相关责任。</w:t>
      </w:r>
    </w:p>
    <w:p w:rsidR="00FD5E07" w:rsidRDefault="00FD5E07">
      <w:pPr>
        <w:pStyle w:val="a3"/>
        <w:spacing w:before="12"/>
        <w:rPr>
          <w:sz w:val="23"/>
        </w:rPr>
      </w:pPr>
    </w:p>
    <w:p w:rsidR="00FD5E07" w:rsidRDefault="00847529">
      <w:pPr>
        <w:pStyle w:val="a4"/>
        <w:numPr>
          <w:ilvl w:val="2"/>
          <w:numId w:val="32"/>
        </w:numPr>
        <w:tabs>
          <w:tab w:val="left" w:pos="1047"/>
        </w:tabs>
        <w:spacing w:line="302" w:lineRule="auto"/>
        <w:ind w:right="820" w:hanging="720"/>
        <w:rPr>
          <w:sz w:val="24"/>
        </w:rPr>
      </w:pPr>
      <w:r>
        <w:rPr>
          <w:sz w:val="24"/>
        </w:rPr>
        <w:t>信托计划成立后，委托人交付的信托资金自到达信托财产专户（含该日） 至信托计划成立日（不含该日）的活期存款利息，归属于信托财产。</w:t>
      </w:r>
    </w:p>
    <w:p w:rsidR="00FD5E07" w:rsidRDefault="00FD5E07">
      <w:pPr>
        <w:pStyle w:val="a3"/>
        <w:spacing w:before="7"/>
      </w:pPr>
    </w:p>
    <w:p w:rsidR="00FD5E07" w:rsidRDefault="00847529">
      <w:pPr>
        <w:pStyle w:val="a4"/>
        <w:numPr>
          <w:ilvl w:val="2"/>
          <w:numId w:val="32"/>
        </w:numPr>
        <w:tabs>
          <w:tab w:val="left" w:pos="1047"/>
        </w:tabs>
        <w:spacing w:before="1" w:line="302" w:lineRule="auto"/>
        <w:ind w:right="820" w:hanging="720"/>
        <w:rPr>
          <w:sz w:val="24"/>
        </w:rPr>
      </w:pPr>
      <w:r>
        <w:rPr>
          <w:spacing w:val="-3"/>
          <w:sz w:val="24"/>
        </w:rPr>
        <w:t xml:space="preserve">信托计划成立后，受托人应当在 </w:t>
      </w:r>
      <w:r>
        <w:rPr>
          <w:rFonts w:ascii="Calibri" w:eastAsia="Calibri"/>
          <w:sz w:val="24"/>
        </w:rPr>
        <w:t>5</w:t>
      </w:r>
      <w:r>
        <w:rPr>
          <w:rFonts w:ascii="Calibri" w:eastAsia="Calibri"/>
          <w:spacing w:val="26"/>
          <w:sz w:val="24"/>
        </w:rPr>
        <w:t xml:space="preserve"> </w:t>
      </w:r>
      <w:r>
        <w:rPr>
          <w:sz w:val="24"/>
        </w:rPr>
        <w:t>个工作日内向委托人披露信托计划的推介、成立情况。</w:t>
      </w:r>
    </w:p>
    <w:p w:rsidR="00FD5E07" w:rsidRDefault="00FD5E07">
      <w:pPr>
        <w:pStyle w:val="a3"/>
        <w:spacing w:before="9"/>
        <w:rPr>
          <w:sz w:val="27"/>
        </w:rPr>
      </w:pPr>
    </w:p>
    <w:p w:rsidR="00FD5E07" w:rsidRDefault="00847529">
      <w:pPr>
        <w:pStyle w:val="3"/>
        <w:numPr>
          <w:ilvl w:val="1"/>
          <w:numId w:val="32"/>
        </w:numPr>
        <w:tabs>
          <w:tab w:val="left" w:pos="1046"/>
          <w:tab w:val="left" w:pos="1047"/>
        </w:tabs>
      </w:pPr>
      <w:bookmarkStart w:id="41" w:name="4.5信托计划的期限"/>
      <w:bookmarkEnd w:id="41"/>
      <w:r>
        <w:t>信托计划的期限</w:t>
      </w:r>
    </w:p>
    <w:p w:rsidR="00FD5E07" w:rsidRDefault="00FD5E07">
      <w:pPr>
        <w:pStyle w:val="a3"/>
        <w:spacing w:before="9"/>
        <w:rPr>
          <w:b/>
          <w:sz w:val="27"/>
        </w:rPr>
      </w:pPr>
    </w:p>
    <w:p w:rsidR="00FD5E07" w:rsidRDefault="00847529">
      <w:pPr>
        <w:pStyle w:val="a3"/>
        <w:spacing w:line="302" w:lineRule="auto"/>
        <w:ind w:left="1188" w:right="770"/>
      </w:pPr>
      <w:r>
        <w:t xml:space="preserve">本信托计划的期限为 </w:t>
      </w:r>
      <w:r>
        <w:rPr>
          <w:rFonts w:ascii="Calibri" w:eastAsia="Calibri"/>
        </w:rPr>
        <w:t xml:space="preserve">10 </w:t>
      </w:r>
      <w:r>
        <w:t>年，自信托计划成立之日起算。受托人可提前终止或延长本信托计划。</w:t>
      </w:r>
    </w:p>
    <w:p w:rsidR="00FD5E07" w:rsidRDefault="00FD5E07">
      <w:pPr>
        <w:spacing w:line="302" w:lineRule="auto"/>
        <w:sectPr w:rsidR="00FD5E07" w:rsidSect="00847529">
          <w:footerReference w:type="default" r:id="rId33"/>
          <w:pgSz w:w="11910" w:h="16840"/>
          <w:pgMar w:top="1480" w:right="980" w:bottom="1380" w:left="1320" w:header="852" w:footer="1196" w:gutter="0"/>
          <w:pgNumType w:start="10"/>
          <w:cols w:space="720"/>
        </w:sectPr>
      </w:pPr>
    </w:p>
    <w:p w:rsidR="00FD5E07" w:rsidRDefault="00847529">
      <w:pPr>
        <w:pStyle w:val="3"/>
        <w:tabs>
          <w:tab w:val="left" w:pos="1079"/>
        </w:tabs>
        <w:spacing w:before="43"/>
        <w:ind w:left="0" w:right="337" w:firstLine="0"/>
        <w:jc w:val="center"/>
      </w:pPr>
      <w:r>
        <w:t>第五条</w:t>
      </w:r>
      <w:r>
        <w:tab/>
      </w:r>
      <w:bookmarkStart w:id="42" w:name="第五条信托受益权、受益人、信托单位及信托份额"/>
      <w:bookmarkStart w:id="43" w:name="_bookmark21"/>
      <w:bookmarkEnd w:id="42"/>
      <w:bookmarkEnd w:id="43"/>
      <w:r>
        <w:t>信托受益权、受益人、信托单位及信托份额</w:t>
      </w:r>
    </w:p>
    <w:p w:rsidR="00FD5E07" w:rsidRDefault="00FD5E07">
      <w:pPr>
        <w:pStyle w:val="a3"/>
        <w:spacing w:before="8"/>
        <w:rPr>
          <w:b/>
          <w:sz w:val="30"/>
        </w:rPr>
      </w:pPr>
    </w:p>
    <w:p w:rsidR="00FD5E07" w:rsidRDefault="00847529">
      <w:pPr>
        <w:pStyle w:val="a4"/>
        <w:numPr>
          <w:ilvl w:val="1"/>
          <w:numId w:val="33"/>
        </w:numPr>
        <w:tabs>
          <w:tab w:val="left" w:pos="1046"/>
          <w:tab w:val="left" w:pos="1047"/>
        </w:tabs>
        <w:spacing w:before="1"/>
        <w:rPr>
          <w:b/>
          <w:sz w:val="24"/>
        </w:rPr>
      </w:pPr>
      <w:bookmarkStart w:id="44" w:name="5.1信托受益权"/>
      <w:bookmarkEnd w:id="44"/>
      <w:r>
        <w:rPr>
          <w:b/>
          <w:sz w:val="24"/>
        </w:rPr>
        <w:t>信托受益权</w:t>
      </w:r>
    </w:p>
    <w:p w:rsidR="00FD5E07" w:rsidRDefault="00FD5E07">
      <w:pPr>
        <w:pStyle w:val="a3"/>
        <w:spacing w:before="8"/>
        <w:rPr>
          <w:b/>
          <w:sz w:val="27"/>
        </w:rPr>
      </w:pPr>
    </w:p>
    <w:p w:rsidR="00FD5E07" w:rsidRDefault="00847529">
      <w:pPr>
        <w:pStyle w:val="a3"/>
        <w:spacing w:before="1"/>
        <w:ind w:left="1200"/>
      </w:pPr>
      <w:r>
        <w:t>信托受益权均划分为等额的信托单位。信托计划不产生任何其他受益权。</w:t>
      </w:r>
    </w:p>
    <w:p w:rsidR="00FD5E07" w:rsidRDefault="00FD5E07">
      <w:pPr>
        <w:pStyle w:val="a3"/>
        <w:spacing w:before="11"/>
        <w:rPr>
          <w:sz w:val="33"/>
        </w:rPr>
      </w:pPr>
    </w:p>
    <w:p w:rsidR="00FD5E07" w:rsidRDefault="00847529">
      <w:pPr>
        <w:pStyle w:val="3"/>
        <w:numPr>
          <w:ilvl w:val="1"/>
          <w:numId w:val="33"/>
        </w:numPr>
        <w:tabs>
          <w:tab w:val="left" w:pos="1046"/>
          <w:tab w:val="left" w:pos="1047"/>
        </w:tabs>
      </w:pPr>
      <w:bookmarkStart w:id="45" w:name="5.2受益人"/>
      <w:bookmarkEnd w:id="45"/>
      <w:r>
        <w:t>受益人</w:t>
      </w:r>
    </w:p>
    <w:p w:rsidR="00FD5E07" w:rsidRDefault="00FD5E07">
      <w:pPr>
        <w:pStyle w:val="a3"/>
        <w:spacing w:before="9"/>
        <w:rPr>
          <w:b/>
          <w:sz w:val="27"/>
        </w:rPr>
      </w:pPr>
    </w:p>
    <w:p w:rsidR="00FD5E07" w:rsidRDefault="00847529">
      <w:pPr>
        <w:pStyle w:val="a3"/>
        <w:ind w:left="1200"/>
      </w:pPr>
      <w:r>
        <w:t>信托计划的初始受益人均为委托人。</w:t>
      </w:r>
    </w:p>
    <w:p w:rsidR="00FD5E07" w:rsidRDefault="00FD5E07">
      <w:pPr>
        <w:pStyle w:val="a3"/>
        <w:spacing w:before="9"/>
        <w:rPr>
          <w:sz w:val="33"/>
        </w:rPr>
      </w:pPr>
    </w:p>
    <w:p w:rsidR="00FD5E07" w:rsidRDefault="00847529">
      <w:pPr>
        <w:pStyle w:val="3"/>
        <w:numPr>
          <w:ilvl w:val="1"/>
          <w:numId w:val="33"/>
        </w:numPr>
        <w:tabs>
          <w:tab w:val="left" w:pos="1046"/>
          <w:tab w:val="left" w:pos="1047"/>
        </w:tabs>
      </w:pPr>
      <w:bookmarkStart w:id="46" w:name="5.3信托单位"/>
      <w:bookmarkEnd w:id="46"/>
      <w:r>
        <w:t>信托单位</w:t>
      </w:r>
    </w:p>
    <w:p w:rsidR="00FD5E07" w:rsidRDefault="00FD5E07">
      <w:pPr>
        <w:pStyle w:val="a3"/>
        <w:spacing w:before="8"/>
        <w:rPr>
          <w:b/>
          <w:sz w:val="27"/>
        </w:rPr>
      </w:pPr>
    </w:p>
    <w:p w:rsidR="00FD5E07" w:rsidRDefault="00847529">
      <w:pPr>
        <w:pStyle w:val="a3"/>
        <w:spacing w:before="1" w:line="302" w:lineRule="auto"/>
        <w:ind w:left="1200" w:right="817"/>
        <w:jc w:val="both"/>
      </w:pPr>
      <w:r>
        <w:rPr>
          <w:spacing w:val="-6"/>
        </w:rPr>
        <w:t>信托受益权均划分为等额的信托单位，在成立日，每份信托单位对应的信</w:t>
      </w:r>
      <w:r>
        <w:rPr>
          <w:spacing w:val="-8"/>
        </w:rPr>
        <w:t xml:space="preserve">托本金为人民币 </w:t>
      </w:r>
      <w:r>
        <w:rPr>
          <w:rFonts w:ascii="Calibri" w:eastAsia="Calibri"/>
        </w:rPr>
        <w:t xml:space="preserve">1 </w:t>
      </w:r>
      <w:r>
        <w:t>元。</w:t>
      </w:r>
    </w:p>
    <w:p w:rsidR="00FD5E07" w:rsidRDefault="00FD5E07">
      <w:pPr>
        <w:pStyle w:val="a3"/>
        <w:spacing w:before="9"/>
        <w:rPr>
          <w:sz w:val="27"/>
        </w:rPr>
      </w:pPr>
    </w:p>
    <w:p w:rsidR="00FD5E07" w:rsidRDefault="00847529">
      <w:pPr>
        <w:pStyle w:val="3"/>
        <w:numPr>
          <w:ilvl w:val="1"/>
          <w:numId w:val="33"/>
        </w:numPr>
        <w:tabs>
          <w:tab w:val="left" w:pos="1046"/>
          <w:tab w:val="left" w:pos="1047"/>
        </w:tabs>
      </w:pPr>
      <w:bookmarkStart w:id="47" w:name="5.4信托受益权的转让"/>
      <w:bookmarkEnd w:id="47"/>
      <w:r>
        <w:t>信托受益权的转让</w:t>
      </w:r>
    </w:p>
    <w:p w:rsidR="00FD5E07" w:rsidRDefault="00FD5E07">
      <w:pPr>
        <w:pStyle w:val="a3"/>
        <w:spacing w:before="9"/>
        <w:rPr>
          <w:b/>
          <w:sz w:val="27"/>
        </w:rPr>
      </w:pPr>
    </w:p>
    <w:p w:rsidR="00FD5E07" w:rsidRDefault="00847529">
      <w:pPr>
        <w:pStyle w:val="a4"/>
        <w:numPr>
          <w:ilvl w:val="2"/>
          <w:numId w:val="33"/>
        </w:numPr>
        <w:tabs>
          <w:tab w:val="left" w:pos="1047"/>
        </w:tabs>
        <w:rPr>
          <w:sz w:val="24"/>
        </w:rPr>
      </w:pPr>
      <w:r>
        <w:rPr>
          <w:sz w:val="24"/>
        </w:rPr>
        <w:t>本信托计划项下信托受益权不得转让。</w:t>
      </w:r>
    </w:p>
    <w:p w:rsidR="00FD5E07" w:rsidRDefault="00FD5E07">
      <w:pPr>
        <w:pStyle w:val="a3"/>
        <w:spacing w:before="9"/>
        <w:rPr>
          <w:sz w:val="30"/>
        </w:rPr>
      </w:pPr>
    </w:p>
    <w:p w:rsidR="00FD5E07" w:rsidRDefault="00847529">
      <w:pPr>
        <w:pStyle w:val="a4"/>
        <w:numPr>
          <w:ilvl w:val="2"/>
          <w:numId w:val="33"/>
        </w:numPr>
        <w:tabs>
          <w:tab w:val="left" w:pos="1047"/>
        </w:tabs>
        <w:spacing w:line="302" w:lineRule="auto"/>
        <w:ind w:left="1200" w:right="697" w:hanging="720"/>
        <w:rPr>
          <w:sz w:val="24"/>
        </w:rPr>
      </w:pPr>
      <w:r>
        <w:rPr>
          <w:sz w:val="24"/>
        </w:rPr>
        <w:t>非交易性转让在发生继承、捐赠、遗赠、自愿离婚、分家析产、国有资产</w:t>
      </w:r>
      <w:r>
        <w:rPr>
          <w:spacing w:val="-17"/>
          <w:sz w:val="24"/>
        </w:rPr>
        <w:t xml:space="preserve">无偿划转、机构合并或分立、机构清算、企业破产清算、司法执行等情况， </w:t>
      </w:r>
      <w:r>
        <w:rPr>
          <w:sz w:val="24"/>
        </w:rPr>
        <w:t>受托人根据法律规定或国家权力机关要求办理非交易过户。</w:t>
      </w:r>
    </w:p>
    <w:p w:rsidR="00FD5E07" w:rsidRDefault="00FD5E07">
      <w:pPr>
        <w:pStyle w:val="a3"/>
        <w:spacing w:before="11"/>
        <w:rPr>
          <w:sz w:val="27"/>
        </w:rPr>
      </w:pPr>
    </w:p>
    <w:p w:rsidR="00FD5E07" w:rsidRDefault="00847529">
      <w:pPr>
        <w:pStyle w:val="3"/>
        <w:numPr>
          <w:ilvl w:val="1"/>
          <w:numId w:val="33"/>
        </w:numPr>
        <w:tabs>
          <w:tab w:val="left" w:pos="1046"/>
          <w:tab w:val="left" w:pos="1047"/>
        </w:tabs>
      </w:pPr>
      <w:bookmarkStart w:id="48" w:name="5.5信托份额"/>
      <w:bookmarkEnd w:id="48"/>
      <w:r>
        <w:t>信托份额</w:t>
      </w:r>
    </w:p>
    <w:p w:rsidR="00FD5E07" w:rsidRDefault="00FD5E07">
      <w:pPr>
        <w:pStyle w:val="a3"/>
        <w:spacing w:before="9"/>
        <w:rPr>
          <w:b/>
          <w:sz w:val="27"/>
        </w:rPr>
      </w:pPr>
    </w:p>
    <w:p w:rsidR="00FD5E07" w:rsidRDefault="00847529">
      <w:pPr>
        <w:pStyle w:val="a3"/>
        <w:spacing w:line="302" w:lineRule="auto"/>
        <w:ind w:left="1200" w:right="817"/>
        <w:jc w:val="both"/>
      </w:pPr>
      <w:r>
        <w:rPr>
          <w:spacing w:val="-5"/>
        </w:rPr>
        <w:t xml:space="preserve">本信托计划项下受益人持有 </w:t>
      </w:r>
      <w:r>
        <w:rPr>
          <w:rFonts w:ascii="Calibri" w:eastAsia="Calibri"/>
        </w:rPr>
        <w:t xml:space="preserve">1 </w:t>
      </w:r>
      <w:r>
        <w:rPr>
          <w:spacing w:val="-7"/>
        </w:rPr>
        <w:t xml:space="preserve">份信托单位即享有 </w:t>
      </w:r>
      <w:r>
        <w:rPr>
          <w:rFonts w:ascii="Calibri" w:eastAsia="Calibri"/>
        </w:rPr>
        <w:t xml:space="preserve">1 </w:t>
      </w:r>
      <w:r>
        <w:rPr>
          <w:spacing w:val="-13"/>
        </w:rPr>
        <w:t>份信托份额。本信托计</w:t>
      </w:r>
      <w:r>
        <w:rPr>
          <w:spacing w:val="-6"/>
        </w:rPr>
        <w:t xml:space="preserve">划成立时信托份额均为 </w:t>
      </w:r>
      <w:r>
        <w:rPr>
          <w:rFonts w:ascii="Calibri" w:eastAsia="Calibri"/>
        </w:rPr>
        <w:t xml:space="preserve">A </w:t>
      </w:r>
      <w:r>
        <w:rPr>
          <w:spacing w:val="-12"/>
        </w:rPr>
        <w:t>类。受托人后续有权增加其他类别信托份额，不</w:t>
      </w:r>
      <w:r>
        <w:t>同份额单独估值，分别披露净值等收益数据。</w:t>
      </w:r>
    </w:p>
    <w:p w:rsidR="00FD5E07" w:rsidRDefault="00FD5E07">
      <w:pPr>
        <w:pStyle w:val="a3"/>
        <w:spacing w:before="11"/>
        <w:rPr>
          <w:sz w:val="27"/>
        </w:rPr>
      </w:pPr>
    </w:p>
    <w:p w:rsidR="00FD5E07" w:rsidRDefault="00847529">
      <w:pPr>
        <w:pStyle w:val="3"/>
        <w:tabs>
          <w:tab w:val="left" w:pos="1079"/>
        </w:tabs>
        <w:ind w:left="0" w:right="342" w:firstLine="0"/>
        <w:jc w:val="center"/>
      </w:pPr>
      <w:r>
        <w:t>第六条</w:t>
      </w:r>
      <w:r>
        <w:tab/>
      </w:r>
      <w:bookmarkStart w:id="49" w:name="_bookmark22"/>
      <w:bookmarkStart w:id="50" w:name="第六条信托单位的认购（申购）、赎回"/>
      <w:bookmarkEnd w:id="49"/>
      <w:bookmarkEnd w:id="50"/>
      <w:r>
        <w:t>信托单位的认购（申购）、赎回</w:t>
      </w:r>
    </w:p>
    <w:p w:rsidR="00FD5E07" w:rsidRDefault="00FD5E07">
      <w:pPr>
        <w:pStyle w:val="a3"/>
        <w:spacing w:before="9"/>
        <w:rPr>
          <w:b/>
          <w:sz w:val="30"/>
        </w:rPr>
      </w:pPr>
    </w:p>
    <w:p w:rsidR="00FD5E07" w:rsidRDefault="00847529">
      <w:pPr>
        <w:pStyle w:val="a4"/>
        <w:numPr>
          <w:ilvl w:val="1"/>
          <w:numId w:val="34"/>
        </w:numPr>
        <w:tabs>
          <w:tab w:val="left" w:pos="1046"/>
          <w:tab w:val="left" w:pos="1047"/>
        </w:tabs>
        <w:rPr>
          <w:b/>
          <w:sz w:val="24"/>
        </w:rPr>
      </w:pPr>
      <w:bookmarkStart w:id="51" w:name="6.1信托单位认购（申购）和信托资金交付"/>
      <w:bookmarkEnd w:id="51"/>
      <w:r>
        <w:rPr>
          <w:b/>
          <w:sz w:val="24"/>
        </w:rPr>
        <w:t>信托单位认购（申购）和信托资金交付</w:t>
      </w:r>
    </w:p>
    <w:p w:rsidR="00FD5E07" w:rsidRDefault="00FD5E07">
      <w:pPr>
        <w:pStyle w:val="a3"/>
        <w:spacing w:before="9"/>
        <w:rPr>
          <w:b/>
          <w:sz w:val="27"/>
        </w:rPr>
      </w:pPr>
    </w:p>
    <w:p w:rsidR="00FD5E07" w:rsidRDefault="00847529">
      <w:pPr>
        <w:pStyle w:val="a4"/>
        <w:numPr>
          <w:ilvl w:val="2"/>
          <w:numId w:val="34"/>
        </w:numPr>
        <w:tabs>
          <w:tab w:val="left" w:pos="1047"/>
        </w:tabs>
        <w:rPr>
          <w:sz w:val="24"/>
        </w:rPr>
      </w:pPr>
      <w:r>
        <w:rPr>
          <w:sz w:val="24"/>
        </w:rPr>
        <w:t>信托计划的开放</w:t>
      </w:r>
    </w:p>
    <w:p w:rsidR="00FD5E07" w:rsidRDefault="00FD5E07">
      <w:pPr>
        <w:pStyle w:val="a3"/>
        <w:spacing w:before="9"/>
        <w:rPr>
          <w:sz w:val="30"/>
        </w:rPr>
      </w:pPr>
    </w:p>
    <w:p w:rsidR="00FD5E07" w:rsidRDefault="00847529">
      <w:pPr>
        <w:pStyle w:val="a4"/>
        <w:numPr>
          <w:ilvl w:val="2"/>
          <w:numId w:val="34"/>
        </w:numPr>
        <w:tabs>
          <w:tab w:val="left" w:pos="1047"/>
        </w:tabs>
        <w:spacing w:line="302" w:lineRule="auto"/>
        <w:ind w:left="1200" w:right="817" w:hanging="720"/>
        <w:jc w:val="both"/>
        <w:rPr>
          <w:sz w:val="24"/>
        </w:rPr>
      </w:pPr>
      <w:r>
        <w:rPr>
          <w:sz w:val="24"/>
        </w:rPr>
        <w:t>指自信托计划成立日起（包括该日）至首个开放日前一日或自每一开放日</w:t>
      </w:r>
      <w:r>
        <w:rPr>
          <w:spacing w:val="-11"/>
          <w:sz w:val="24"/>
        </w:rPr>
        <w:t>次日起</w:t>
      </w:r>
      <w:r>
        <w:rPr>
          <w:sz w:val="24"/>
        </w:rPr>
        <w:t>（包括该日</w:t>
      </w:r>
      <w:r>
        <w:rPr>
          <w:spacing w:val="-32"/>
          <w:sz w:val="24"/>
        </w:rPr>
        <w:t>）</w:t>
      </w:r>
      <w:r>
        <w:rPr>
          <w:spacing w:val="-3"/>
          <w:sz w:val="24"/>
        </w:rPr>
        <w:t xml:space="preserve">至下一开放日的前一日的期间为封闭期。首个封闭期指自信托计划成立之日起至信托计划满 </w:t>
      </w:r>
      <w:r>
        <w:rPr>
          <w:rFonts w:ascii="Calibri" w:eastAsia="Calibri"/>
          <w:sz w:val="24"/>
        </w:rPr>
        <w:t>10</w:t>
      </w:r>
      <w:r>
        <w:rPr>
          <w:rFonts w:ascii="Calibri" w:eastAsia="Calibri"/>
          <w:spacing w:val="13"/>
          <w:sz w:val="24"/>
        </w:rPr>
        <w:t xml:space="preserve"> </w:t>
      </w:r>
      <w:r>
        <w:rPr>
          <w:spacing w:val="-1"/>
          <w:sz w:val="24"/>
        </w:rPr>
        <w:t>个工作日的期间，受托人有权</w:t>
      </w:r>
    </w:p>
    <w:p w:rsidR="00FD5E07" w:rsidRDefault="00FD5E07">
      <w:pPr>
        <w:spacing w:line="302" w:lineRule="auto"/>
        <w:jc w:val="both"/>
        <w:rPr>
          <w:sz w:val="24"/>
        </w:rPr>
        <w:sectPr w:rsidR="00FD5E07" w:rsidSect="00847529">
          <w:pgSz w:w="11910" w:h="16840"/>
          <w:pgMar w:top="1480" w:right="980" w:bottom="1380" w:left="1320" w:header="852" w:footer="1196" w:gutter="0"/>
          <w:cols w:space="720"/>
        </w:sectPr>
      </w:pPr>
    </w:p>
    <w:p w:rsidR="00FD5E07" w:rsidRDefault="00847529">
      <w:pPr>
        <w:pStyle w:val="a3"/>
        <w:spacing w:before="2" w:line="304" w:lineRule="auto"/>
        <w:ind w:left="1200" w:right="817"/>
        <w:jc w:val="both"/>
      </w:pPr>
      <w:r>
        <w:rPr>
          <w:spacing w:val="-7"/>
        </w:rPr>
        <w:t>提前以发布公告的形式终止封闭期。本信托计划封闭期内采取封闭运作模</w:t>
      </w:r>
      <w:r>
        <w:rPr>
          <w:spacing w:val="-10"/>
        </w:rPr>
        <w:t>式，不办理申购与赎回业务，受托人另行公告的除外。本信托计划为双周定开产品，系指本信托计划封闭期结束后，每双周开放一次，即每间隔两</w:t>
      </w:r>
      <w:r>
        <w:rPr>
          <w:spacing w:val="-3"/>
        </w:rPr>
        <w:t>周的</w:t>
      </w:r>
      <w:r>
        <w:rPr>
          <w:rFonts w:hint="eastAsia"/>
          <w:spacing w:val="-3"/>
        </w:rPr>
        <w:t>周三</w:t>
      </w:r>
      <w:r>
        <w:rPr>
          <w:spacing w:val="-3"/>
        </w:rPr>
        <w:t>为开放日（</w:t>
      </w:r>
      <w:r>
        <w:rPr>
          <w:spacing w:val="-30"/>
        </w:rPr>
        <w:t xml:space="preserve">即 </w:t>
      </w:r>
      <w:r>
        <w:rPr>
          <w:rFonts w:ascii="Calibri" w:eastAsia="Calibri"/>
        </w:rPr>
        <w:t xml:space="preserve">T </w:t>
      </w:r>
      <w:r>
        <w:t>日</w:t>
      </w:r>
      <w:r>
        <w:rPr>
          <w:spacing w:val="-23"/>
        </w:rPr>
        <w:t>）</w:t>
      </w:r>
      <w:r>
        <w:rPr>
          <w:spacing w:val="-7"/>
        </w:rPr>
        <w:t>，如遇节假日则顺延至下一个开放日，开放</w:t>
      </w:r>
      <w:r>
        <w:rPr>
          <w:spacing w:val="-9"/>
        </w:rPr>
        <w:t>日受托人可以接受认购、申购、赎回申请，受托人按照信托文件约定拒绝</w:t>
      </w:r>
      <w:r>
        <w:t>委托人认购、申购、赎回的工作日除外。</w:t>
      </w:r>
    </w:p>
    <w:p w:rsidR="00FD5E07" w:rsidRDefault="00FD5E07">
      <w:pPr>
        <w:pStyle w:val="a3"/>
        <w:spacing w:before="9"/>
        <w:rPr>
          <w:sz w:val="23"/>
        </w:rPr>
      </w:pPr>
    </w:p>
    <w:p w:rsidR="00FD5E07" w:rsidRDefault="00847529">
      <w:pPr>
        <w:pStyle w:val="a4"/>
        <w:numPr>
          <w:ilvl w:val="2"/>
          <w:numId w:val="34"/>
        </w:numPr>
        <w:tabs>
          <w:tab w:val="left" w:pos="1047"/>
        </w:tabs>
        <w:rPr>
          <w:sz w:val="24"/>
        </w:rPr>
      </w:pPr>
      <w:r>
        <w:rPr>
          <w:sz w:val="24"/>
        </w:rPr>
        <w:t>信托单位的认购条件</w:t>
      </w:r>
    </w:p>
    <w:p w:rsidR="00FD5E07" w:rsidRDefault="00FD5E07">
      <w:pPr>
        <w:pStyle w:val="a3"/>
        <w:spacing w:before="8"/>
        <w:rPr>
          <w:sz w:val="37"/>
        </w:rPr>
      </w:pPr>
    </w:p>
    <w:p w:rsidR="00FD5E07" w:rsidRDefault="00847529">
      <w:pPr>
        <w:pStyle w:val="a4"/>
        <w:numPr>
          <w:ilvl w:val="3"/>
          <w:numId w:val="34"/>
        </w:numPr>
        <w:tabs>
          <w:tab w:val="left" w:pos="1560"/>
        </w:tabs>
        <w:rPr>
          <w:sz w:val="24"/>
        </w:rPr>
      </w:pPr>
      <w:r>
        <w:rPr>
          <w:sz w:val="24"/>
        </w:rPr>
        <w:t>委托人资格</w:t>
      </w:r>
    </w:p>
    <w:p w:rsidR="00FD5E07" w:rsidRDefault="00FD5E07">
      <w:pPr>
        <w:pStyle w:val="a3"/>
        <w:spacing w:before="4"/>
        <w:rPr>
          <w:sz w:val="19"/>
        </w:rPr>
      </w:pPr>
    </w:p>
    <w:p w:rsidR="00FD5E07" w:rsidRDefault="00847529">
      <w:pPr>
        <w:pStyle w:val="a3"/>
        <w:spacing w:line="312" w:lineRule="auto"/>
        <w:ind w:left="1320" w:right="820"/>
        <w:jc w:val="both"/>
      </w:pPr>
      <w:r>
        <w:rPr>
          <w:spacing w:val="-13"/>
        </w:rPr>
        <w:t>符合《信托公司集合资金信托计划管理办法》、《关于规范金融机构资产</w:t>
      </w:r>
      <w:r>
        <w:rPr>
          <w:spacing w:val="-12"/>
        </w:rPr>
        <w:t>管理业务的指导意见》</w:t>
      </w:r>
      <w:r>
        <w:t>（银发〔</w:t>
      </w:r>
      <w:r>
        <w:rPr>
          <w:rFonts w:ascii="Calibri" w:eastAsia="Calibri"/>
        </w:rPr>
        <w:t>2018</w:t>
      </w:r>
      <w:r>
        <w:t>〕</w:t>
      </w:r>
      <w:r>
        <w:rPr>
          <w:rFonts w:ascii="Calibri" w:eastAsia="Calibri"/>
        </w:rPr>
        <w:t xml:space="preserve">106 </w:t>
      </w:r>
      <w:r>
        <w:t>号）规定的合格投资者。</w:t>
      </w:r>
    </w:p>
    <w:p w:rsidR="00FD5E07" w:rsidRDefault="00847529">
      <w:pPr>
        <w:pStyle w:val="a4"/>
        <w:numPr>
          <w:ilvl w:val="3"/>
          <w:numId w:val="34"/>
        </w:numPr>
        <w:tabs>
          <w:tab w:val="left" w:pos="1560"/>
        </w:tabs>
        <w:spacing w:before="158"/>
        <w:rPr>
          <w:sz w:val="24"/>
        </w:rPr>
      </w:pPr>
      <w:r>
        <w:rPr>
          <w:sz w:val="24"/>
        </w:rPr>
        <w:t>信托资金的合法性要求</w:t>
      </w:r>
    </w:p>
    <w:p w:rsidR="00FD5E07" w:rsidRDefault="00FD5E07">
      <w:pPr>
        <w:pStyle w:val="a3"/>
        <w:spacing w:before="3"/>
        <w:rPr>
          <w:sz w:val="19"/>
        </w:rPr>
      </w:pPr>
    </w:p>
    <w:p w:rsidR="00FD5E07" w:rsidRDefault="00847529">
      <w:pPr>
        <w:pStyle w:val="a3"/>
        <w:spacing w:line="312" w:lineRule="auto"/>
        <w:ind w:left="1320" w:right="817"/>
      </w:pPr>
      <w:r>
        <w:rPr>
          <w:spacing w:val="-1"/>
        </w:rPr>
        <w:t>委托人保证其交付给受托人的信托资金是其合法所有或处分的可支配财</w:t>
      </w:r>
      <w:r>
        <w:t>产，资金来源及使用合法合规。</w:t>
      </w:r>
    </w:p>
    <w:p w:rsidR="00FD5E07" w:rsidRDefault="00847529">
      <w:pPr>
        <w:pStyle w:val="a4"/>
        <w:numPr>
          <w:ilvl w:val="3"/>
          <w:numId w:val="34"/>
        </w:numPr>
        <w:tabs>
          <w:tab w:val="left" w:pos="1560"/>
        </w:tabs>
        <w:spacing w:before="158"/>
        <w:rPr>
          <w:sz w:val="24"/>
        </w:rPr>
      </w:pPr>
      <w:r>
        <w:rPr>
          <w:sz w:val="24"/>
        </w:rPr>
        <w:t>信托资金限额</w:t>
      </w:r>
    </w:p>
    <w:p w:rsidR="00FD5E07" w:rsidRDefault="00FD5E07">
      <w:pPr>
        <w:pStyle w:val="a3"/>
        <w:spacing w:before="4"/>
        <w:rPr>
          <w:sz w:val="19"/>
        </w:rPr>
      </w:pPr>
    </w:p>
    <w:p w:rsidR="00FD5E07" w:rsidRDefault="00847529">
      <w:pPr>
        <w:pStyle w:val="a3"/>
        <w:ind w:left="1332"/>
      </w:pPr>
      <w:r>
        <w:t xml:space="preserve">委托人认购信托单位时，自然人投资者认购金额不低于人民币 </w:t>
      </w:r>
      <w:r>
        <w:rPr>
          <w:rFonts w:ascii="Calibri" w:eastAsia="Calibri"/>
        </w:rPr>
        <w:t xml:space="preserve">30 </w:t>
      </w:r>
      <w:r>
        <w:t>万元，</w:t>
      </w:r>
    </w:p>
    <w:p w:rsidR="00FD5E07" w:rsidRDefault="00847529">
      <w:pPr>
        <w:pStyle w:val="a3"/>
        <w:spacing w:before="93"/>
        <w:ind w:left="1332"/>
      </w:pPr>
      <w:r>
        <w:t xml:space="preserve">机构投资者认购金额不低于人民币 </w:t>
      </w:r>
      <w:r>
        <w:rPr>
          <w:rFonts w:ascii="Calibri" w:eastAsia="Calibri"/>
        </w:rPr>
        <w:t xml:space="preserve">300 </w:t>
      </w:r>
      <w:r>
        <w:t>万元，认购金额最小单位为人民</w:t>
      </w:r>
    </w:p>
    <w:p w:rsidR="00FD5E07" w:rsidRDefault="00847529">
      <w:pPr>
        <w:pStyle w:val="a3"/>
        <w:spacing w:before="93"/>
        <w:ind w:left="1332"/>
      </w:pPr>
      <w:r>
        <w:t xml:space="preserve">币 </w:t>
      </w:r>
      <w:r>
        <w:rPr>
          <w:rFonts w:ascii="Calibri" w:eastAsia="Calibri"/>
        </w:rPr>
        <w:t xml:space="preserve">1 </w:t>
      </w:r>
      <w:r>
        <w:t>万元，认购金额必须是认购金额最小单位的整数倍。</w:t>
      </w:r>
    </w:p>
    <w:p w:rsidR="00FD5E07" w:rsidRDefault="00FD5E07">
      <w:pPr>
        <w:pStyle w:val="a3"/>
        <w:spacing w:before="4"/>
        <w:rPr>
          <w:sz w:val="19"/>
        </w:rPr>
      </w:pPr>
    </w:p>
    <w:p w:rsidR="00FD5E07" w:rsidRDefault="00847529">
      <w:pPr>
        <w:pStyle w:val="a3"/>
        <w:spacing w:line="312" w:lineRule="auto"/>
        <w:ind w:left="1332" w:right="697"/>
      </w:pPr>
      <w:r>
        <w:t>在本信托计划存续期内的开放期，持有本信托计划信托单位的委托人每</w:t>
      </w:r>
      <w:r>
        <w:rPr>
          <w:spacing w:val="-5"/>
        </w:rPr>
        <w:t xml:space="preserve">次申购的最低金额为人民币 </w:t>
      </w:r>
      <w:r>
        <w:rPr>
          <w:rFonts w:ascii="Calibri" w:eastAsia="Calibri"/>
        </w:rPr>
        <w:t xml:space="preserve">1 </w:t>
      </w:r>
      <w:r>
        <w:rPr>
          <w:spacing w:val="-15"/>
        </w:rPr>
        <w:t xml:space="preserve">万元。申购金额最小单位为人民币 </w:t>
      </w:r>
      <w:r>
        <w:rPr>
          <w:rFonts w:ascii="Calibri" w:eastAsia="Calibri"/>
        </w:rPr>
        <w:t xml:space="preserve">1 </w:t>
      </w:r>
      <w:r>
        <w:rPr>
          <w:spacing w:val="-6"/>
        </w:rPr>
        <w:t xml:space="preserve">万元， </w:t>
      </w:r>
      <w:r>
        <w:t>申购金额必须是申购金额最小单位的整数倍。</w:t>
      </w:r>
    </w:p>
    <w:p w:rsidR="00FD5E07" w:rsidRDefault="00847529">
      <w:pPr>
        <w:pStyle w:val="a3"/>
        <w:spacing w:before="157"/>
        <w:ind w:left="1332"/>
      </w:pPr>
      <w:r>
        <w:t>受托人可调整委托人认购、申购金额限额及最小单位。</w:t>
      </w:r>
    </w:p>
    <w:p w:rsidR="00FD5E07" w:rsidRDefault="00FD5E07">
      <w:pPr>
        <w:pStyle w:val="a3"/>
        <w:spacing w:before="9"/>
      </w:pPr>
    </w:p>
    <w:p w:rsidR="00FD5E07" w:rsidRDefault="00847529">
      <w:pPr>
        <w:pStyle w:val="a4"/>
        <w:numPr>
          <w:ilvl w:val="2"/>
          <w:numId w:val="34"/>
        </w:numPr>
        <w:tabs>
          <w:tab w:val="left" w:pos="1047"/>
        </w:tabs>
        <w:rPr>
          <w:sz w:val="24"/>
        </w:rPr>
      </w:pPr>
      <w:r>
        <w:rPr>
          <w:sz w:val="24"/>
        </w:rPr>
        <w:t>信托单位的认购、申购费用</w:t>
      </w:r>
    </w:p>
    <w:p w:rsidR="00FD5E07" w:rsidRDefault="00FD5E07">
      <w:pPr>
        <w:pStyle w:val="a3"/>
        <w:spacing w:before="8"/>
        <w:rPr>
          <w:sz w:val="37"/>
        </w:rPr>
      </w:pPr>
    </w:p>
    <w:p w:rsidR="00FD5E07" w:rsidRDefault="00847529">
      <w:pPr>
        <w:pStyle w:val="a3"/>
        <w:ind w:left="1332"/>
      </w:pPr>
      <w:r>
        <w:t>认购、申购信托单位时，委托人无需另外交纳认购费用。</w:t>
      </w:r>
    </w:p>
    <w:p w:rsidR="00FD5E07" w:rsidRDefault="00FD5E07">
      <w:pPr>
        <w:pStyle w:val="a3"/>
        <w:spacing w:before="9"/>
      </w:pPr>
    </w:p>
    <w:p w:rsidR="00FD5E07" w:rsidRDefault="00847529">
      <w:pPr>
        <w:pStyle w:val="a4"/>
        <w:numPr>
          <w:ilvl w:val="2"/>
          <w:numId w:val="34"/>
        </w:numPr>
        <w:tabs>
          <w:tab w:val="left" w:pos="1047"/>
        </w:tabs>
        <w:rPr>
          <w:sz w:val="24"/>
        </w:rPr>
      </w:pPr>
      <w:r>
        <w:rPr>
          <w:sz w:val="24"/>
        </w:rPr>
        <w:t>付款</w:t>
      </w:r>
    </w:p>
    <w:p w:rsidR="00FD5E07" w:rsidRDefault="00FD5E07">
      <w:pPr>
        <w:pStyle w:val="a3"/>
        <w:spacing w:before="8"/>
        <w:rPr>
          <w:sz w:val="37"/>
        </w:rPr>
      </w:pPr>
    </w:p>
    <w:p w:rsidR="00FD5E07" w:rsidRDefault="00847529">
      <w:pPr>
        <w:pStyle w:val="a4"/>
        <w:numPr>
          <w:ilvl w:val="3"/>
          <w:numId w:val="34"/>
        </w:numPr>
        <w:tabs>
          <w:tab w:val="left" w:pos="1200"/>
        </w:tabs>
        <w:ind w:left="1200" w:hanging="267"/>
        <w:rPr>
          <w:sz w:val="24"/>
        </w:rPr>
      </w:pPr>
      <w:bookmarkStart w:id="52" w:name="1.付款要求"/>
      <w:bookmarkEnd w:id="52"/>
      <w:r>
        <w:rPr>
          <w:sz w:val="24"/>
        </w:rPr>
        <w:t>付款要求</w:t>
      </w:r>
    </w:p>
    <w:p w:rsidR="00FD5E07" w:rsidRDefault="00FD5E07">
      <w:pPr>
        <w:pStyle w:val="a3"/>
        <w:spacing w:before="5"/>
        <w:rPr>
          <w:sz w:val="19"/>
        </w:rPr>
      </w:pPr>
    </w:p>
    <w:p w:rsidR="00FD5E07" w:rsidRDefault="00847529">
      <w:pPr>
        <w:pStyle w:val="a3"/>
        <w:spacing w:before="1" w:line="312" w:lineRule="auto"/>
        <w:ind w:left="1332" w:right="817"/>
      </w:pPr>
      <w:r>
        <w:t>受托人不接受现金认购、申购，委托人认购、申购信托单位可通过以下两种方式：</w:t>
      </w:r>
    </w:p>
    <w:p w:rsidR="00FD5E07" w:rsidRDefault="00FD5E07">
      <w:pPr>
        <w:spacing w:line="312" w:lineRule="auto"/>
        <w:sectPr w:rsidR="00FD5E07" w:rsidSect="00847529">
          <w:pgSz w:w="11910" w:h="16840"/>
          <w:pgMar w:top="1480" w:right="980" w:bottom="1380" w:left="1320" w:header="852" w:footer="1196" w:gutter="0"/>
          <w:cols w:space="720"/>
        </w:sectPr>
      </w:pPr>
    </w:p>
    <w:p w:rsidR="00FD5E07" w:rsidRDefault="00847529">
      <w:pPr>
        <w:pStyle w:val="a4"/>
        <w:numPr>
          <w:ilvl w:val="0"/>
          <w:numId w:val="35"/>
        </w:numPr>
        <w:tabs>
          <w:tab w:val="left" w:pos="1373"/>
        </w:tabs>
        <w:spacing w:before="91" w:line="312" w:lineRule="auto"/>
        <w:ind w:right="817" w:hanging="567"/>
        <w:jc w:val="both"/>
        <w:rPr>
          <w:sz w:val="24"/>
        </w:rPr>
      </w:pPr>
      <w:r>
        <w:rPr>
          <w:sz w:val="24"/>
        </w:rPr>
        <w:t>直接认购</w:t>
      </w:r>
      <w:r>
        <w:rPr>
          <w:spacing w:val="4"/>
          <w:sz w:val="24"/>
        </w:rPr>
        <w:t>（</w:t>
      </w:r>
      <w:r>
        <w:rPr>
          <w:sz w:val="24"/>
        </w:rPr>
        <w:t>申购</w:t>
      </w:r>
      <w:r>
        <w:rPr>
          <w:spacing w:val="-118"/>
          <w:sz w:val="24"/>
        </w:rPr>
        <w:t>）</w:t>
      </w:r>
      <w:r>
        <w:rPr>
          <w:sz w:val="24"/>
        </w:rPr>
        <w:t>。委托人从在中国境内银行开设的自有银行账户划款至信托财产专户，并在备注中注明：</w:t>
      </w:r>
      <w:r>
        <w:rPr>
          <w:rFonts w:ascii="Calibri" w:eastAsia="Calibri" w:hAnsi="Calibri"/>
          <w:sz w:val="24"/>
        </w:rPr>
        <w:t>“XX</w:t>
      </w:r>
      <w:r>
        <w:rPr>
          <w:rFonts w:ascii="Calibri" w:eastAsia="Calibri" w:hAnsi="Calibri"/>
          <w:spacing w:val="11"/>
          <w:sz w:val="24"/>
        </w:rPr>
        <w:t xml:space="preserve"> </w:t>
      </w:r>
      <w:r>
        <w:rPr>
          <w:spacing w:val="2"/>
          <w:sz w:val="24"/>
        </w:rPr>
        <w:t>认购</w:t>
      </w:r>
      <w:r>
        <w:rPr>
          <w:rFonts w:ascii="Calibri" w:eastAsia="Calibri" w:hAnsi="Calibri"/>
          <w:spacing w:val="5"/>
          <w:sz w:val="24"/>
        </w:rPr>
        <w:t>/</w:t>
      </w:r>
      <w:r>
        <w:rPr>
          <w:spacing w:val="-10"/>
          <w:sz w:val="24"/>
        </w:rPr>
        <w:t xml:space="preserve">申购鑫享 </w:t>
      </w:r>
      <w:r w:rsidR="00AA564D">
        <w:rPr>
          <w:rFonts w:ascii="Calibri" w:eastAsia="Calibri" w:hAnsi="Calibri"/>
          <w:sz w:val="24"/>
        </w:rPr>
        <w:t xml:space="preserve">14 </w:t>
      </w:r>
      <w:r w:rsidR="00AA564D">
        <w:rPr>
          <w:rFonts w:ascii="宋体" w:eastAsia="宋体" w:hAnsi="宋体" w:cs="宋体" w:hint="eastAsia"/>
          <w:sz w:val="24"/>
        </w:rPr>
        <w:t>天</w:t>
      </w:r>
      <w:r w:rsidR="00AA564D">
        <w:rPr>
          <w:rFonts w:ascii="Calibri" w:eastAsia="Calibri" w:hAnsi="Calibri"/>
          <w:sz w:val="24"/>
        </w:rPr>
        <w:t xml:space="preserve"> X</w:t>
      </w:r>
      <w:r w:rsidR="00AA564D">
        <w:rPr>
          <w:rFonts w:ascii="宋体" w:eastAsia="宋体" w:hAnsi="宋体" w:cs="宋体" w:hint="eastAsia"/>
          <w:sz w:val="24"/>
        </w:rPr>
        <w:t>号</w:t>
      </w:r>
      <w:r>
        <w:rPr>
          <w:spacing w:val="1"/>
          <w:sz w:val="24"/>
        </w:rPr>
        <w:t>信托计划</w:t>
      </w:r>
      <w:r>
        <w:rPr>
          <w:rFonts w:ascii="Calibri" w:eastAsia="Calibri" w:hAnsi="Calibri"/>
          <w:spacing w:val="1"/>
          <w:sz w:val="24"/>
        </w:rPr>
        <w:t>”</w:t>
      </w:r>
      <w:r>
        <w:rPr>
          <w:spacing w:val="-10"/>
          <w:sz w:val="24"/>
        </w:rPr>
        <w:t>。或通过代理推介金融机构柜面、电子等渠道，按照代理推介金融</w:t>
      </w:r>
      <w:r>
        <w:rPr>
          <w:sz w:val="24"/>
        </w:rPr>
        <w:t>机构约定的流程完成认（申）购信托计划。信托计划存续期间委托人于</w:t>
      </w:r>
      <w:r>
        <w:rPr>
          <w:rFonts w:ascii="Calibri" w:eastAsia="Calibri" w:hAnsi="Calibri"/>
          <w:sz w:val="24"/>
        </w:rPr>
        <w:t>T</w:t>
      </w:r>
      <w:r>
        <w:rPr>
          <w:rFonts w:ascii="Calibri" w:eastAsia="Calibri" w:hAnsi="Calibri"/>
          <w:spacing w:val="21"/>
          <w:sz w:val="24"/>
        </w:rPr>
        <w:t xml:space="preserve"> </w:t>
      </w:r>
      <w:r>
        <w:rPr>
          <w:sz w:val="24"/>
        </w:rPr>
        <w:t>日提交认购（申购）</w:t>
      </w:r>
      <w:r>
        <w:rPr>
          <w:spacing w:val="-7"/>
          <w:sz w:val="24"/>
        </w:rPr>
        <w:t xml:space="preserve">申请时，应于 </w:t>
      </w:r>
      <w:r>
        <w:rPr>
          <w:rFonts w:ascii="Calibri" w:eastAsia="Calibri" w:hAnsi="Calibri"/>
          <w:sz w:val="24"/>
        </w:rPr>
        <w:t>T</w:t>
      </w:r>
      <w:r>
        <w:rPr>
          <w:rFonts w:ascii="Calibri" w:eastAsia="Calibri" w:hAnsi="Calibri"/>
          <w:spacing w:val="22"/>
          <w:sz w:val="24"/>
        </w:rPr>
        <w:t xml:space="preserve"> </w:t>
      </w:r>
      <w:r>
        <w:rPr>
          <w:sz w:val="24"/>
        </w:rPr>
        <w:t>日签署信托合同签字页或《申购</w:t>
      </w:r>
      <w:r>
        <w:rPr>
          <w:spacing w:val="-30"/>
          <w:sz w:val="24"/>
        </w:rPr>
        <w:t>申请书》</w:t>
      </w:r>
      <w:r>
        <w:rPr>
          <w:sz w:val="24"/>
        </w:rPr>
        <w:t>（含电子合同等）并足额交付认购资金；</w:t>
      </w:r>
    </w:p>
    <w:p w:rsidR="00FD5E07" w:rsidRDefault="00847529">
      <w:pPr>
        <w:pStyle w:val="a4"/>
        <w:numPr>
          <w:ilvl w:val="0"/>
          <w:numId w:val="35"/>
        </w:numPr>
        <w:tabs>
          <w:tab w:val="left" w:pos="1367"/>
        </w:tabs>
        <w:spacing w:before="157" w:line="312" w:lineRule="auto"/>
        <w:ind w:right="817" w:hanging="567"/>
        <w:jc w:val="both"/>
        <w:rPr>
          <w:sz w:val="24"/>
        </w:rPr>
      </w:pPr>
      <w:r>
        <w:rPr>
          <w:spacing w:val="-2"/>
          <w:sz w:val="24"/>
        </w:rPr>
        <w:t>本信托计划仅接受以银行转账方式或代理推介形式交付信托资金，如有</w:t>
      </w:r>
      <w:r>
        <w:rPr>
          <w:spacing w:val="-1"/>
          <w:sz w:val="24"/>
        </w:rPr>
        <w:t>任何人向委托人提出以其他方式交付信托资金，请委托人立即拨打如下</w:t>
      </w:r>
      <w:r>
        <w:rPr>
          <w:sz w:val="24"/>
        </w:rPr>
        <w:t>电话向受托人举报：</w:t>
      </w:r>
      <w:r>
        <w:rPr>
          <w:rFonts w:ascii="Calibri" w:eastAsia="Calibri"/>
          <w:sz w:val="24"/>
        </w:rPr>
        <w:t>400-64-95533</w:t>
      </w:r>
      <w:r>
        <w:rPr>
          <w:sz w:val="24"/>
        </w:rPr>
        <w:t>。</w:t>
      </w:r>
    </w:p>
    <w:p w:rsidR="00FD5E07" w:rsidRDefault="00847529">
      <w:pPr>
        <w:pStyle w:val="a4"/>
        <w:numPr>
          <w:ilvl w:val="0"/>
          <w:numId w:val="35"/>
        </w:numPr>
        <w:tabs>
          <w:tab w:val="left" w:pos="1367"/>
        </w:tabs>
        <w:spacing w:before="157" w:line="312" w:lineRule="auto"/>
        <w:ind w:right="577" w:hanging="567"/>
        <w:rPr>
          <w:sz w:val="24"/>
        </w:rPr>
      </w:pPr>
      <w:r>
        <w:rPr>
          <w:spacing w:val="-1"/>
          <w:sz w:val="24"/>
        </w:rPr>
        <w:t>如果委托人实际交付的信托资金金额与本合同载明的金额不符，双方应</w:t>
      </w:r>
      <w:r>
        <w:rPr>
          <w:spacing w:val="-11"/>
          <w:sz w:val="24"/>
        </w:rPr>
        <w:t xml:space="preserve">在受托人收到委托人实际交付的信托资金后签署《信托资金变更确认单》， </w:t>
      </w:r>
      <w:r>
        <w:rPr>
          <w:sz w:val="24"/>
        </w:rPr>
        <w:t>对本合同信托单位认购条款进行变更。</w:t>
      </w:r>
    </w:p>
    <w:p w:rsidR="00FD5E07" w:rsidRDefault="00847529">
      <w:pPr>
        <w:pStyle w:val="a4"/>
        <w:numPr>
          <w:ilvl w:val="3"/>
          <w:numId w:val="34"/>
        </w:numPr>
        <w:tabs>
          <w:tab w:val="left" w:pos="1200"/>
        </w:tabs>
        <w:spacing w:before="157"/>
        <w:ind w:left="1200" w:hanging="267"/>
        <w:rPr>
          <w:sz w:val="24"/>
        </w:rPr>
      </w:pPr>
      <w:bookmarkStart w:id="53" w:name="2.信托财产专户"/>
      <w:bookmarkEnd w:id="53"/>
      <w:r>
        <w:rPr>
          <w:sz w:val="24"/>
        </w:rPr>
        <w:t>信托财产专户</w:t>
      </w:r>
    </w:p>
    <w:p w:rsidR="00FD5E07" w:rsidRDefault="00FD5E07">
      <w:pPr>
        <w:pStyle w:val="a3"/>
        <w:spacing w:before="2"/>
        <w:rPr>
          <w:sz w:val="26"/>
        </w:rPr>
      </w:pPr>
    </w:p>
    <w:p w:rsidR="00FD5E07" w:rsidRDefault="00847529">
      <w:pPr>
        <w:pStyle w:val="a3"/>
        <w:spacing w:line="405" w:lineRule="auto"/>
        <w:ind w:left="960" w:right="5405"/>
        <w:rPr>
          <w:rFonts w:ascii="Calibri" w:eastAsia="Calibri"/>
        </w:rPr>
      </w:pPr>
      <w:r>
        <w:t>户 名：建信信托有限责任公司账号：</w:t>
      </w:r>
      <w:r w:rsidR="00DE243C" w:rsidRPr="00DE243C">
        <w:rPr>
          <w:rFonts w:hint="eastAsia"/>
        </w:rPr>
        <w:t>【以实际</w:t>
      </w:r>
      <w:r w:rsidR="00DE243C">
        <w:rPr>
          <w:rFonts w:hint="eastAsia"/>
        </w:rPr>
        <w:t>产品</w:t>
      </w:r>
      <w:r w:rsidR="00DE243C" w:rsidRPr="00DE243C">
        <w:rPr>
          <w:rFonts w:hint="eastAsia"/>
        </w:rPr>
        <w:t>账户为准】</w:t>
      </w:r>
    </w:p>
    <w:p w:rsidR="00FD5E07" w:rsidRDefault="00847529">
      <w:pPr>
        <w:pStyle w:val="a3"/>
        <w:spacing w:line="405" w:lineRule="auto"/>
        <w:ind w:left="960" w:right="3005"/>
        <w:rPr>
          <w:rFonts w:ascii="Calibri" w:eastAsia="Calibri"/>
        </w:rPr>
      </w:pPr>
      <w:r>
        <w:t xml:space="preserve">开户银行： 中国建设银行股份有限公司深圳福田支行大额支付行号： </w:t>
      </w:r>
      <w:r>
        <w:rPr>
          <w:rFonts w:ascii="Calibri" w:eastAsia="Calibri"/>
        </w:rPr>
        <w:t>105584000407</w:t>
      </w:r>
    </w:p>
    <w:p w:rsidR="00FD5E07" w:rsidRDefault="00847529">
      <w:pPr>
        <w:pStyle w:val="a4"/>
        <w:numPr>
          <w:ilvl w:val="2"/>
          <w:numId w:val="34"/>
        </w:numPr>
        <w:tabs>
          <w:tab w:val="left" w:pos="1047"/>
        </w:tabs>
        <w:spacing w:before="137"/>
        <w:rPr>
          <w:sz w:val="24"/>
        </w:rPr>
      </w:pPr>
      <w:r>
        <w:rPr>
          <w:sz w:val="24"/>
        </w:rPr>
        <w:t>签约</w:t>
      </w:r>
    </w:p>
    <w:p w:rsidR="00FD5E07" w:rsidRDefault="00FD5E07">
      <w:pPr>
        <w:pStyle w:val="a3"/>
        <w:spacing w:before="10"/>
        <w:rPr>
          <w:sz w:val="37"/>
        </w:rPr>
      </w:pPr>
    </w:p>
    <w:p w:rsidR="00FD5E07" w:rsidRDefault="00847529">
      <w:pPr>
        <w:pStyle w:val="a3"/>
        <w:spacing w:line="312" w:lineRule="auto"/>
        <w:ind w:left="1332" w:right="817"/>
      </w:pPr>
      <w:r>
        <w:t>委托人应根据受托人或代理推介机构要求出示签约证件及证明文件，并配合签署签约文件。</w:t>
      </w:r>
    </w:p>
    <w:p w:rsidR="00FD5E07" w:rsidRDefault="00FD5E07">
      <w:pPr>
        <w:pStyle w:val="a3"/>
        <w:spacing w:before="5"/>
        <w:rPr>
          <w:sz w:val="17"/>
        </w:rPr>
      </w:pPr>
    </w:p>
    <w:p w:rsidR="00FD5E07" w:rsidRDefault="00847529">
      <w:pPr>
        <w:pStyle w:val="a4"/>
        <w:numPr>
          <w:ilvl w:val="2"/>
          <w:numId w:val="34"/>
        </w:numPr>
        <w:tabs>
          <w:tab w:val="left" w:pos="1047"/>
        </w:tabs>
        <w:rPr>
          <w:sz w:val="24"/>
        </w:rPr>
      </w:pPr>
      <w:r>
        <w:rPr>
          <w:sz w:val="24"/>
        </w:rPr>
        <w:t>认购、申购期利息的处理</w:t>
      </w:r>
    </w:p>
    <w:p w:rsidR="00FD5E07" w:rsidRDefault="00FD5E07">
      <w:pPr>
        <w:pStyle w:val="a3"/>
        <w:spacing w:before="8"/>
        <w:rPr>
          <w:sz w:val="37"/>
        </w:rPr>
      </w:pPr>
    </w:p>
    <w:p w:rsidR="00FD5E07" w:rsidRDefault="00847529">
      <w:pPr>
        <w:pStyle w:val="a3"/>
        <w:spacing w:line="312" w:lineRule="auto"/>
        <w:ind w:left="1332" w:right="817"/>
        <w:jc w:val="both"/>
      </w:pPr>
      <w:r>
        <w:rPr>
          <w:spacing w:val="-1"/>
        </w:rPr>
        <w:t>信托资金自到达信托财产专户之日至信托计划成立日、认购或申购成功</w:t>
      </w:r>
      <w:r>
        <w:rPr>
          <w:spacing w:val="-3"/>
        </w:rPr>
        <w:t xml:space="preserve">之日期间的活期存款利息，归属于信托财产；如发生第 </w:t>
      </w:r>
      <w:r>
        <w:rPr>
          <w:rFonts w:ascii="Calibri" w:eastAsia="Calibri"/>
        </w:rPr>
        <w:t xml:space="preserve">6.1.12 </w:t>
      </w:r>
      <w:r>
        <w:rPr>
          <w:spacing w:val="-3"/>
        </w:rPr>
        <w:t>款约定的</w:t>
      </w:r>
      <w:r>
        <w:rPr>
          <w:spacing w:val="-2"/>
        </w:rPr>
        <w:t>无效认购、申购，信托资金自到达信托财产专户之日至受托人将信托资</w:t>
      </w:r>
      <w:r>
        <w:t>金返还委托人之日的活期利息归属于信托财产。</w:t>
      </w:r>
    </w:p>
    <w:p w:rsidR="00FD5E07" w:rsidRDefault="00FD5E07">
      <w:pPr>
        <w:pStyle w:val="a3"/>
        <w:spacing w:before="7"/>
        <w:rPr>
          <w:sz w:val="17"/>
        </w:rPr>
      </w:pPr>
    </w:p>
    <w:p w:rsidR="00FD5E07" w:rsidRDefault="00847529">
      <w:pPr>
        <w:pStyle w:val="a4"/>
        <w:numPr>
          <w:ilvl w:val="2"/>
          <w:numId w:val="34"/>
        </w:numPr>
        <w:tabs>
          <w:tab w:val="left" w:pos="1047"/>
        </w:tabs>
        <w:spacing w:before="1"/>
        <w:rPr>
          <w:sz w:val="24"/>
        </w:rPr>
      </w:pPr>
      <w:r>
        <w:rPr>
          <w:sz w:val="24"/>
        </w:rPr>
        <w:t>信托单位的认购、申购时间</w:t>
      </w:r>
    </w:p>
    <w:p w:rsidR="00FD5E07" w:rsidRDefault="00FD5E07">
      <w:pPr>
        <w:pStyle w:val="a3"/>
        <w:spacing w:before="7"/>
        <w:rPr>
          <w:sz w:val="37"/>
        </w:rPr>
      </w:pPr>
    </w:p>
    <w:p w:rsidR="00FD5E07" w:rsidRDefault="00847529">
      <w:pPr>
        <w:pStyle w:val="a3"/>
        <w:spacing w:before="1"/>
        <w:ind w:left="1332"/>
      </w:pPr>
      <w:r>
        <w:t>受托人收到委托人应提交的认购、申购文件后，信托单位的认购时间按</w:t>
      </w:r>
    </w:p>
    <w:p w:rsidR="00FD5E07" w:rsidRDefault="00FD5E07">
      <w:pPr>
        <w:sectPr w:rsidR="00FD5E07" w:rsidSect="00847529">
          <w:pgSz w:w="11910" w:h="16840"/>
          <w:pgMar w:top="1480" w:right="980" w:bottom="1380" w:left="1320" w:header="852" w:footer="1196" w:gutter="0"/>
          <w:cols w:space="720"/>
        </w:sectPr>
      </w:pPr>
    </w:p>
    <w:p w:rsidR="00FD5E07" w:rsidRDefault="00847529">
      <w:pPr>
        <w:pStyle w:val="a3"/>
        <w:spacing w:before="91"/>
        <w:ind w:left="1332"/>
      </w:pPr>
      <w:r>
        <w:t>以下方式确定：</w:t>
      </w:r>
    </w:p>
    <w:p w:rsidR="00FD5E07" w:rsidRDefault="00FD5E07">
      <w:pPr>
        <w:pStyle w:val="a3"/>
        <w:spacing w:before="5"/>
        <w:rPr>
          <w:sz w:val="19"/>
        </w:rPr>
      </w:pPr>
    </w:p>
    <w:p w:rsidR="00FD5E07" w:rsidRDefault="00847529">
      <w:pPr>
        <w:pStyle w:val="a4"/>
        <w:numPr>
          <w:ilvl w:val="3"/>
          <w:numId w:val="34"/>
        </w:numPr>
        <w:tabs>
          <w:tab w:val="left" w:pos="1200"/>
        </w:tabs>
        <w:spacing w:before="1" w:line="312" w:lineRule="auto"/>
        <w:ind w:left="1332" w:right="577" w:hanging="428"/>
        <w:rPr>
          <w:sz w:val="24"/>
        </w:rPr>
      </w:pPr>
      <w:bookmarkStart w:id="54" w:name="1.推介期内交付的认购资金，在信托计划成立日将认购资金认购为信托单位，自信托计划"/>
      <w:bookmarkEnd w:id="54"/>
      <w:r>
        <w:rPr>
          <w:spacing w:val="-9"/>
          <w:sz w:val="24"/>
        </w:rPr>
        <w:t xml:space="preserve">推介期内交付的认购资金，在信托计划成立日将认购资金认购为信托单位， </w:t>
      </w:r>
      <w:r>
        <w:rPr>
          <w:sz w:val="24"/>
        </w:rPr>
        <w:t>自信托计划成立日开始计算信托收益；</w:t>
      </w:r>
    </w:p>
    <w:p w:rsidR="00FD5E07" w:rsidRDefault="00847529">
      <w:pPr>
        <w:pStyle w:val="a4"/>
        <w:numPr>
          <w:ilvl w:val="3"/>
          <w:numId w:val="34"/>
        </w:numPr>
        <w:tabs>
          <w:tab w:val="left" w:pos="1200"/>
        </w:tabs>
        <w:spacing w:before="155" w:line="312" w:lineRule="auto"/>
        <w:ind w:left="1332" w:right="697" w:hanging="428"/>
        <w:rPr>
          <w:sz w:val="24"/>
        </w:rPr>
      </w:pPr>
      <w:bookmarkStart w:id="55" w:name="2.每个封闭期结束后的开放日的9:00～15:00_（法定节假日、暂停日除外），"/>
      <w:bookmarkEnd w:id="55"/>
      <w:r>
        <w:rPr>
          <w:spacing w:val="-5"/>
          <w:sz w:val="24"/>
        </w:rPr>
        <w:t xml:space="preserve">每个封闭期结束后的开放日的 </w:t>
      </w:r>
      <w:r>
        <w:rPr>
          <w:rFonts w:ascii="Calibri" w:eastAsia="Calibri"/>
          <w:sz w:val="24"/>
        </w:rPr>
        <w:t>9:0</w:t>
      </w:r>
      <w:r>
        <w:rPr>
          <w:rFonts w:ascii="Calibri" w:eastAsia="Calibri"/>
          <w:spacing w:val="-2"/>
          <w:sz w:val="24"/>
        </w:rPr>
        <w:t>0</w:t>
      </w:r>
      <w:r>
        <w:rPr>
          <w:sz w:val="24"/>
        </w:rPr>
        <w:t>～</w:t>
      </w:r>
      <w:r>
        <w:rPr>
          <w:rFonts w:ascii="Calibri" w:eastAsia="Calibri"/>
          <w:sz w:val="24"/>
        </w:rPr>
        <w:t>15</w:t>
      </w:r>
      <w:r>
        <w:rPr>
          <w:rFonts w:ascii="Calibri" w:eastAsia="Calibri"/>
          <w:spacing w:val="-2"/>
          <w:sz w:val="24"/>
        </w:rPr>
        <w:t>:</w:t>
      </w:r>
      <w:r>
        <w:rPr>
          <w:rFonts w:ascii="Calibri" w:eastAsia="Calibri"/>
          <w:sz w:val="24"/>
        </w:rPr>
        <w:t>00</w:t>
      </w:r>
      <w:r>
        <w:rPr>
          <w:rFonts w:ascii="Calibri" w:eastAsia="Calibri"/>
          <w:spacing w:val="-9"/>
          <w:sz w:val="24"/>
        </w:rPr>
        <w:t xml:space="preserve">  </w:t>
      </w:r>
      <w:r>
        <w:rPr>
          <w:sz w:val="24"/>
        </w:rPr>
        <w:t>（</w:t>
      </w:r>
      <w:r>
        <w:rPr>
          <w:spacing w:val="-5"/>
          <w:sz w:val="24"/>
        </w:rPr>
        <w:t>法定节假日、暂停日除外</w:t>
      </w:r>
      <w:r>
        <w:rPr>
          <w:spacing w:val="-120"/>
          <w:sz w:val="24"/>
        </w:rPr>
        <w:t>）</w:t>
      </w:r>
      <w:r>
        <w:rPr>
          <w:sz w:val="24"/>
        </w:rPr>
        <w:t>，</w:t>
      </w:r>
      <w:r>
        <w:rPr>
          <w:spacing w:val="-9"/>
          <w:sz w:val="24"/>
        </w:rPr>
        <w:t xml:space="preserve">委托人可以向受托人提出认购、申购信托单位的申请。对于 </w:t>
      </w:r>
      <w:r>
        <w:rPr>
          <w:rFonts w:ascii="Calibri" w:eastAsia="Calibri"/>
          <w:sz w:val="24"/>
        </w:rPr>
        <w:t>15</w:t>
      </w:r>
      <w:r>
        <w:rPr>
          <w:rFonts w:ascii="Calibri" w:eastAsia="Calibri"/>
          <w:spacing w:val="6"/>
          <w:sz w:val="24"/>
        </w:rPr>
        <w:t xml:space="preserve"> </w:t>
      </w:r>
      <w:r>
        <w:rPr>
          <w:sz w:val="24"/>
        </w:rPr>
        <w:t>点后提交的认购、申购申请，则自动顺延为下一开放日的认购、申购申请；</w:t>
      </w:r>
    </w:p>
    <w:p w:rsidR="00FD5E07" w:rsidRDefault="00847529">
      <w:pPr>
        <w:pStyle w:val="a4"/>
        <w:numPr>
          <w:ilvl w:val="3"/>
          <w:numId w:val="34"/>
        </w:numPr>
        <w:tabs>
          <w:tab w:val="left" w:pos="1200"/>
        </w:tabs>
        <w:spacing w:before="157" w:line="312" w:lineRule="auto"/>
        <w:ind w:left="1332" w:right="817" w:hanging="428"/>
        <w:jc w:val="both"/>
        <w:rPr>
          <w:sz w:val="24"/>
        </w:rPr>
      </w:pPr>
      <w:bookmarkStart w:id="56" w:name="3.信托计划成立后，认购、申购申请经受托人认可且在T日15点前交付的认购、申购资"/>
      <w:bookmarkEnd w:id="56"/>
      <w:r>
        <w:rPr>
          <w:spacing w:val="-3"/>
          <w:sz w:val="24"/>
        </w:rPr>
        <w:t xml:space="preserve">信托计划成立后，认购、申购申请经受托人认可且在 </w:t>
      </w:r>
      <w:r>
        <w:rPr>
          <w:rFonts w:ascii="Calibri" w:eastAsia="Calibri"/>
          <w:sz w:val="24"/>
        </w:rPr>
        <w:t>T</w:t>
      </w:r>
      <w:r>
        <w:rPr>
          <w:rFonts w:ascii="Calibri" w:eastAsia="Calibri"/>
          <w:spacing w:val="10"/>
          <w:sz w:val="24"/>
        </w:rPr>
        <w:t xml:space="preserve"> </w:t>
      </w:r>
      <w:r>
        <w:rPr>
          <w:spacing w:val="-28"/>
          <w:sz w:val="24"/>
        </w:rPr>
        <w:t xml:space="preserve">日 </w:t>
      </w:r>
      <w:r>
        <w:rPr>
          <w:rFonts w:ascii="Calibri" w:eastAsia="Calibri"/>
          <w:sz w:val="24"/>
        </w:rPr>
        <w:t>15</w:t>
      </w:r>
      <w:r>
        <w:rPr>
          <w:rFonts w:ascii="Calibri" w:eastAsia="Calibri"/>
          <w:spacing w:val="11"/>
          <w:sz w:val="24"/>
        </w:rPr>
        <w:t xml:space="preserve"> </w:t>
      </w:r>
      <w:r>
        <w:rPr>
          <w:sz w:val="24"/>
        </w:rPr>
        <w:t>点前交付的</w:t>
      </w:r>
      <w:r>
        <w:rPr>
          <w:spacing w:val="-6"/>
          <w:sz w:val="24"/>
        </w:rPr>
        <w:t xml:space="preserve">认购、申购资金，自 </w:t>
      </w:r>
      <w:r>
        <w:rPr>
          <w:rFonts w:ascii="Calibri" w:eastAsia="Calibri"/>
          <w:sz w:val="24"/>
        </w:rPr>
        <w:t>T+1</w:t>
      </w:r>
      <w:r>
        <w:rPr>
          <w:rFonts w:ascii="Calibri" w:eastAsia="Calibri"/>
          <w:spacing w:val="7"/>
          <w:sz w:val="24"/>
        </w:rPr>
        <w:t xml:space="preserve"> </w:t>
      </w:r>
      <w:r>
        <w:rPr>
          <w:spacing w:val="-4"/>
          <w:sz w:val="24"/>
        </w:rPr>
        <w:t xml:space="preserve">日起认购、申购为信托单位，并自 </w:t>
      </w:r>
      <w:r>
        <w:rPr>
          <w:rFonts w:ascii="Calibri" w:eastAsia="Calibri"/>
          <w:sz w:val="24"/>
        </w:rPr>
        <w:t>T+1</w:t>
      </w:r>
      <w:r>
        <w:rPr>
          <w:rFonts w:ascii="Calibri" w:eastAsia="Calibri"/>
          <w:spacing w:val="7"/>
          <w:sz w:val="24"/>
        </w:rPr>
        <w:t xml:space="preserve"> </w:t>
      </w:r>
      <w:r>
        <w:rPr>
          <w:spacing w:val="-4"/>
          <w:sz w:val="24"/>
        </w:rPr>
        <w:t>日起确</w:t>
      </w:r>
      <w:r>
        <w:rPr>
          <w:spacing w:val="-18"/>
          <w:sz w:val="24"/>
        </w:rPr>
        <w:t>认为信托份额。</w:t>
      </w:r>
      <w:r>
        <w:rPr>
          <w:sz w:val="24"/>
        </w:rPr>
        <w:t>（认购、申购无效时除外）</w:t>
      </w:r>
    </w:p>
    <w:p w:rsidR="00FD5E07" w:rsidRDefault="00847529">
      <w:pPr>
        <w:pStyle w:val="a4"/>
        <w:numPr>
          <w:ilvl w:val="3"/>
          <w:numId w:val="34"/>
        </w:numPr>
        <w:tabs>
          <w:tab w:val="left" w:pos="1200"/>
        </w:tabs>
        <w:spacing w:before="157"/>
        <w:ind w:left="1200" w:hanging="296"/>
        <w:jc w:val="both"/>
        <w:rPr>
          <w:sz w:val="24"/>
        </w:rPr>
      </w:pPr>
      <w:bookmarkStart w:id="57" w:name="4.受托人可拒绝或暂停接受任何委托人的认购、申购申请。"/>
      <w:bookmarkEnd w:id="57"/>
      <w:r>
        <w:rPr>
          <w:sz w:val="24"/>
        </w:rPr>
        <w:t>受托人可拒绝或暂停接受任何委托人的认购、申购申请。</w:t>
      </w:r>
    </w:p>
    <w:p w:rsidR="00FD5E07" w:rsidRDefault="00FD5E07">
      <w:pPr>
        <w:pStyle w:val="a3"/>
        <w:spacing w:before="9"/>
      </w:pPr>
    </w:p>
    <w:p w:rsidR="00FD5E07" w:rsidRDefault="00847529">
      <w:pPr>
        <w:pStyle w:val="a4"/>
        <w:numPr>
          <w:ilvl w:val="2"/>
          <w:numId w:val="34"/>
        </w:numPr>
        <w:tabs>
          <w:tab w:val="left" w:pos="1047"/>
        </w:tabs>
        <w:rPr>
          <w:sz w:val="24"/>
        </w:rPr>
      </w:pPr>
      <w:r>
        <w:rPr>
          <w:sz w:val="24"/>
        </w:rPr>
        <w:t>信托单位的认购、申购份数</w:t>
      </w:r>
    </w:p>
    <w:p w:rsidR="00FD5E07" w:rsidRDefault="00FD5E07">
      <w:pPr>
        <w:pStyle w:val="a3"/>
        <w:spacing w:before="8"/>
        <w:rPr>
          <w:sz w:val="37"/>
        </w:rPr>
      </w:pPr>
    </w:p>
    <w:p w:rsidR="00FD5E07" w:rsidRDefault="00847529">
      <w:pPr>
        <w:pStyle w:val="a3"/>
        <w:spacing w:line="312" w:lineRule="auto"/>
        <w:ind w:left="1185" w:right="577"/>
      </w:pPr>
      <w:r>
        <w:rPr>
          <w:spacing w:val="-5"/>
        </w:rPr>
        <w:t>本信托计划信托受益权划分为等额份额的信托单位；每份信托单位的认购、</w:t>
      </w:r>
      <w:r>
        <w:rPr>
          <w:spacing w:val="-10"/>
        </w:rPr>
        <w:t xml:space="preserve">申购价格为 </w:t>
      </w:r>
      <w:r>
        <w:rPr>
          <w:rFonts w:ascii="Calibri" w:eastAsia="Calibri"/>
        </w:rPr>
        <w:t>T</w:t>
      </w:r>
      <w:r>
        <w:rPr>
          <w:rFonts w:ascii="Calibri" w:eastAsia="Calibri"/>
          <w:spacing w:val="3"/>
        </w:rPr>
        <w:t xml:space="preserve"> </w:t>
      </w:r>
      <w:r>
        <w:rPr>
          <w:spacing w:val="-4"/>
        </w:rPr>
        <w:t>日信托单位净值</w:t>
      </w:r>
      <w:r>
        <w:t>（</w:t>
      </w:r>
      <w:r>
        <w:rPr>
          <w:spacing w:val="-12"/>
        </w:rPr>
        <w:t xml:space="preserve">成立日为 </w:t>
      </w:r>
      <w:r>
        <w:rPr>
          <w:rFonts w:ascii="Calibri" w:eastAsia="Calibri"/>
        </w:rPr>
        <w:t>1</w:t>
      </w:r>
      <w:r>
        <w:rPr>
          <w:rFonts w:ascii="Calibri" w:eastAsia="Calibri"/>
          <w:spacing w:val="-1"/>
        </w:rPr>
        <w:t>.</w:t>
      </w:r>
      <w:r>
        <w:rPr>
          <w:rFonts w:ascii="Calibri" w:eastAsia="Calibri"/>
        </w:rPr>
        <w:t>00</w:t>
      </w:r>
      <w:r>
        <w:rPr>
          <w:rFonts w:ascii="Calibri" w:eastAsia="Calibri"/>
          <w:spacing w:val="-2"/>
        </w:rPr>
        <w:t>0</w:t>
      </w:r>
      <w:r>
        <w:rPr>
          <w:spacing w:val="-120"/>
        </w:rPr>
        <w:t>）</w:t>
      </w:r>
      <w:r>
        <w:rPr>
          <w:spacing w:val="-8"/>
        </w:rPr>
        <w:t>；信托资金认购、申购为 信托单位的份数</w:t>
      </w:r>
      <w:r>
        <w:rPr>
          <w:rFonts w:ascii="Calibri" w:eastAsia="Calibri"/>
          <w:spacing w:val="-8"/>
        </w:rPr>
        <w:t>=</w:t>
      </w:r>
      <w:r>
        <w:rPr>
          <w:spacing w:val="-8"/>
        </w:rPr>
        <w:t>信托资金</w:t>
      </w:r>
      <w:r>
        <w:rPr>
          <w:rFonts w:ascii="Calibri" w:eastAsia="Calibri"/>
          <w:spacing w:val="-8"/>
        </w:rPr>
        <w:t>/T</w:t>
      </w:r>
      <w:r>
        <w:rPr>
          <w:rFonts w:ascii="Calibri" w:eastAsia="Calibri"/>
          <w:spacing w:val="5"/>
        </w:rPr>
        <w:t xml:space="preserve"> </w:t>
      </w:r>
      <w:r>
        <w:t>日信托单位净值。</w:t>
      </w:r>
    </w:p>
    <w:p w:rsidR="00FD5E07" w:rsidRDefault="00847529">
      <w:pPr>
        <w:pStyle w:val="a4"/>
        <w:numPr>
          <w:ilvl w:val="2"/>
          <w:numId w:val="34"/>
        </w:numPr>
        <w:tabs>
          <w:tab w:val="left" w:pos="1200"/>
        </w:tabs>
        <w:spacing w:before="224"/>
        <w:ind w:left="1200" w:hanging="720"/>
        <w:rPr>
          <w:sz w:val="24"/>
        </w:rPr>
      </w:pPr>
      <w:r>
        <w:rPr>
          <w:sz w:val="24"/>
        </w:rPr>
        <w:t>信托单位份数的确认</w:t>
      </w:r>
    </w:p>
    <w:p w:rsidR="00FD5E07" w:rsidRDefault="00FD5E07">
      <w:pPr>
        <w:pStyle w:val="a3"/>
        <w:spacing w:before="8"/>
        <w:rPr>
          <w:sz w:val="37"/>
        </w:rPr>
      </w:pPr>
    </w:p>
    <w:p w:rsidR="00FD5E07" w:rsidRDefault="00847529">
      <w:pPr>
        <w:pStyle w:val="a4"/>
        <w:numPr>
          <w:ilvl w:val="3"/>
          <w:numId w:val="34"/>
        </w:numPr>
        <w:tabs>
          <w:tab w:val="left" w:pos="1200"/>
        </w:tabs>
        <w:spacing w:line="312" w:lineRule="auto"/>
        <w:ind w:left="1332" w:right="817" w:hanging="428"/>
        <w:jc w:val="both"/>
        <w:rPr>
          <w:sz w:val="24"/>
        </w:rPr>
      </w:pPr>
      <w:bookmarkStart w:id="58" w:name="1.受托人收到委托人签署的信托合同签字页、《申购申请书》原件（2份）后10个工作"/>
      <w:bookmarkEnd w:id="58"/>
      <w:r>
        <w:rPr>
          <w:spacing w:val="-7"/>
          <w:sz w:val="24"/>
        </w:rPr>
        <w:t>受托人收到委托人签署的信托合同签字页、《申购申请书》原件</w:t>
      </w:r>
      <w:r>
        <w:rPr>
          <w:sz w:val="24"/>
        </w:rPr>
        <w:t>（</w:t>
      </w:r>
      <w:r>
        <w:rPr>
          <w:rFonts w:ascii="Calibri" w:eastAsia="Calibri"/>
          <w:sz w:val="24"/>
        </w:rPr>
        <w:t>2</w:t>
      </w:r>
      <w:r>
        <w:rPr>
          <w:rFonts w:ascii="Calibri" w:eastAsia="Calibri"/>
          <w:spacing w:val="45"/>
          <w:sz w:val="24"/>
        </w:rPr>
        <w:t xml:space="preserve"> </w:t>
      </w:r>
      <w:r>
        <w:rPr>
          <w:sz w:val="24"/>
        </w:rPr>
        <w:t xml:space="preserve">份） </w:t>
      </w:r>
      <w:r>
        <w:rPr>
          <w:spacing w:val="-30"/>
          <w:sz w:val="24"/>
        </w:rPr>
        <w:t xml:space="preserve">后 </w:t>
      </w:r>
      <w:r>
        <w:rPr>
          <w:rFonts w:ascii="Calibri" w:eastAsia="Calibri"/>
          <w:sz w:val="24"/>
        </w:rPr>
        <w:t>10</w:t>
      </w:r>
      <w:r>
        <w:rPr>
          <w:rFonts w:ascii="Calibri" w:eastAsia="Calibri"/>
          <w:spacing w:val="4"/>
          <w:sz w:val="24"/>
        </w:rPr>
        <w:t xml:space="preserve"> </w:t>
      </w:r>
      <w:r>
        <w:rPr>
          <w:spacing w:val="-12"/>
          <w:sz w:val="24"/>
        </w:rPr>
        <w:t>个工作日内，受托人将以在信托合同签字页上盖章的方式或以受托</w:t>
      </w:r>
      <w:r>
        <w:rPr>
          <w:sz w:val="24"/>
        </w:rPr>
        <w:t>人认可的其他方式进行确认。</w:t>
      </w:r>
    </w:p>
    <w:p w:rsidR="00FD5E07" w:rsidRDefault="00847529">
      <w:pPr>
        <w:pStyle w:val="a4"/>
        <w:numPr>
          <w:ilvl w:val="3"/>
          <w:numId w:val="34"/>
        </w:numPr>
        <w:tabs>
          <w:tab w:val="left" w:pos="1200"/>
        </w:tabs>
        <w:spacing w:before="157" w:line="312" w:lineRule="auto"/>
        <w:ind w:left="1332" w:right="577" w:hanging="428"/>
        <w:jc w:val="both"/>
        <w:rPr>
          <w:sz w:val="24"/>
        </w:rPr>
      </w:pPr>
      <w:bookmarkStart w:id="59" w:name="2.信托份额明细表是受托人记载受益人持有的信托单位份数及其变化、认购、申购、赎回"/>
      <w:bookmarkEnd w:id="59"/>
      <w:r>
        <w:rPr>
          <w:spacing w:val="-5"/>
          <w:sz w:val="24"/>
        </w:rPr>
        <w:t>信托份额明细表是受托人记载受益人持有的信托单位份数及其变化、认购、</w:t>
      </w:r>
      <w:r>
        <w:rPr>
          <w:sz w:val="24"/>
        </w:rPr>
        <w:t>申购、赎回资金以及信托单位净值等内容的登记记录。</w:t>
      </w:r>
    </w:p>
    <w:p w:rsidR="00FD5E07" w:rsidRDefault="00847529">
      <w:pPr>
        <w:pStyle w:val="a4"/>
        <w:numPr>
          <w:ilvl w:val="3"/>
          <w:numId w:val="34"/>
        </w:numPr>
        <w:tabs>
          <w:tab w:val="left" w:pos="1200"/>
        </w:tabs>
        <w:spacing w:before="155"/>
        <w:ind w:left="1200" w:hanging="296"/>
        <w:jc w:val="both"/>
        <w:rPr>
          <w:sz w:val="24"/>
        </w:rPr>
      </w:pPr>
      <w:r>
        <w:rPr>
          <w:sz w:val="24"/>
        </w:rPr>
        <w:t>电子签约以电子合同等约定形式为准。</w:t>
      </w:r>
    </w:p>
    <w:p w:rsidR="00FD5E07" w:rsidRDefault="00FD5E07">
      <w:pPr>
        <w:pStyle w:val="a3"/>
        <w:spacing w:before="9"/>
      </w:pPr>
    </w:p>
    <w:p w:rsidR="00FD5E07" w:rsidRDefault="00847529">
      <w:pPr>
        <w:pStyle w:val="a4"/>
        <w:numPr>
          <w:ilvl w:val="2"/>
          <w:numId w:val="34"/>
        </w:numPr>
        <w:tabs>
          <w:tab w:val="left" w:pos="1200"/>
        </w:tabs>
        <w:ind w:left="1200" w:hanging="720"/>
        <w:rPr>
          <w:sz w:val="24"/>
        </w:rPr>
      </w:pPr>
      <w:r>
        <w:rPr>
          <w:sz w:val="24"/>
        </w:rPr>
        <w:t>认购、申购、赎回文件的管理</w:t>
      </w:r>
    </w:p>
    <w:p w:rsidR="00FD5E07" w:rsidRDefault="00FD5E07">
      <w:pPr>
        <w:pStyle w:val="a3"/>
        <w:spacing w:before="8"/>
        <w:rPr>
          <w:sz w:val="37"/>
        </w:rPr>
      </w:pPr>
    </w:p>
    <w:p w:rsidR="00FD5E07" w:rsidRDefault="00847529">
      <w:pPr>
        <w:pStyle w:val="a4"/>
        <w:numPr>
          <w:ilvl w:val="0"/>
          <w:numId w:val="36"/>
        </w:numPr>
        <w:tabs>
          <w:tab w:val="left" w:pos="1200"/>
        </w:tabs>
        <w:jc w:val="both"/>
        <w:rPr>
          <w:sz w:val="24"/>
        </w:rPr>
      </w:pPr>
      <w:bookmarkStart w:id="60" w:name="1.信托合同签字页正本中的一份由受托人持有。"/>
      <w:bookmarkEnd w:id="60"/>
      <w:r>
        <w:rPr>
          <w:sz w:val="24"/>
        </w:rPr>
        <w:t>信托合同签字页正本中的一份由受托人持有。</w:t>
      </w:r>
    </w:p>
    <w:p w:rsidR="00FD5E07" w:rsidRDefault="00FD5E07">
      <w:pPr>
        <w:pStyle w:val="a3"/>
        <w:spacing w:before="6"/>
        <w:rPr>
          <w:sz w:val="19"/>
        </w:rPr>
      </w:pPr>
    </w:p>
    <w:p w:rsidR="00FD5E07" w:rsidRDefault="00847529">
      <w:pPr>
        <w:pStyle w:val="a4"/>
        <w:numPr>
          <w:ilvl w:val="0"/>
          <w:numId w:val="36"/>
        </w:numPr>
        <w:tabs>
          <w:tab w:val="left" w:pos="1200"/>
        </w:tabs>
        <w:jc w:val="both"/>
        <w:rPr>
          <w:sz w:val="24"/>
        </w:rPr>
      </w:pPr>
      <w:bookmarkStart w:id="61" w:name="2.《申购申请书》正本中的一份由受托人持有。"/>
      <w:bookmarkEnd w:id="61"/>
      <w:r>
        <w:rPr>
          <w:sz w:val="24"/>
        </w:rPr>
        <w:t>《申购申请书》正本中的一份由受托人持有。</w:t>
      </w:r>
    </w:p>
    <w:p w:rsidR="00FD5E07" w:rsidRDefault="00FD5E07">
      <w:pPr>
        <w:pStyle w:val="a3"/>
        <w:spacing w:before="3"/>
        <w:rPr>
          <w:sz w:val="19"/>
        </w:rPr>
      </w:pPr>
    </w:p>
    <w:p w:rsidR="00FD5E07" w:rsidRDefault="00847529">
      <w:pPr>
        <w:pStyle w:val="a4"/>
        <w:numPr>
          <w:ilvl w:val="0"/>
          <w:numId w:val="36"/>
        </w:numPr>
        <w:tabs>
          <w:tab w:val="left" w:pos="1200"/>
        </w:tabs>
        <w:spacing w:before="1"/>
        <w:jc w:val="both"/>
        <w:rPr>
          <w:sz w:val="24"/>
        </w:rPr>
      </w:pPr>
      <w:bookmarkStart w:id="62" w:name="3.《赎回申请书》正本中的一份由受托人持有。"/>
      <w:bookmarkEnd w:id="62"/>
      <w:r>
        <w:rPr>
          <w:sz w:val="24"/>
        </w:rPr>
        <w:t>《赎回申请书》正本中的一份由受托人持有。</w:t>
      </w:r>
    </w:p>
    <w:p w:rsidR="00FD5E07" w:rsidRDefault="00FD5E07">
      <w:pPr>
        <w:pStyle w:val="a3"/>
        <w:spacing w:before="5"/>
        <w:rPr>
          <w:sz w:val="19"/>
        </w:rPr>
      </w:pPr>
    </w:p>
    <w:p w:rsidR="00FD5E07" w:rsidRDefault="00847529">
      <w:pPr>
        <w:pStyle w:val="a4"/>
        <w:numPr>
          <w:ilvl w:val="0"/>
          <w:numId w:val="36"/>
        </w:numPr>
        <w:tabs>
          <w:tab w:val="left" w:pos="1200"/>
        </w:tabs>
        <w:rPr>
          <w:sz w:val="24"/>
        </w:rPr>
      </w:pPr>
      <w:bookmarkStart w:id="63" w:name="4.委托人的身份证明文件、信托利益分配账户复印件和入账证明复印件由受托人持有。"/>
      <w:bookmarkEnd w:id="63"/>
      <w:r>
        <w:rPr>
          <w:spacing w:val="-9"/>
          <w:sz w:val="24"/>
        </w:rPr>
        <w:t>委托人的身份证明文件、信托利益分配账户复印件和入账证明复印件由受</w:t>
      </w:r>
    </w:p>
    <w:p w:rsidR="00FD5E07" w:rsidRDefault="00FD5E07">
      <w:pPr>
        <w:rPr>
          <w:sz w:val="24"/>
        </w:rPr>
        <w:sectPr w:rsidR="00FD5E07" w:rsidSect="00847529">
          <w:pgSz w:w="11910" w:h="16840"/>
          <w:pgMar w:top="1480" w:right="980" w:bottom="1380" w:left="1320" w:header="852" w:footer="1196" w:gutter="0"/>
          <w:cols w:space="720"/>
        </w:sectPr>
      </w:pPr>
    </w:p>
    <w:p w:rsidR="00FD5E07" w:rsidRDefault="00847529">
      <w:pPr>
        <w:pStyle w:val="a3"/>
        <w:spacing w:before="91"/>
        <w:ind w:left="1332"/>
      </w:pPr>
      <w:r>
        <w:t>托人持有。</w:t>
      </w:r>
    </w:p>
    <w:p w:rsidR="00FD5E07" w:rsidRDefault="00FD5E07">
      <w:pPr>
        <w:pStyle w:val="a3"/>
        <w:spacing w:before="5"/>
        <w:rPr>
          <w:sz w:val="19"/>
        </w:rPr>
      </w:pPr>
    </w:p>
    <w:p w:rsidR="00FD5E07" w:rsidRDefault="00847529">
      <w:pPr>
        <w:pStyle w:val="a4"/>
        <w:numPr>
          <w:ilvl w:val="0"/>
          <w:numId w:val="36"/>
        </w:numPr>
        <w:tabs>
          <w:tab w:val="left" w:pos="1200"/>
        </w:tabs>
        <w:spacing w:before="1"/>
        <w:rPr>
          <w:sz w:val="24"/>
        </w:rPr>
      </w:pPr>
      <w:bookmarkStart w:id="64" w:name="5.电子签约以电子合同等约定形式为准。"/>
      <w:bookmarkEnd w:id="64"/>
      <w:r>
        <w:rPr>
          <w:sz w:val="24"/>
        </w:rPr>
        <w:t>电子签约以电子合同等约定形式为准。</w:t>
      </w:r>
    </w:p>
    <w:p w:rsidR="00FD5E07" w:rsidRDefault="00FD5E07">
      <w:pPr>
        <w:pStyle w:val="a3"/>
        <w:spacing w:before="6"/>
      </w:pPr>
    </w:p>
    <w:p w:rsidR="00FD5E07" w:rsidRDefault="00847529">
      <w:pPr>
        <w:pStyle w:val="a4"/>
        <w:numPr>
          <w:ilvl w:val="2"/>
          <w:numId w:val="34"/>
        </w:numPr>
        <w:tabs>
          <w:tab w:val="left" w:pos="1200"/>
        </w:tabs>
        <w:ind w:left="1200" w:hanging="720"/>
        <w:rPr>
          <w:sz w:val="24"/>
        </w:rPr>
      </w:pPr>
      <w:r>
        <w:rPr>
          <w:sz w:val="24"/>
        </w:rPr>
        <w:t>超额认购、申购时的处理原则</w:t>
      </w:r>
    </w:p>
    <w:p w:rsidR="00FD5E07" w:rsidRDefault="00FD5E07">
      <w:pPr>
        <w:pStyle w:val="a3"/>
        <w:spacing w:before="10"/>
        <w:rPr>
          <w:sz w:val="37"/>
        </w:rPr>
      </w:pPr>
    </w:p>
    <w:p w:rsidR="00FD5E07" w:rsidRDefault="00847529">
      <w:pPr>
        <w:pStyle w:val="a3"/>
        <w:spacing w:before="1" w:line="312" w:lineRule="auto"/>
        <w:ind w:left="1185" w:right="738"/>
      </w:pPr>
      <w:r>
        <w:rPr>
          <w:spacing w:val="-1"/>
        </w:rPr>
        <w:t>除非法律法规另有约定，本信托计划在任一时点存续有效的《信托合同》</w:t>
      </w:r>
      <w:r>
        <w:rPr>
          <w:spacing w:val="-7"/>
        </w:rPr>
        <w:t>份数不超过《信托公司集合资金信托计划管理办法》规定的上限。本信托计划成立或开放日前，预约人数超过该上限，受托人将本着</w:t>
      </w:r>
      <w:r>
        <w:rPr>
          <w:rFonts w:ascii="Calibri" w:eastAsia="Calibri" w:hAnsi="Calibri"/>
          <w:spacing w:val="-7"/>
        </w:rPr>
        <w:t>“</w:t>
      </w:r>
      <w:r>
        <w:rPr>
          <w:spacing w:val="-7"/>
        </w:rPr>
        <w:t>金额优先、时间优先</w:t>
      </w:r>
      <w:r>
        <w:rPr>
          <w:rFonts w:ascii="Calibri" w:eastAsia="Calibri" w:hAnsi="Calibri"/>
          <w:spacing w:val="-7"/>
        </w:rPr>
        <w:t>”</w:t>
      </w:r>
      <w:r>
        <w:rPr>
          <w:spacing w:val="-7"/>
        </w:rPr>
        <w:t>的原则接受认购、申购委托，并视认购、申购的具体情况，保留拒绝任何委托人认购、申购本信托计划的权利。</w:t>
      </w:r>
    </w:p>
    <w:p w:rsidR="00FD5E07" w:rsidRDefault="00FD5E07">
      <w:pPr>
        <w:pStyle w:val="a3"/>
        <w:spacing w:before="5"/>
        <w:rPr>
          <w:sz w:val="17"/>
        </w:rPr>
      </w:pPr>
    </w:p>
    <w:p w:rsidR="00FD5E07" w:rsidRDefault="00847529">
      <w:pPr>
        <w:pStyle w:val="a4"/>
        <w:numPr>
          <w:ilvl w:val="2"/>
          <w:numId w:val="34"/>
        </w:numPr>
        <w:tabs>
          <w:tab w:val="left" w:pos="1200"/>
        </w:tabs>
        <w:ind w:left="1200" w:hanging="720"/>
        <w:rPr>
          <w:sz w:val="24"/>
        </w:rPr>
      </w:pPr>
      <w:r>
        <w:rPr>
          <w:sz w:val="24"/>
        </w:rPr>
        <w:t>认购、申购无效的处理方法</w:t>
      </w:r>
    </w:p>
    <w:p w:rsidR="00FD5E07" w:rsidRDefault="00FD5E07">
      <w:pPr>
        <w:pStyle w:val="a3"/>
        <w:spacing w:before="8"/>
        <w:rPr>
          <w:sz w:val="37"/>
        </w:rPr>
      </w:pPr>
    </w:p>
    <w:p w:rsidR="00FD5E07" w:rsidRDefault="00847529">
      <w:pPr>
        <w:pStyle w:val="a3"/>
        <w:ind w:left="1185"/>
      </w:pPr>
      <w:r>
        <w:t>认购、申购无效包括但不限于以下情形：</w:t>
      </w:r>
    </w:p>
    <w:p w:rsidR="00FD5E07" w:rsidRDefault="00FD5E07">
      <w:pPr>
        <w:pStyle w:val="a3"/>
        <w:spacing w:before="6"/>
        <w:rPr>
          <w:sz w:val="19"/>
        </w:rPr>
      </w:pPr>
    </w:p>
    <w:p w:rsidR="00FD5E07" w:rsidRDefault="00847529">
      <w:pPr>
        <w:pStyle w:val="a3"/>
        <w:tabs>
          <w:tab w:val="left" w:pos="1559"/>
        </w:tabs>
        <w:spacing w:line="312" w:lineRule="auto"/>
        <w:ind w:left="1720" w:right="817" w:hanging="855"/>
      </w:pPr>
      <w:r>
        <w:rPr>
          <w:rFonts w:ascii="Calibri" w:eastAsia="Calibri"/>
        </w:rPr>
        <w:t>1</w:t>
      </w:r>
      <w:r>
        <w:t>、</w:t>
      </w:r>
      <w:r>
        <w:tab/>
        <w:t>委托人认购、申购时采取全额缴款方式，若认购、申购资金未在信</w:t>
      </w:r>
      <w:r>
        <w:rPr>
          <w:spacing w:val="-12"/>
        </w:rPr>
        <w:t>托</w:t>
      </w:r>
      <w:r>
        <w:t>合同签字页</w:t>
      </w:r>
      <w:r>
        <w:rPr>
          <w:spacing w:val="-120"/>
        </w:rPr>
        <w:t>、</w:t>
      </w:r>
      <w:r>
        <w:t>《申购申请书》签署当日</w:t>
      </w:r>
      <w:r>
        <w:rPr>
          <w:spacing w:val="-60"/>
        </w:rPr>
        <w:t xml:space="preserve"> </w:t>
      </w:r>
      <w:r>
        <w:rPr>
          <w:rFonts w:ascii="Calibri" w:eastAsia="Calibri"/>
        </w:rPr>
        <w:t>15</w:t>
      </w:r>
      <w:r>
        <w:rPr>
          <w:rFonts w:ascii="Calibri" w:eastAsia="Calibri"/>
          <w:spacing w:val="4"/>
        </w:rPr>
        <w:t xml:space="preserve"> </w:t>
      </w:r>
      <w:r>
        <w:t>点前支付；</w:t>
      </w:r>
    </w:p>
    <w:p w:rsidR="00FD5E07" w:rsidRDefault="00847529">
      <w:pPr>
        <w:pStyle w:val="a3"/>
        <w:tabs>
          <w:tab w:val="left" w:pos="1559"/>
        </w:tabs>
        <w:spacing w:before="156"/>
        <w:ind w:left="866"/>
      </w:pPr>
      <w:r>
        <w:rPr>
          <w:rFonts w:ascii="Calibri" w:eastAsia="Calibri"/>
        </w:rPr>
        <w:t>2</w:t>
      </w:r>
      <w:r>
        <w:t>、</w:t>
      </w:r>
      <w:r>
        <w:tab/>
        <w:t>认购、申购申请未获受托人认可；</w:t>
      </w:r>
    </w:p>
    <w:p w:rsidR="00FD5E07" w:rsidRDefault="00FD5E07">
      <w:pPr>
        <w:pStyle w:val="a3"/>
        <w:spacing w:before="6"/>
        <w:rPr>
          <w:sz w:val="19"/>
        </w:rPr>
      </w:pPr>
    </w:p>
    <w:p w:rsidR="00FD5E07" w:rsidRDefault="00847529">
      <w:pPr>
        <w:pStyle w:val="a3"/>
        <w:tabs>
          <w:tab w:val="left" w:pos="1559"/>
        </w:tabs>
        <w:spacing w:line="312" w:lineRule="auto"/>
        <w:ind w:left="1720" w:right="817" w:hanging="855"/>
      </w:pPr>
      <w:r>
        <w:rPr>
          <w:rFonts w:ascii="Calibri" w:eastAsia="Calibri"/>
        </w:rPr>
        <w:t>3</w:t>
      </w:r>
      <w:r>
        <w:t>、</w:t>
      </w:r>
      <w:r>
        <w:tab/>
        <w:t>委托人交付的认购</w:t>
      </w:r>
      <w:r>
        <w:rPr>
          <w:spacing w:val="-32"/>
        </w:rPr>
        <w:t>、</w:t>
      </w:r>
      <w:r>
        <w:t>申购资金与信托合同签字页</w:t>
      </w:r>
      <w:r>
        <w:rPr>
          <w:spacing w:val="-152"/>
        </w:rPr>
        <w:t>、</w:t>
      </w:r>
      <w:r>
        <w:t>《申购申请书</w:t>
      </w:r>
      <w:r>
        <w:rPr>
          <w:spacing w:val="-32"/>
        </w:rPr>
        <w:t>》</w:t>
      </w:r>
      <w:r>
        <w:t>上</w:t>
      </w:r>
      <w:r>
        <w:rPr>
          <w:spacing w:val="-14"/>
        </w:rPr>
        <w:t>填</w:t>
      </w:r>
      <w:r>
        <w:t>写的金额不符；</w:t>
      </w:r>
    </w:p>
    <w:p w:rsidR="00FD5E07" w:rsidRDefault="00847529">
      <w:pPr>
        <w:pStyle w:val="a3"/>
        <w:tabs>
          <w:tab w:val="left" w:pos="1559"/>
        </w:tabs>
        <w:spacing w:before="156"/>
        <w:ind w:left="866"/>
      </w:pPr>
      <w:r>
        <w:rPr>
          <w:rFonts w:ascii="Calibri" w:eastAsia="Calibri"/>
        </w:rPr>
        <w:t>4</w:t>
      </w:r>
      <w:r>
        <w:t>、</w:t>
      </w:r>
      <w:r>
        <w:tab/>
        <w:t>委托人未按照电子合同约定形式签约、付款等情形；</w:t>
      </w:r>
    </w:p>
    <w:p w:rsidR="00FD5E07" w:rsidRDefault="00FD5E07">
      <w:pPr>
        <w:pStyle w:val="a3"/>
        <w:spacing w:before="5"/>
        <w:rPr>
          <w:sz w:val="19"/>
        </w:rPr>
      </w:pPr>
    </w:p>
    <w:p w:rsidR="00FD5E07" w:rsidRDefault="00847529">
      <w:pPr>
        <w:pStyle w:val="a3"/>
        <w:tabs>
          <w:tab w:val="left" w:pos="1559"/>
        </w:tabs>
        <w:ind w:left="866"/>
      </w:pPr>
      <w:r>
        <w:rPr>
          <w:rFonts w:ascii="Calibri" w:eastAsia="Calibri"/>
        </w:rPr>
        <w:t>5</w:t>
      </w:r>
      <w:r>
        <w:t>、</w:t>
      </w:r>
      <w:r>
        <w:tab/>
        <w:t>受托人认定的其他属于认购、申购无效的情形。</w:t>
      </w:r>
    </w:p>
    <w:p w:rsidR="00FD5E07" w:rsidRDefault="00FD5E07">
      <w:pPr>
        <w:pStyle w:val="a3"/>
        <w:spacing w:before="4"/>
        <w:rPr>
          <w:sz w:val="19"/>
        </w:rPr>
      </w:pPr>
    </w:p>
    <w:p w:rsidR="00FD5E07" w:rsidRDefault="00847529">
      <w:pPr>
        <w:pStyle w:val="a3"/>
        <w:spacing w:line="312" w:lineRule="auto"/>
        <w:ind w:left="866" w:right="817"/>
        <w:jc w:val="both"/>
      </w:pPr>
      <w:r>
        <w:rPr>
          <w:spacing w:val="-1"/>
        </w:rPr>
        <w:t>在认购、申购无效的情况下，受托人以委托人认可的方式通知委托人，并在</w:t>
      </w:r>
      <w:r>
        <w:rPr>
          <w:spacing w:val="-6"/>
        </w:rPr>
        <w:t xml:space="preserve">收到认购、申购资金之日起 </w:t>
      </w:r>
      <w:r>
        <w:rPr>
          <w:rFonts w:ascii="Calibri" w:eastAsia="Calibri"/>
        </w:rPr>
        <w:t xml:space="preserve">3 </w:t>
      </w:r>
      <w:r>
        <w:rPr>
          <w:spacing w:val="-1"/>
        </w:rPr>
        <w:t>个工作日内将认购、申购无效的资金返还委托</w:t>
      </w:r>
      <w:r>
        <w:t>人。</w:t>
      </w:r>
    </w:p>
    <w:p w:rsidR="00FD5E07" w:rsidRDefault="00FD5E07">
      <w:pPr>
        <w:pStyle w:val="a3"/>
        <w:spacing w:before="6"/>
        <w:rPr>
          <w:sz w:val="17"/>
        </w:rPr>
      </w:pPr>
    </w:p>
    <w:p w:rsidR="00FD5E07" w:rsidRDefault="00847529">
      <w:pPr>
        <w:pStyle w:val="a4"/>
        <w:numPr>
          <w:ilvl w:val="2"/>
          <w:numId w:val="34"/>
        </w:numPr>
        <w:tabs>
          <w:tab w:val="left" w:pos="1200"/>
        </w:tabs>
        <w:ind w:left="1200" w:hanging="720"/>
        <w:rPr>
          <w:sz w:val="24"/>
        </w:rPr>
      </w:pPr>
      <w:r>
        <w:rPr>
          <w:sz w:val="24"/>
        </w:rPr>
        <w:t>受托人拒绝或暂停接受认购、申购申请的情形</w:t>
      </w:r>
    </w:p>
    <w:p w:rsidR="00FD5E07" w:rsidRDefault="00FD5E07">
      <w:pPr>
        <w:pStyle w:val="a3"/>
        <w:spacing w:before="9"/>
        <w:rPr>
          <w:sz w:val="30"/>
        </w:rPr>
      </w:pPr>
    </w:p>
    <w:p w:rsidR="00FD5E07" w:rsidRDefault="00847529">
      <w:pPr>
        <w:pStyle w:val="a3"/>
        <w:ind w:left="1200"/>
      </w:pPr>
      <w:r>
        <w:t>在如下情况下，受托人可以拒绝或暂停接受委托人的认购、申购申请：</w:t>
      </w:r>
    </w:p>
    <w:p w:rsidR="00FD5E07" w:rsidRDefault="00FD5E07">
      <w:pPr>
        <w:pStyle w:val="a3"/>
      </w:pPr>
    </w:p>
    <w:p w:rsidR="00FD5E07" w:rsidRDefault="00847529">
      <w:pPr>
        <w:pStyle w:val="a4"/>
        <w:numPr>
          <w:ilvl w:val="0"/>
          <w:numId w:val="37"/>
        </w:numPr>
        <w:tabs>
          <w:tab w:val="left" w:pos="1200"/>
        </w:tabs>
        <w:spacing w:before="177"/>
        <w:rPr>
          <w:sz w:val="24"/>
        </w:rPr>
      </w:pPr>
      <w:r>
        <w:rPr>
          <w:sz w:val="24"/>
        </w:rPr>
        <w:t>不可抗力；</w:t>
      </w:r>
    </w:p>
    <w:p w:rsidR="00FD5E07" w:rsidRDefault="00FD5E07">
      <w:pPr>
        <w:pStyle w:val="a3"/>
        <w:spacing w:before="3"/>
        <w:rPr>
          <w:sz w:val="19"/>
        </w:rPr>
      </w:pPr>
    </w:p>
    <w:p w:rsidR="00FD5E07" w:rsidRDefault="00847529">
      <w:pPr>
        <w:pStyle w:val="a4"/>
        <w:numPr>
          <w:ilvl w:val="0"/>
          <w:numId w:val="37"/>
        </w:numPr>
        <w:tabs>
          <w:tab w:val="left" w:pos="1200"/>
        </w:tabs>
        <w:rPr>
          <w:sz w:val="24"/>
        </w:rPr>
      </w:pPr>
      <w:bookmarkStart w:id="65" w:name="2.证券或债券交易市场非正常停市；"/>
      <w:bookmarkEnd w:id="65"/>
      <w:r>
        <w:rPr>
          <w:sz w:val="24"/>
        </w:rPr>
        <w:t>证券或债券交易市场非正常停市；</w:t>
      </w:r>
    </w:p>
    <w:p w:rsidR="00FD5E07" w:rsidRDefault="00FD5E07">
      <w:pPr>
        <w:pStyle w:val="a3"/>
        <w:spacing w:before="6"/>
        <w:rPr>
          <w:sz w:val="19"/>
        </w:rPr>
      </w:pPr>
    </w:p>
    <w:p w:rsidR="00FD5E07" w:rsidRDefault="00847529">
      <w:pPr>
        <w:pStyle w:val="a4"/>
        <w:numPr>
          <w:ilvl w:val="0"/>
          <w:numId w:val="37"/>
        </w:numPr>
        <w:tabs>
          <w:tab w:val="left" w:pos="1200"/>
        </w:tabs>
        <w:rPr>
          <w:sz w:val="24"/>
        </w:rPr>
      </w:pPr>
      <w:bookmarkStart w:id="66" w:name="3.接受委托人的认购、申购申请可能影响本信托计划的收益率，或可能出现其他对现有受"/>
      <w:bookmarkEnd w:id="66"/>
      <w:r>
        <w:rPr>
          <w:spacing w:val="-8"/>
          <w:sz w:val="24"/>
        </w:rPr>
        <w:t>接受委托人的认购、申购申请可能影响本信托计划的收益率，或可能出现</w:t>
      </w:r>
    </w:p>
    <w:p w:rsidR="00FD5E07" w:rsidRDefault="00FD5E07">
      <w:pPr>
        <w:rPr>
          <w:sz w:val="24"/>
        </w:rPr>
        <w:sectPr w:rsidR="00FD5E07" w:rsidSect="00847529">
          <w:pgSz w:w="11910" w:h="16840"/>
          <w:pgMar w:top="1480" w:right="980" w:bottom="1380" w:left="1320" w:header="852" w:footer="1196" w:gutter="0"/>
          <w:cols w:space="720"/>
        </w:sectPr>
      </w:pPr>
    </w:p>
    <w:p w:rsidR="00FD5E07" w:rsidRDefault="00847529">
      <w:pPr>
        <w:pStyle w:val="a3"/>
        <w:spacing w:before="91"/>
        <w:ind w:left="1332"/>
      </w:pPr>
      <w:r>
        <w:t>其他对现有受益人利益产生影响的情形；</w:t>
      </w:r>
    </w:p>
    <w:p w:rsidR="00FD5E07" w:rsidRDefault="00FD5E07">
      <w:pPr>
        <w:pStyle w:val="a3"/>
        <w:spacing w:before="5"/>
        <w:rPr>
          <w:sz w:val="19"/>
        </w:rPr>
      </w:pPr>
    </w:p>
    <w:p w:rsidR="00FD5E07" w:rsidRDefault="00847529">
      <w:pPr>
        <w:pStyle w:val="a4"/>
        <w:numPr>
          <w:ilvl w:val="0"/>
          <w:numId w:val="37"/>
        </w:numPr>
        <w:tabs>
          <w:tab w:val="left" w:pos="1200"/>
        </w:tabs>
        <w:spacing w:before="1" w:line="312" w:lineRule="auto"/>
        <w:ind w:left="1332" w:right="817" w:hanging="428"/>
        <w:jc w:val="both"/>
        <w:rPr>
          <w:sz w:val="24"/>
        </w:rPr>
      </w:pPr>
      <w:bookmarkStart w:id="67" w:name="4.个别委托人或受益人申购、赎回过于频繁，导致信托计划的交易费用和变现成本增加，"/>
      <w:bookmarkEnd w:id="67"/>
      <w:r>
        <w:rPr>
          <w:spacing w:val="-8"/>
          <w:sz w:val="24"/>
        </w:rPr>
        <w:t>个别委托人或受益人申购、赎回过于频繁，导致信托计划的交易费用和变</w:t>
      </w:r>
      <w:r>
        <w:rPr>
          <w:spacing w:val="-1"/>
          <w:sz w:val="24"/>
        </w:rPr>
        <w:t>现成本增加，或使得受托人无法顺利实施投资策略，继续接受其申购可</w:t>
      </w:r>
      <w:r>
        <w:rPr>
          <w:sz w:val="24"/>
        </w:rPr>
        <w:t>能对其他信托单位持有人的利益产生损害；</w:t>
      </w:r>
    </w:p>
    <w:p w:rsidR="00FD5E07" w:rsidRDefault="00847529">
      <w:pPr>
        <w:pStyle w:val="a4"/>
        <w:numPr>
          <w:ilvl w:val="0"/>
          <w:numId w:val="37"/>
        </w:numPr>
        <w:tabs>
          <w:tab w:val="left" w:pos="1200"/>
        </w:tabs>
        <w:spacing w:before="156"/>
        <w:jc w:val="both"/>
        <w:rPr>
          <w:sz w:val="24"/>
        </w:rPr>
      </w:pPr>
      <w:bookmarkStart w:id="68" w:name="5.法律、行政法规规定的其他情形或经监管机构批准的其他情形。"/>
      <w:bookmarkEnd w:id="68"/>
      <w:r>
        <w:rPr>
          <w:sz w:val="24"/>
        </w:rPr>
        <w:t>法律、行政法规规定的其他情形或经监管机构批准的其他情形。</w:t>
      </w:r>
    </w:p>
    <w:p w:rsidR="00FD5E07" w:rsidRDefault="00FD5E07">
      <w:pPr>
        <w:pStyle w:val="a3"/>
        <w:spacing w:before="9"/>
        <w:rPr>
          <w:sz w:val="27"/>
        </w:rPr>
      </w:pPr>
    </w:p>
    <w:p w:rsidR="00FD5E07" w:rsidRDefault="00847529">
      <w:pPr>
        <w:pStyle w:val="3"/>
        <w:numPr>
          <w:ilvl w:val="1"/>
          <w:numId w:val="34"/>
        </w:numPr>
        <w:tabs>
          <w:tab w:val="left" w:pos="1046"/>
          <w:tab w:val="left" w:pos="1047"/>
        </w:tabs>
      </w:pPr>
      <w:bookmarkStart w:id="69" w:name="6.2信托单位的赎回"/>
      <w:bookmarkEnd w:id="69"/>
      <w:r>
        <w:t>信托单位的赎回</w:t>
      </w:r>
    </w:p>
    <w:p w:rsidR="00FD5E07" w:rsidRDefault="00FD5E07">
      <w:pPr>
        <w:pStyle w:val="a3"/>
        <w:spacing w:before="8"/>
        <w:rPr>
          <w:b/>
          <w:sz w:val="34"/>
        </w:rPr>
      </w:pPr>
    </w:p>
    <w:p w:rsidR="00FD5E07" w:rsidRDefault="00847529">
      <w:pPr>
        <w:pStyle w:val="a3"/>
        <w:ind w:left="1185"/>
      </w:pPr>
      <w:r>
        <w:t>本信托计划项下受益人可按照信托文件约定赎回信托单位。</w:t>
      </w:r>
    </w:p>
    <w:p w:rsidR="00FD5E07" w:rsidRDefault="00FD5E07">
      <w:pPr>
        <w:pStyle w:val="a3"/>
        <w:spacing w:before="9"/>
      </w:pPr>
    </w:p>
    <w:p w:rsidR="00FD5E07" w:rsidRDefault="00847529">
      <w:pPr>
        <w:pStyle w:val="a4"/>
        <w:numPr>
          <w:ilvl w:val="2"/>
          <w:numId w:val="34"/>
        </w:numPr>
        <w:tabs>
          <w:tab w:val="left" w:pos="1047"/>
        </w:tabs>
        <w:rPr>
          <w:sz w:val="24"/>
        </w:rPr>
      </w:pPr>
      <w:r>
        <w:rPr>
          <w:sz w:val="24"/>
        </w:rPr>
        <w:t>持有期限要求</w:t>
      </w:r>
    </w:p>
    <w:p w:rsidR="00FD5E07" w:rsidRDefault="00FD5E07">
      <w:pPr>
        <w:pStyle w:val="a3"/>
        <w:spacing w:before="8"/>
        <w:rPr>
          <w:sz w:val="37"/>
        </w:rPr>
      </w:pPr>
    </w:p>
    <w:p w:rsidR="00FD5E07" w:rsidRDefault="00847529">
      <w:pPr>
        <w:pStyle w:val="a4"/>
        <w:numPr>
          <w:ilvl w:val="3"/>
          <w:numId w:val="34"/>
        </w:numPr>
        <w:tabs>
          <w:tab w:val="left" w:pos="1200"/>
        </w:tabs>
        <w:ind w:left="1200" w:hanging="296"/>
        <w:jc w:val="both"/>
        <w:rPr>
          <w:sz w:val="24"/>
        </w:rPr>
      </w:pPr>
      <w:bookmarkStart w:id="70" w:name="1.封闭期"/>
      <w:bookmarkEnd w:id="70"/>
      <w:r>
        <w:rPr>
          <w:sz w:val="24"/>
        </w:rPr>
        <w:t>封闭期</w:t>
      </w:r>
    </w:p>
    <w:p w:rsidR="00FD5E07" w:rsidRDefault="00FD5E07">
      <w:pPr>
        <w:pStyle w:val="a3"/>
        <w:spacing w:before="4"/>
        <w:rPr>
          <w:sz w:val="19"/>
        </w:rPr>
      </w:pPr>
    </w:p>
    <w:p w:rsidR="00FD5E07" w:rsidRDefault="00847529">
      <w:pPr>
        <w:pStyle w:val="a3"/>
        <w:spacing w:line="312" w:lineRule="auto"/>
        <w:ind w:left="480" w:right="817" w:firstLine="840"/>
        <w:jc w:val="both"/>
      </w:pPr>
      <w:bookmarkStart w:id="71" w:name="指自信托计划成立日起（包括该日）至首个开放日前一日或自每一开放日次日起（包括该日"/>
      <w:bookmarkEnd w:id="71"/>
      <w:r>
        <w:t>指自信托计划成立日起（包括该日）</w:t>
      </w:r>
      <w:r>
        <w:rPr>
          <w:spacing w:val="-1"/>
        </w:rPr>
        <w:t>至首个开放日前一日或自每一开放</w:t>
      </w:r>
      <w:r>
        <w:rPr>
          <w:spacing w:val="-8"/>
        </w:rPr>
        <w:t>日次日起</w:t>
      </w:r>
      <w:r>
        <w:t>（包括该日</w:t>
      </w:r>
      <w:r>
        <w:rPr>
          <w:spacing w:val="-32"/>
        </w:rPr>
        <w:t>）</w:t>
      </w:r>
      <w:r>
        <w:rPr>
          <w:spacing w:val="-3"/>
        </w:rPr>
        <w:t>至下一开放日的前一日的期间为封闭期。本信托计划封闭</w:t>
      </w:r>
      <w:r>
        <w:rPr>
          <w:spacing w:val="-8"/>
        </w:rPr>
        <w:t>期内采取封闭运作模式，不办理申购与赎回业务，受托人与全体委托人协商一致</w:t>
      </w:r>
      <w:r>
        <w:t>除外。</w:t>
      </w:r>
    </w:p>
    <w:p w:rsidR="00FD5E07" w:rsidRDefault="00847529">
      <w:pPr>
        <w:pStyle w:val="a4"/>
        <w:numPr>
          <w:ilvl w:val="3"/>
          <w:numId w:val="34"/>
        </w:numPr>
        <w:tabs>
          <w:tab w:val="left" w:pos="1200"/>
        </w:tabs>
        <w:spacing w:before="158"/>
        <w:ind w:left="1200" w:hanging="296"/>
        <w:jc w:val="both"/>
        <w:rPr>
          <w:sz w:val="24"/>
        </w:rPr>
      </w:pPr>
      <w:bookmarkStart w:id="72" w:name="2.封闭期内受益人不得向受托人申请赎回其持有的信托单位。"/>
      <w:bookmarkEnd w:id="72"/>
      <w:r>
        <w:rPr>
          <w:sz w:val="24"/>
        </w:rPr>
        <w:t>封闭期内受益人不得向受托人申请赎回其持有的信托单位。</w:t>
      </w:r>
    </w:p>
    <w:p w:rsidR="00FD5E07" w:rsidRDefault="00FD5E07">
      <w:pPr>
        <w:pStyle w:val="a3"/>
        <w:spacing w:before="5"/>
        <w:rPr>
          <w:sz w:val="19"/>
        </w:rPr>
      </w:pPr>
    </w:p>
    <w:p w:rsidR="00FD5E07" w:rsidRDefault="00847529">
      <w:pPr>
        <w:pStyle w:val="a4"/>
        <w:numPr>
          <w:ilvl w:val="3"/>
          <w:numId w:val="34"/>
        </w:numPr>
        <w:tabs>
          <w:tab w:val="left" w:pos="1200"/>
        </w:tabs>
        <w:spacing w:line="312" w:lineRule="auto"/>
        <w:ind w:left="1332" w:right="697" w:hanging="428"/>
        <w:jc w:val="both"/>
        <w:rPr>
          <w:sz w:val="24"/>
        </w:rPr>
      </w:pPr>
      <w:bookmarkStart w:id="73" w:name="3.封闭期结束后的开放日的9:00～15:00_（法定节假日、公告暂停日除外），"/>
      <w:bookmarkEnd w:id="73"/>
      <w:r>
        <w:rPr>
          <w:spacing w:val="-5"/>
          <w:sz w:val="24"/>
        </w:rPr>
        <w:t xml:space="preserve">封闭期结束后的开放日的 </w:t>
      </w:r>
      <w:r>
        <w:rPr>
          <w:rFonts w:ascii="Calibri" w:eastAsia="Calibri"/>
          <w:sz w:val="24"/>
        </w:rPr>
        <w:t>9:0</w:t>
      </w:r>
      <w:r>
        <w:rPr>
          <w:rFonts w:ascii="Calibri" w:eastAsia="Calibri"/>
          <w:spacing w:val="-2"/>
          <w:sz w:val="24"/>
        </w:rPr>
        <w:t>0</w:t>
      </w:r>
      <w:r>
        <w:rPr>
          <w:sz w:val="24"/>
        </w:rPr>
        <w:t>～</w:t>
      </w:r>
      <w:r>
        <w:rPr>
          <w:rFonts w:ascii="Calibri" w:eastAsia="Calibri"/>
          <w:sz w:val="24"/>
        </w:rPr>
        <w:t>15</w:t>
      </w:r>
      <w:r>
        <w:rPr>
          <w:rFonts w:ascii="Calibri" w:eastAsia="Calibri"/>
          <w:spacing w:val="-2"/>
          <w:sz w:val="24"/>
        </w:rPr>
        <w:t>:</w:t>
      </w:r>
      <w:r>
        <w:rPr>
          <w:rFonts w:ascii="Calibri" w:eastAsia="Calibri"/>
          <w:sz w:val="24"/>
        </w:rPr>
        <w:t>00</w:t>
      </w:r>
      <w:r>
        <w:rPr>
          <w:rFonts w:ascii="Calibri" w:eastAsia="Calibri"/>
          <w:spacing w:val="-9"/>
          <w:sz w:val="24"/>
        </w:rPr>
        <w:t xml:space="preserve">  </w:t>
      </w:r>
      <w:r>
        <w:rPr>
          <w:sz w:val="24"/>
        </w:rPr>
        <w:t>（</w:t>
      </w:r>
      <w:r>
        <w:rPr>
          <w:spacing w:val="-5"/>
          <w:sz w:val="24"/>
        </w:rPr>
        <w:t>法定节假日、公告暂停日除外</w:t>
      </w:r>
      <w:r>
        <w:rPr>
          <w:spacing w:val="-120"/>
          <w:sz w:val="24"/>
        </w:rPr>
        <w:t>）</w:t>
      </w:r>
      <w:r>
        <w:rPr>
          <w:sz w:val="24"/>
        </w:rPr>
        <w:t>，委托人可以向受托人提出赎回信托单位的申请。</w:t>
      </w:r>
    </w:p>
    <w:p w:rsidR="00FD5E07" w:rsidRDefault="00847529">
      <w:pPr>
        <w:pStyle w:val="a4"/>
        <w:numPr>
          <w:ilvl w:val="3"/>
          <w:numId w:val="34"/>
        </w:numPr>
        <w:tabs>
          <w:tab w:val="left" w:pos="1200"/>
        </w:tabs>
        <w:spacing w:before="156" w:line="312" w:lineRule="auto"/>
        <w:ind w:left="1332" w:right="817" w:hanging="428"/>
        <w:jc w:val="both"/>
        <w:rPr>
          <w:sz w:val="24"/>
        </w:rPr>
      </w:pPr>
      <w:bookmarkStart w:id="74" w:name="4.经受托人与全体委托人协商一致，可提前终止封闭期，受托人安排临时开放日，委托人"/>
      <w:bookmarkEnd w:id="74"/>
      <w:r>
        <w:rPr>
          <w:spacing w:val="-7"/>
          <w:sz w:val="24"/>
        </w:rPr>
        <w:t>经委托人</w:t>
      </w:r>
      <w:r>
        <w:rPr>
          <w:rFonts w:hint="eastAsia"/>
          <w:spacing w:val="-7"/>
          <w:sz w:val="24"/>
          <w:lang w:val="en-US"/>
        </w:rPr>
        <w:t>与受托人约定</w:t>
      </w:r>
      <w:r>
        <w:rPr>
          <w:spacing w:val="-7"/>
          <w:sz w:val="24"/>
        </w:rPr>
        <w:t>，</w:t>
      </w:r>
      <w:r>
        <w:rPr>
          <w:rFonts w:hint="eastAsia"/>
          <w:spacing w:val="-7"/>
          <w:sz w:val="24"/>
          <w:lang w:val="en-US"/>
        </w:rPr>
        <w:t>本信托计划可临时开放（具体以实际发行情况为准），受托人须提前发布临时开放日公告，</w:t>
      </w:r>
      <w:r>
        <w:rPr>
          <w:spacing w:val="-1"/>
          <w:sz w:val="24"/>
        </w:rPr>
        <w:t>委托人可安排认申购及赎回，相关份额确认规则与正常开放期一</w:t>
      </w:r>
      <w:r>
        <w:rPr>
          <w:sz w:val="24"/>
        </w:rPr>
        <w:t>致。</w:t>
      </w:r>
    </w:p>
    <w:p w:rsidR="00FD5E07" w:rsidRDefault="00FD5E07">
      <w:pPr>
        <w:pStyle w:val="a3"/>
        <w:spacing w:before="6"/>
        <w:rPr>
          <w:sz w:val="17"/>
        </w:rPr>
      </w:pPr>
    </w:p>
    <w:p w:rsidR="00FD5E07" w:rsidRDefault="00847529">
      <w:pPr>
        <w:pStyle w:val="a4"/>
        <w:numPr>
          <w:ilvl w:val="2"/>
          <w:numId w:val="34"/>
        </w:numPr>
        <w:tabs>
          <w:tab w:val="left" w:pos="1047"/>
        </w:tabs>
        <w:rPr>
          <w:sz w:val="24"/>
        </w:rPr>
      </w:pPr>
      <w:r>
        <w:rPr>
          <w:sz w:val="24"/>
        </w:rPr>
        <w:t>信托单位的赎回手续及提交的文件</w:t>
      </w:r>
    </w:p>
    <w:p w:rsidR="00FD5E07" w:rsidRDefault="00FD5E07">
      <w:pPr>
        <w:pStyle w:val="a3"/>
        <w:spacing w:before="8"/>
        <w:rPr>
          <w:sz w:val="37"/>
        </w:rPr>
      </w:pPr>
    </w:p>
    <w:p w:rsidR="00FD5E07" w:rsidRDefault="00847529">
      <w:pPr>
        <w:pStyle w:val="a4"/>
        <w:numPr>
          <w:ilvl w:val="3"/>
          <w:numId w:val="34"/>
        </w:numPr>
        <w:tabs>
          <w:tab w:val="left" w:pos="1200"/>
        </w:tabs>
        <w:ind w:left="1200" w:hanging="267"/>
        <w:jc w:val="both"/>
        <w:rPr>
          <w:sz w:val="24"/>
        </w:rPr>
      </w:pPr>
      <w:bookmarkStart w:id="75" w:name="1.受益人应根据受托人要求出示签约证件及证明文件。"/>
      <w:bookmarkEnd w:id="75"/>
      <w:r>
        <w:rPr>
          <w:sz w:val="24"/>
        </w:rPr>
        <w:t>受益人应根据受托人要求出示签约证件及证明文件。</w:t>
      </w:r>
    </w:p>
    <w:p w:rsidR="00FD5E07" w:rsidRDefault="00FD5E07">
      <w:pPr>
        <w:pStyle w:val="a3"/>
        <w:spacing w:before="6"/>
        <w:rPr>
          <w:sz w:val="19"/>
        </w:rPr>
      </w:pPr>
    </w:p>
    <w:p w:rsidR="00FD5E07" w:rsidRDefault="00847529">
      <w:pPr>
        <w:pStyle w:val="a4"/>
        <w:numPr>
          <w:ilvl w:val="3"/>
          <w:numId w:val="34"/>
        </w:numPr>
        <w:tabs>
          <w:tab w:val="left" w:pos="1200"/>
        </w:tabs>
        <w:ind w:left="1200" w:hanging="267"/>
        <w:jc w:val="both"/>
        <w:rPr>
          <w:sz w:val="24"/>
        </w:rPr>
      </w:pPr>
      <w:bookmarkStart w:id="76" w:name="2.受益人须在申请赎回时向受托人提交《赎回申请书》一式两份。"/>
      <w:bookmarkEnd w:id="76"/>
      <w:r>
        <w:rPr>
          <w:sz w:val="24"/>
        </w:rPr>
        <w:t>受益人须在申请赎回时向受托人提交《赎回申请书》一式两份。</w:t>
      </w:r>
    </w:p>
    <w:p w:rsidR="00FD5E07" w:rsidRDefault="00FD5E07">
      <w:pPr>
        <w:pStyle w:val="a3"/>
        <w:spacing w:before="6"/>
        <w:rPr>
          <w:sz w:val="19"/>
        </w:rPr>
      </w:pPr>
    </w:p>
    <w:p w:rsidR="00FD5E07" w:rsidRDefault="00847529">
      <w:pPr>
        <w:pStyle w:val="a4"/>
        <w:numPr>
          <w:ilvl w:val="3"/>
          <w:numId w:val="34"/>
        </w:numPr>
        <w:tabs>
          <w:tab w:val="left" w:pos="1200"/>
        </w:tabs>
        <w:ind w:left="1200" w:hanging="267"/>
        <w:jc w:val="both"/>
        <w:rPr>
          <w:sz w:val="24"/>
        </w:rPr>
      </w:pPr>
      <w:r>
        <w:rPr>
          <w:sz w:val="24"/>
        </w:rPr>
        <w:t>电子签约以电子合同等约定形式为准。</w:t>
      </w:r>
    </w:p>
    <w:p w:rsidR="00FD5E07" w:rsidRDefault="00FD5E07">
      <w:pPr>
        <w:pStyle w:val="a3"/>
        <w:spacing w:before="7"/>
      </w:pPr>
    </w:p>
    <w:p w:rsidR="00FD5E07" w:rsidRDefault="00847529">
      <w:pPr>
        <w:pStyle w:val="a4"/>
        <w:numPr>
          <w:ilvl w:val="2"/>
          <w:numId w:val="34"/>
        </w:numPr>
        <w:tabs>
          <w:tab w:val="left" w:pos="1047"/>
        </w:tabs>
        <w:rPr>
          <w:sz w:val="24"/>
        </w:rPr>
      </w:pPr>
      <w:r>
        <w:rPr>
          <w:sz w:val="24"/>
        </w:rPr>
        <w:t>信托单位的赎回审核和赎回开放日的确定</w:t>
      </w:r>
    </w:p>
    <w:p w:rsidR="00FD5E07" w:rsidRDefault="00FD5E07">
      <w:pPr>
        <w:pStyle w:val="a3"/>
        <w:spacing w:before="8"/>
        <w:rPr>
          <w:sz w:val="37"/>
        </w:rPr>
      </w:pPr>
    </w:p>
    <w:p w:rsidR="00FD5E07" w:rsidRDefault="00847529">
      <w:pPr>
        <w:pStyle w:val="a4"/>
        <w:numPr>
          <w:ilvl w:val="3"/>
          <w:numId w:val="34"/>
        </w:numPr>
        <w:tabs>
          <w:tab w:val="left" w:pos="1200"/>
        </w:tabs>
        <w:ind w:left="1200" w:hanging="296"/>
        <w:jc w:val="both"/>
        <w:rPr>
          <w:sz w:val="24"/>
        </w:rPr>
      </w:pPr>
      <w:bookmarkStart w:id="77" w:name="1.受托人收到受益人赎回文件并审核无误后确认其赎回日。"/>
      <w:bookmarkEnd w:id="77"/>
      <w:r>
        <w:rPr>
          <w:sz w:val="24"/>
        </w:rPr>
        <w:t>受托人收到受益人赎回文件并审核无误后确认其赎回日。</w:t>
      </w:r>
    </w:p>
    <w:p w:rsidR="00FD5E07" w:rsidRDefault="00FD5E07">
      <w:pPr>
        <w:jc w:val="both"/>
        <w:rPr>
          <w:sz w:val="24"/>
        </w:rPr>
        <w:sectPr w:rsidR="00FD5E07" w:rsidSect="00847529">
          <w:pgSz w:w="11910" w:h="16840"/>
          <w:pgMar w:top="1480" w:right="980" w:bottom="1380" w:left="1320" w:header="852" w:footer="1196" w:gutter="0"/>
          <w:cols w:space="720"/>
        </w:sectPr>
      </w:pPr>
    </w:p>
    <w:p w:rsidR="00FD5E07" w:rsidRDefault="00847529">
      <w:pPr>
        <w:pStyle w:val="a4"/>
        <w:numPr>
          <w:ilvl w:val="3"/>
          <w:numId w:val="34"/>
        </w:numPr>
        <w:tabs>
          <w:tab w:val="left" w:pos="1200"/>
        </w:tabs>
        <w:spacing w:before="91" w:line="312" w:lineRule="auto"/>
        <w:ind w:left="1332" w:right="817" w:hanging="428"/>
        <w:jc w:val="both"/>
        <w:rPr>
          <w:sz w:val="24"/>
        </w:rPr>
      </w:pPr>
      <w:bookmarkStart w:id="78" w:name="2.在赎回开放日后10个工作日内，受托人将以在赎回申请书上盖章的方式或以受托人认"/>
      <w:bookmarkEnd w:id="78"/>
      <w:r>
        <w:rPr>
          <w:spacing w:val="-7"/>
          <w:sz w:val="24"/>
        </w:rPr>
        <w:t xml:space="preserve">在赎回开放日后 </w:t>
      </w:r>
      <w:r>
        <w:rPr>
          <w:rFonts w:ascii="Calibri" w:eastAsia="Calibri"/>
          <w:sz w:val="24"/>
        </w:rPr>
        <w:t>10</w:t>
      </w:r>
      <w:r>
        <w:rPr>
          <w:rFonts w:ascii="Calibri" w:eastAsia="Calibri"/>
          <w:spacing w:val="14"/>
          <w:sz w:val="24"/>
        </w:rPr>
        <w:t xml:space="preserve"> </w:t>
      </w:r>
      <w:r>
        <w:rPr>
          <w:spacing w:val="-1"/>
          <w:sz w:val="24"/>
        </w:rPr>
        <w:t>个工作日内，受托人将以在赎回申请书上盖章的方式</w:t>
      </w:r>
      <w:r>
        <w:rPr>
          <w:sz w:val="24"/>
        </w:rPr>
        <w:t>或以受托人认可的其他方式进行确认。</w:t>
      </w:r>
    </w:p>
    <w:p w:rsidR="00FD5E07" w:rsidRDefault="00847529">
      <w:pPr>
        <w:pStyle w:val="a4"/>
        <w:numPr>
          <w:ilvl w:val="3"/>
          <w:numId w:val="34"/>
        </w:numPr>
        <w:tabs>
          <w:tab w:val="left" w:pos="1200"/>
        </w:tabs>
        <w:spacing w:before="158"/>
        <w:ind w:left="1200" w:hanging="296"/>
        <w:rPr>
          <w:sz w:val="24"/>
        </w:rPr>
      </w:pPr>
      <w:bookmarkStart w:id="79" w:name="3.电子签约以电子合同等约定形式为准。"/>
      <w:bookmarkEnd w:id="79"/>
      <w:r>
        <w:rPr>
          <w:sz w:val="24"/>
        </w:rPr>
        <w:t>电子签约以电子合同等约定形式为准。</w:t>
      </w:r>
    </w:p>
    <w:p w:rsidR="00FD5E07" w:rsidRDefault="00FD5E07">
      <w:pPr>
        <w:pStyle w:val="a3"/>
        <w:spacing w:before="6"/>
      </w:pPr>
    </w:p>
    <w:p w:rsidR="00FD5E07" w:rsidRDefault="00847529">
      <w:pPr>
        <w:pStyle w:val="a4"/>
        <w:numPr>
          <w:ilvl w:val="2"/>
          <w:numId w:val="34"/>
        </w:numPr>
        <w:tabs>
          <w:tab w:val="left" w:pos="1047"/>
        </w:tabs>
        <w:rPr>
          <w:sz w:val="24"/>
        </w:rPr>
      </w:pPr>
      <w:r>
        <w:rPr>
          <w:sz w:val="24"/>
        </w:rPr>
        <w:t>单笔赎回最低份额和单个客户最低持有份额</w:t>
      </w:r>
    </w:p>
    <w:p w:rsidR="00FD5E07" w:rsidRDefault="00FD5E07">
      <w:pPr>
        <w:pStyle w:val="a3"/>
        <w:spacing w:before="8"/>
        <w:rPr>
          <w:sz w:val="37"/>
        </w:rPr>
      </w:pPr>
    </w:p>
    <w:p w:rsidR="00FD5E07" w:rsidRDefault="00847529">
      <w:pPr>
        <w:pStyle w:val="a4"/>
        <w:numPr>
          <w:ilvl w:val="3"/>
          <w:numId w:val="34"/>
        </w:numPr>
        <w:tabs>
          <w:tab w:val="left" w:pos="1200"/>
        </w:tabs>
        <w:spacing w:line="312" w:lineRule="auto"/>
        <w:ind w:left="1332" w:right="818" w:hanging="428"/>
        <w:jc w:val="both"/>
        <w:rPr>
          <w:sz w:val="24"/>
        </w:rPr>
      </w:pPr>
      <w:bookmarkStart w:id="80" w:name="1.除经受托人同意外，受益人单笔最低申请赎回的信托单位份数不得低于1万份。赎回信"/>
      <w:bookmarkEnd w:id="80"/>
      <w:r>
        <w:rPr>
          <w:spacing w:val="-6"/>
          <w:sz w:val="24"/>
        </w:rPr>
        <w:t xml:space="preserve">除经受托人同意外，受益人单笔最低申请赎回的信托单位份数不得低于 </w:t>
      </w:r>
      <w:r>
        <w:rPr>
          <w:rFonts w:ascii="Calibri" w:eastAsia="Calibri"/>
          <w:spacing w:val="-16"/>
          <w:sz w:val="24"/>
        </w:rPr>
        <w:t xml:space="preserve">1 </w:t>
      </w:r>
      <w:r>
        <w:rPr>
          <w:spacing w:val="-4"/>
          <w:sz w:val="24"/>
        </w:rPr>
        <w:t xml:space="preserve">万份。赎回信托单位的最小份数为 </w:t>
      </w:r>
      <w:r>
        <w:rPr>
          <w:rFonts w:ascii="Calibri" w:eastAsia="Calibri"/>
          <w:sz w:val="24"/>
        </w:rPr>
        <w:t>1</w:t>
      </w:r>
      <w:r>
        <w:rPr>
          <w:rFonts w:ascii="Calibri" w:eastAsia="Calibri"/>
          <w:spacing w:val="9"/>
          <w:sz w:val="24"/>
        </w:rPr>
        <w:t xml:space="preserve"> </w:t>
      </w:r>
      <w:r>
        <w:rPr>
          <w:spacing w:val="-1"/>
          <w:sz w:val="24"/>
        </w:rPr>
        <w:t>万份，赎回信托单位的份数必须是</w:t>
      </w:r>
      <w:r>
        <w:rPr>
          <w:sz w:val="24"/>
        </w:rPr>
        <w:t>赎回最小份数的整数倍。</w:t>
      </w:r>
    </w:p>
    <w:p w:rsidR="00FD5E07" w:rsidRDefault="00847529">
      <w:pPr>
        <w:pStyle w:val="a4"/>
        <w:numPr>
          <w:ilvl w:val="3"/>
          <w:numId w:val="34"/>
        </w:numPr>
        <w:tabs>
          <w:tab w:val="left" w:pos="1200"/>
        </w:tabs>
        <w:spacing w:before="157" w:line="312" w:lineRule="auto"/>
        <w:ind w:left="1332" w:right="817" w:hanging="428"/>
        <w:jc w:val="both"/>
        <w:rPr>
          <w:sz w:val="24"/>
        </w:rPr>
      </w:pPr>
      <w:bookmarkStart w:id="81" w:name="2.委托人申请赎回后最低持有的信托单位份额不得低于1万份（受托人认可的除外），否"/>
      <w:bookmarkEnd w:id="81"/>
      <w:r>
        <w:rPr>
          <w:spacing w:val="-3"/>
          <w:sz w:val="24"/>
        </w:rPr>
        <w:t xml:space="preserve">委托人申请赎回后最低持有的信托单位份额不得低于 </w:t>
      </w:r>
      <w:r>
        <w:rPr>
          <w:rFonts w:ascii="Calibri" w:eastAsia="Calibri"/>
          <w:sz w:val="24"/>
        </w:rPr>
        <w:t>1</w:t>
      </w:r>
      <w:r>
        <w:rPr>
          <w:rFonts w:ascii="Calibri" w:eastAsia="Calibri"/>
          <w:spacing w:val="4"/>
          <w:sz w:val="24"/>
        </w:rPr>
        <w:t xml:space="preserve"> </w:t>
      </w:r>
      <w:r>
        <w:rPr>
          <w:spacing w:val="-47"/>
          <w:sz w:val="24"/>
        </w:rPr>
        <w:t>万份</w:t>
      </w:r>
      <w:r>
        <w:rPr>
          <w:sz w:val="24"/>
        </w:rPr>
        <w:t>（</w:t>
      </w:r>
      <w:r>
        <w:rPr>
          <w:spacing w:val="-3"/>
          <w:sz w:val="24"/>
        </w:rPr>
        <w:t>受托人认可</w:t>
      </w:r>
      <w:r>
        <w:rPr>
          <w:sz w:val="24"/>
        </w:rPr>
        <w:t>的除外</w:t>
      </w:r>
      <w:r>
        <w:rPr>
          <w:spacing w:val="-120"/>
          <w:sz w:val="24"/>
        </w:rPr>
        <w:t>）</w:t>
      </w:r>
      <w:r>
        <w:rPr>
          <w:sz w:val="24"/>
        </w:rPr>
        <w:t>，否则委托人应一次性全部赎回其持有的信托单位份额。</w:t>
      </w:r>
    </w:p>
    <w:p w:rsidR="00FD5E07" w:rsidRDefault="00847529">
      <w:pPr>
        <w:pStyle w:val="a3"/>
        <w:spacing w:before="158" w:line="312" w:lineRule="auto"/>
        <w:ind w:left="1332" w:right="817"/>
      </w:pPr>
      <w:r>
        <w:t>受托人可以发布公告形式调整赎回最低份额、最小单位限制、最低持有份额。</w:t>
      </w:r>
    </w:p>
    <w:p w:rsidR="00FD5E07" w:rsidRDefault="00FD5E07">
      <w:pPr>
        <w:pStyle w:val="a3"/>
        <w:spacing w:before="5"/>
        <w:rPr>
          <w:sz w:val="17"/>
        </w:rPr>
      </w:pPr>
    </w:p>
    <w:p w:rsidR="00FD5E07" w:rsidRDefault="00847529">
      <w:pPr>
        <w:pStyle w:val="a4"/>
        <w:numPr>
          <w:ilvl w:val="2"/>
          <w:numId w:val="34"/>
        </w:numPr>
        <w:tabs>
          <w:tab w:val="left" w:pos="1047"/>
        </w:tabs>
        <w:rPr>
          <w:sz w:val="24"/>
        </w:rPr>
      </w:pPr>
      <w:r>
        <w:rPr>
          <w:sz w:val="24"/>
        </w:rPr>
        <w:t>巨额赎回、赎回限额、月末赎回费处理</w:t>
      </w:r>
    </w:p>
    <w:p w:rsidR="00FD5E07" w:rsidRDefault="00FD5E07">
      <w:pPr>
        <w:pStyle w:val="a3"/>
        <w:spacing w:before="8"/>
        <w:rPr>
          <w:sz w:val="37"/>
        </w:rPr>
      </w:pPr>
    </w:p>
    <w:p w:rsidR="00FD5E07" w:rsidRDefault="00847529">
      <w:pPr>
        <w:pStyle w:val="a4"/>
        <w:numPr>
          <w:ilvl w:val="3"/>
          <w:numId w:val="34"/>
        </w:numPr>
        <w:tabs>
          <w:tab w:val="left" w:pos="1200"/>
        </w:tabs>
        <w:spacing w:line="312" w:lineRule="auto"/>
        <w:ind w:left="1332" w:right="817" w:hanging="428"/>
        <w:jc w:val="both"/>
        <w:rPr>
          <w:sz w:val="24"/>
        </w:rPr>
      </w:pPr>
      <w:bookmarkStart w:id="82" w:name="1.本信托计划单个开放日，净赎回申请（赎回申请总数扣除申购申请总数的余额）超过上"/>
      <w:bookmarkEnd w:id="82"/>
      <w:r>
        <w:rPr>
          <w:spacing w:val="-8"/>
          <w:sz w:val="24"/>
        </w:rPr>
        <w:t>本信托计划单个开放日，净赎回申请</w:t>
      </w:r>
      <w:r>
        <w:rPr>
          <w:sz w:val="24"/>
        </w:rPr>
        <w:t>（</w:t>
      </w:r>
      <w:r>
        <w:rPr>
          <w:spacing w:val="-1"/>
          <w:sz w:val="24"/>
        </w:rPr>
        <w:t>赎回申请总数扣除申购申请总数的</w:t>
      </w:r>
      <w:r>
        <w:rPr>
          <w:sz w:val="24"/>
        </w:rPr>
        <w:t>余额）</w:t>
      </w:r>
      <w:r>
        <w:rPr>
          <w:spacing w:val="-4"/>
          <w:sz w:val="24"/>
        </w:rPr>
        <w:t xml:space="preserve">超过上一日信托计划总份额的 </w:t>
      </w:r>
      <w:r>
        <w:rPr>
          <w:rFonts w:ascii="Calibri" w:eastAsia="Calibri"/>
          <w:sz w:val="24"/>
        </w:rPr>
        <w:t>10%</w:t>
      </w:r>
      <w:r>
        <w:rPr>
          <w:sz w:val="24"/>
        </w:rPr>
        <w:t>时，即认为发生了巨额赎回。</w:t>
      </w:r>
      <w:r>
        <w:rPr>
          <w:spacing w:val="-1"/>
          <w:sz w:val="24"/>
        </w:rPr>
        <w:t>受托人有权根据产品运行情况、监管要求等情形，提前发布公告调整巨</w:t>
      </w:r>
      <w:r>
        <w:rPr>
          <w:sz w:val="24"/>
        </w:rPr>
        <w:t>额赎回比例。</w:t>
      </w:r>
    </w:p>
    <w:p w:rsidR="00FD5E07" w:rsidRDefault="00847529">
      <w:pPr>
        <w:pStyle w:val="a4"/>
        <w:numPr>
          <w:ilvl w:val="3"/>
          <w:numId w:val="34"/>
        </w:numPr>
        <w:tabs>
          <w:tab w:val="left" w:pos="1200"/>
        </w:tabs>
        <w:spacing w:before="158" w:line="312" w:lineRule="auto"/>
        <w:ind w:left="1332" w:right="817" w:hanging="428"/>
        <w:jc w:val="both"/>
        <w:rPr>
          <w:sz w:val="24"/>
        </w:rPr>
      </w:pPr>
      <w:bookmarkStart w:id="83" w:name="2.巨额赎回的处理方式：当出现巨额赎回时，受托人可以根据本信托计划当时的资产组合"/>
      <w:bookmarkEnd w:id="83"/>
      <w:r>
        <w:rPr>
          <w:spacing w:val="-9"/>
          <w:sz w:val="24"/>
        </w:rPr>
        <w:t>巨额赎回的处理方式：当出现巨额赎回时，受托人可以根据本信托计划当</w:t>
      </w:r>
      <w:r>
        <w:rPr>
          <w:sz w:val="24"/>
        </w:rPr>
        <w:t>时的资产组合状况决定全额赎回或部分顺延赎回。</w:t>
      </w:r>
    </w:p>
    <w:p w:rsidR="00FD5E07" w:rsidRDefault="00847529">
      <w:pPr>
        <w:pStyle w:val="a4"/>
        <w:numPr>
          <w:ilvl w:val="4"/>
          <w:numId w:val="34"/>
        </w:numPr>
        <w:tabs>
          <w:tab w:val="left" w:pos="2040"/>
        </w:tabs>
        <w:spacing w:before="156" w:line="312" w:lineRule="auto"/>
        <w:ind w:right="817"/>
        <w:jc w:val="both"/>
        <w:rPr>
          <w:sz w:val="24"/>
        </w:rPr>
      </w:pPr>
      <w:r>
        <w:rPr>
          <w:spacing w:val="-1"/>
          <w:sz w:val="24"/>
        </w:rPr>
        <w:t>全额赎回：当受托人认为有能力支付全部赎回款项时，按正常赎</w:t>
      </w:r>
      <w:r>
        <w:rPr>
          <w:sz w:val="24"/>
        </w:rPr>
        <w:t>回程序执行。</w:t>
      </w:r>
    </w:p>
    <w:p w:rsidR="00FD5E07" w:rsidRDefault="00847529">
      <w:pPr>
        <w:pStyle w:val="a4"/>
        <w:numPr>
          <w:ilvl w:val="4"/>
          <w:numId w:val="34"/>
        </w:numPr>
        <w:tabs>
          <w:tab w:val="left" w:pos="2040"/>
        </w:tabs>
        <w:spacing w:line="312" w:lineRule="auto"/>
        <w:ind w:right="817"/>
        <w:jc w:val="both"/>
        <w:rPr>
          <w:sz w:val="24"/>
        </w:rPr>
      </w:pPr>
      <w:r>
        <w:rPr>
          <w:spacing w:val="-1"/>
          <w:sz w:val="24"/>
        </w:rPr>
        <w:t xml:space="preserve">部分顺延赎回：当受托人认为支付赎回申请有困难或认为支付全部赎回申请可能会对信托计划的信托财产净值造成较大波动时， </w:t>
      </w:r>
      <w:r>
        <w:rPr>
          <w:spacing w:val="-2"/>
          <w:sz w:val="24"/>
        </w:rPr>
        <w:t xml:space="preserve">受托人在当日接受赎回比例不低于信托计划总份额的 </w:t>
      </w:r>
      <w:r>
        <w:rPr>
          <w:rFonts w:ascii="Calibri" w:eastAsia="Calibri"/>
          <w:sz w:val="24"/>
        </w:rPr>
        <w:t>10%</w:t>
      </w:r>
      <w:r>
        <w:rPr>
          <w:spacing w:val="-4"/>
          <w:sz w:val="24"/>
        </w:rPr>
        <w:t>的前提</w:t>
      </w:r>
      <w:r>
        <w:rPr>
          <w:spacing w:val="-1"/>
          <w:sz w:val="24"/>
        </w:rPr>
        <w:t>下，对其余赎回申请延期予以办理。对于单个信托单位持有人的赎回申请，应当按照其申请赎回信托单位份额占当日申请赎回信托单位总份额的比例，确定该单个信托单位持有人当日办理的赎回份额；受益人未能赎回部分，除受益人在提交赎回申请时选择将当日未获办理部分予以撤销外，延迟至下一个开放日办理，赎回价格为下一个开放日的信托单位净值。依照上述规定转入下一</w:t>
      </w:r>
    </w:p>
    <w:p w:rsidR="00FD5E07" w:rsidRDefault="00FD5E07">
      <w:pPr>
        <w:spacing w:line="312" w:lineRule="auto"/>
        <w:jc w:val="both"/>
        <w:rPr>
          <w:sz w:val="24"/>
        </w:rPr>
        <w:sectPr w:rsidR="00FD5E07" w:rsidSect="00847529">
          <w:pgSz w:w="11910" w:h="16840"/>
          <w:pgMar w:top="1480" w:right="980" w:bottom="1380" w:left="1320" w:header="852" w:footer="1196" w:gutter="0"/>
          <w:cols w:space="720"/>
        </w:sectPr>
      </w:pPr>
    </w:p>
    <w:p w:rsidR="00FD5E07" w:rsidRDefault="00847529">
      <w:pPr>
        <w:pStyle w:val="a3"/>
        <w:spacing w:before="91" w:line="312" w:lineRule="auto"/>
        <w:ind w:left="2040" w:right="817"/>
      </w:pPr>
      <w:r>
        <w:t>个开放日的赎回不享有赎回优先权，并以此类推，直到全部赎回为止。部分顺延赎回不受单笔赎回最低金额的限制。</w:t>
      </w:r>
    </w:p>
    <w:p w:rsidR="00FD5E07" w:rsidRDefault="00847529">
      <w:pPr>
        <w:pStyle w:val="a4"/>
        <w:numPr>
          <w:ilvl w:val="3"/>
          <w:numId w:val="34"/>
        </w:numPr>
        <w:tabs>
          <w:tab w:val="left" w:pos="1200"/>
        </w:tabs>
        <w:spacing w:before="2" w:line="312" w:lineRule="auto"/>
        <w:ind w:left="1332" w:right="817" w:hanging="428"/>
        <w:jc w:val="both"/>
        <w:rPr>
          <w:sz w:val="24"/>
        </w:rPr>
      </w:pPr>
      <w:bookmarkStart w:id="84" w:name="3.巨额赎回的通知：当发生巨额赎回并顺延赎回时，受托人可选择邮寄、传真、电话、网"/>
      <w:bookmarkEnd w:id="84"/>
      <w:r>
        <w:rPr>
          <w:spacing w:val="-8"/>
          <w:sz w:val="24"/>
        </w:rPr>
        <w:t>巨额赎回的通知：当发生巨额赎回并顺延赎回时，受托人可选择邮寄、传</w:t>
      </w:r>
      <w:r>
        <w:rPr>
          <w:spacing w:val="-3"/>
          <w:sz w:val="24"/>
        </w:rPr>
        <w:t xml:space="preserve">真、电话、网上公告或受托人认可的其它方式在该开放日后的 </w:t>
      </w:r>
      <w:r>
        <w:rPr>
          <w:rFonts w:ascii="Calibri" w:eastAsia="Calibri"/>
          <w:sz w:val="24"/>
        </w:rPr>
        <w:t>1</w:t>
      </w:r>
      <w:r>
        <w:rPr>
          <w:rFonts w:ascii="Calibri" w:eastAsia="Calibri"/>
          <w:spacing w:val="9"/>
          <w:sz w:val="24"/>
        </w:rPr>
        <w:t xml:space="preserve"> </w:t>
      </w:r>
      <w:r>
        <w:rPr>
          <w:spacing w:val="-4"/>
          <w:sz w:val="24"/>
        </w:rPr>
        <w:t>个工作</w:t>
      </w:r>
      <w:r>
        <w:rPr>
          <w:sz w:val="24"/>
        </w:rPr>
        <w:t>日内通知申请赎回的受益人，说明有关处理方法。</w:t>
      </w:r>
    </w:p>
    <w:p w:rsidR="00FD5E07" w:rsidRDefault="00847529">
      <w:pPr>
        <w:pStyle w:val="a4"/>
        <w:numPr>
          <w:ilvl w:val="3"/>
          <w:numId w:val="34"/>
        </w:numPr>
        <w:tabs>
          <w:tab w:val="left" w:pos="1200"/>
        </w:tabs>
        <w:spacing w:before="157" w:line="312" w:lineRule="auto"/>
        <w:ind w:left="1332" w:right="817" w:hanging="428"/>
        <w:jc w:val="both"/>
        <w:rPr>
          <w:sz w:val="24"/>
        </w:rPr>
      </w:pPr>
      <w:bookmarkStart w:id="85" w:name="4.在本信托计划单个开放日，受托人有权设置单个个人客户和单个机构客户累计赎回份额"/>
      <w:bookmarkEnd w:id="85"/>
      <w:r>
        <w:rPr>
          <w:spacing w:val="-9"/>
          <w:sz w:val="24"/>
        </w:rPr>
        <w:t>在本信托计划单个开放日，受托人有权设置单个个人客户和单个机构客户</w:t>
      </w:r>
      <w:r>
        <w:rPr>
          <w:spacing w:val="-1"/>
          <w:sz w:val="24"/>
        </w:rPr>
        <w:t xml:space="preserve">累计赎回份额。本信托计划运行初期暂不设置单客户累计赎回份额，未来受托人可根据需要对本条款进行调整，并至少于新条款启用日之前 </w:t>
      </w:r>
      <w:r>
        <w:rPr>
          <w:rFonts w:ascii="Calibri" w:eastAsia="Calibri"/>
          <w:sz w:val="24"/>
        </w:rPr>
        <w:t xml:space="preserve">2 </w:t>
      </w:r>
      <w:r>
        <w:rPr>
          <w:sz w:val="24"/>
        </w:rPr>
        <w:t>个工作日进行公告。</w:t>
      </w:r>
    </w:p>
    <w:p w:rsidR="00FD5E07" w:rsidRDefault="00847529">
      <w:pPr>
        <w:pStyle w:val="a4"/>
        <w:numPr>
          <w:ilvl w:val="3"/>
          <w:numId w:val="34"/>
        </w:numPr>
        <w:tabs>
          <w:tab w:val="left" w:pos="1200"/>
        </w:tabs>
        <w:spacing w:before="155" w:line="312" w:lineRule="auto"/>
        <w:ind w:left="1332" w:right="817" w:hanging="428"/>
        <w:jc w:val="both"/>
        <w:rPr>
          <w:sz w:val="24"/>
        </w:rPr>
      </w:pPr>
      <w:bookmarkStart w:id="86" w:name="5.在本信托计划单个开放日，受托人有权设置单日累计赎回限额，超过累计赎回限额后可"/>
      <w:bookmarkEnd w:id="86"/>
      <w:r>
        <w:rPr>
          <w:spacing w:val="-7"/>
          <w:sz w:val="24"/>
        </w:rPr>
        <w:t>在本信托计划单个开放日，受托人有权设置单日累计赎回限额，超过累计</w:t>
      </w:r>
      <w:r>
        <w:rPr>
          <w:sz w:val="24"/>
        </w:rPr>
        <w:t>赎回限额后可临时关闭赎回申请功能。</w:t>
      </w:r>
    </w:p>
    <w:p w:rsidR="00FD5E07" w:rsidRDefault="00FD5E07">
      <w:pPr>
        <w:pStyle w:val="a3"/>
        <w:spacing w:before="5"/>
        <w:rPr>
          <w:sz w:val="17"/>
        </w:rPr>
      </w:pPr>
    </w:p>
    <w:p w:rsidR="00FD5E07" w:rsidRDefault="00847529">
      <w:pPr>
        <w:pStyle w:val="a4"/>
        <w:numPr>
          <w:ilvl w:val="2"/>
          <w:numId w:val="34"/>
        </w:numPr>
        <w:tabs>
          <w:tab w:val="left" w:pos="1047"/>
        </w:tabs>
        <w:rPr>
          <w:sz w:val="24"/>
        </w:rPr>
      </w:pPr>
      <w:r>
        <w:rPr>
          <w:sz w:val="24"/>
        </w:rPr>
        <w:t>在如下情况下受托人可以暂停接受受益人的赎回申请：</w:t>
      </w:r>
    </w:p>
    <w:p w:rsidR="00FD5E07" w:rsidRDefault="00FD5E07">
      <w:pPr>
        <w:pStyle w:val="a3"/>
        <w:spacing w:before="10"/>
        <w:rPr>
          <w:sz w:val="37"/>
        </w:rPr>
      </w:pPr>
    </w:p>
    <w:p w:rsidR="00FD5E07" w:rsidRDefault="00847529">
      <w:pPr>
        <w:pStyle w:val="a4"/>
        <w:numPr>
          <w:ilvl w:val="3"/>
          <w:numId w:val="34"/>
        </w:numPr>
        <w:tabs>
          <w:tab w:val="left" w:pos="1200"/>
        </w:tabs>
        <w:ind w:left="1200" w:hanging="296"/>
        <w:rPr>
          <w:sz w:val="24"/>
        </w:rPr>
      </w:pPr>
      <w:bookmarkStart w:id="87" w:name="1.不可抗力；"/>
      <w:bookmarkEnd w:id="87"/>
      <w:r>
        <w:rPr>
          <w:sz w:val="24"/>
        </w:rPr>
        <w:t>不可抗力；</w:t>
      </w:r>
    </w:p>
    <w:p w:rsidR="00FD5E07" w:rsidRDefault="00FD5E07">
      <w:pPr>
        <w:pStyle w:val="a3"/>
        <w:spacing w:before="4"/>
        <w:rPr>
          <w:sz w:val="19"/>
        </w:rPr>
      </w:pPr>
    </w:p>
    <w:p w:rsidR="00FD5E07" w:rsidRDefault="00847529">
      <w:pPr>
        <w:pStyle w:val="a4"/>
        <w:numPr>
          <w:ilvl w:val="3"/>
          <w:numId w:val="34"/>
        </w:numPr>
        <w:tabs>
          <w:tab w:val="left" w:pos="1200"/>
        </w:tabs>
        <w:ind w:left="1200" w:hanging="296"/>
        <w:rPr>
          <w:sz w:val="24"/>
        </w:rPr>
      </w:pPr>
      <w:bookmarkStart w:id="88" w:name="2.证券交易市场或债券交易市场交易时间非正常停市；"/>
      <w:bookmarkEnd w:id="88"/>
      <w:r>
        <w:rPr>
          <w:sz w:val="24"/>
        </w:rPr>
        <w:t>证券交易市场或债券交易市场交易时间非正常停市；</w:t>
      </w:r>
    </w:p>
    <w:p w:rsidR="00FD5E07" w:rsidRDefault="00FD5E07">
      <w:pPr>
        <w:pStyle w:val="a3"/>
        <w:spacing w:before="6"/>
        <w:rPr>
          <w:sz w:val="19"/>
        </w:rPr>
      </w:pPr>
    </w:p>
    <w:p w:rsidR="00FD5E07" w:rsidRDefault="00847529">
      <w:pPr>
        <w:pStyle w:val="a4"/>
        <w:numPr>
          <w:ilvl w:val="3"/>
          <w:numId w:val="34"/>
        </w:numPr>
        <w:tabs>
          <w:tab w:val="left" w:pos="1200"/>
        </w:tabs>
        <w:ind w:left="1200" w:hanging="296"/>
        <w:rPr>
          <w:sz w:val="24"/>
        </w:rPr>
      </w:pPr>
      <w:bookmarkStart w:id="89" w:name="3.本信托计划连续2个开放日以上发生巨额赎回；"/>
      <w:bookmarkEnd w:id="89"/>
      <w:r>
        <w:rPr>
          <w:spacing w:val="-8"/>
          <w:sz w:val="24"/>
        </w:rPr>
        <w:t xml:space="preserve">本信托计划连续 </w:t>
      </w:r>
      <w:r>
        <w:rPr>
          <w:rFonts w:ascii="Calibri" w:eastAsia="Calibri"/>
          <w:sz w:val="24"/>
        </w:rPr>
        <w:t>2</w:t>
      </w:r>
      <w:r>
        <w:rPr>
          <w:rFonts w:ascii="Calibri" w:eastAsia="Calibri"/>
          <w:spacing w:val="4"/>
          <w:sz w:val="24"/>
        </w:rPr>
        <w:t xml:space="preserve"> </w:t>
      </w:r>
      <w:r>
        <w:rPr>
          <w:sz w:val="24"/>
        </w:rPr>
        <w:t>个开放日以上发生巨额赎回；</w:t>
      </w:r>
    </w:p>
    <w:p w:rsidR="00FD5E07" w:rsidRDefault="00FD5E07">
      <w:pPr>
        <w:pStyle w:val="a3"/>
        <w:spacing w:before="5"/>
        <w:rPr>
          <w:sz w:val="19"/>
        </w:rPr>
      </w:pPr>
    </w:p>
    <w:p w:rsidR="00FD5E07" w:rsidRDefault="00847529">
      <w:pPr>
        <w:pStyle w:val="a4"/>
        <w:numPr>
          <w:ilvl w:val="3"/>
          <w:numId w:val="34"/>
        </w:numPr>
        <w:tabs>
          <w:tab w:val="left" w:pos="1200"/>
        </w:tabs>
        <w:spacing w:before="1"/>
        <w:ind w:left="1200" w:hanging="296"/>
        <w:rPr>
          <w:sz w:val="24"/>
        </w:rPr>
      </w:pPr>
      <w:bookmarkStart w:id="90" w:name="4.受托人认为接受受益人的赎回申请会对本信托计划产生较大不利影响时；"/>
      <w:bookmarkEnd w:id="90"/>
      <w:r>
        <w:rPr>
          <w:sz w:val="24"/>
        </w:rPr>
        <w:t>受托人认为接受受益人的赎回申请会对本信托计划产生较大不利影响时；</w:t>
      </w:r>
    </w:p>
    <w:p w:rsidR="00FD5E07" w:rsidRDefault="00FD5E07">
      <w:pPr>
        <w:pStyle w:val="a3"/>
        <w:spacing w:before="3"/>
        <w:rPr>
          <w:sz w:val="19"/>
        </w:rPr>
      </w:pPr>
    </w:p>
    <w:p w:rsidR="00FD5E07" w:rsidRDefault="00847529">
      <w:pPr>
        <w:pStyle w:val="a4"/>
        <w:numPr>
          <w:ilvl w:val="3"/>
          <w:numId w:val="34"/>
        </w:numPr>
        <w:tabs>
          <w:tab w:val="left" w:pos="1200"/>
        </w:tabs>
        <w:ind w:left="1200" w:hanging="296"/>
        <w:rPr>
          <w:sz w:val="24"/>
        </w:rPr>
      </w:pPr>
      <w:bookmarkStart w:id="91" w:name="5.法律、行政法规规定的情形或经监管机构批准的其他情形。"/>
      <w:bookmarkEnd w:id="91"/>
      <w:r>
        <w:rPr>
          <w:sz w:val="24"/>
        </w:rPr>
        <w:t>法律、行政法规规定的情形或经监管机构批准的其他情形。</w:t>
      </w:r>
    </w:p>
    <w:p w:rsidR="00FD5E07" w:rsidRDefault="00FD5E07">
      <w:pPr>
        <w:pStyle w:val="a3"/>
        <w:spacing w:before="9"/>
      </w:pPr>
    </w:p>
    <w:p w:rsidR="00FD5E07" w:rsidRDefault="00847529">
      <w:pPr>
        <w:pStyle w:val="a4"/>
        <w:numPr>
          <w:ilvl w:val="2"/>
          <w:numId w:val="34"/>
        </w:numPr>
        <w:tabs>
          <w:tab w:val="left" w:pos="1047"/>
        </w:tabs>
        <w:rPr>
          <w:sz w:val="24"/>
        </w:rPr>
      </w:pPr>
      <w:r>
        <w:rPr>
          <w:sz w:val="24"/>
        </w:rPr>
        <w:t>受益人的赎回资金及款项划拨</w:t>
      </w:r>
    </w:p>
    <w:p w:rsidR="00FD5E07" w:rsidRDefault="00FD5E07">
      <w:pPr>
        <w:pStyle w:val="a3"/>
        <w:spacing w:before="8"/>
        <w:rPr>
          <w:sz w:val="37"/>
        </w:rPr>
      </w:pPr>
    </w:p>
    <w:p w:rsidR="00FD5E07" w:rsidRDefault="00847529">
      <w:pPr>
        <w:pStyle w:val="a4"/>
        <w:numPr>
          <w:ilvl w:val="3"/>
          <w:numId w:val="34"/>
        </w:numPr>
        <w:tabs>
          <w:tab w:val="left" w:pos="1200"/>
        </w:tabs>
        <w:spacing w:line="312" w:lineRule="auto"/>
        <w:ind w:left="1332" w:right="817" w:hanging="428"/>
        <w:jc w:val="both"/>
        <w:rPr>
          <w:sz w:val="24"/>
        </w:rPr>
      </w:pPr>
      <w:bookmarkStart w:id="92" w:name="1.受益人申请赎回信托单位时，可以向受托人申请将其赎回资金划拨至其信托利益分配账"/>
      <w:bookmarkEnd w:id="92"/>
      <w:r>
        <w:rPr>
          <w:spacing w:val="-9"/>
          <w:sz w:val="24"/>
        </w:rPr>
        <w:t>受益人申请赎回信托单位时，可以向受托人申请将其赎回资金划拨至其信</w:t>
      </w:r>
      <w:r>
        <w:rPr>
          <w:sz w:val="24"/>
        </w:rPr>
        <w:t>托利益分配账户。</w:t>
      </w:r>
    </w:p>
    <w:p w:rsidR="00FD5E07" w:rsidRDefault="00847529">
      <w:pPr>
        <w:pStyle w:val="a4"/>
        <w:numPr>
          <w:ilvl w:val="3"/>
          <w:numId w:val="34"/>
        </w:numPr>
        <w:tabs>
          <w:tab w:val="left" w:pos="1200"/>
        </w:tabs>
        <w:spacing w:before="156" w:line="312" w:lineRule="auto"/>
        <w:ind w:left="1332" w:right="817" w:hanging="428"/>
        <w:jc w:val="both"/>
        <w:rPr>
          <w:sz w:val="24"/>
        </w:rPr>
      </w:pPr>
      <w:bookmarkStart w:id="93" w:name="2.受益人于T日申请赎回信托单位的，受托人于T+1日（如为非工作日，则顺延至下一"/>
      <w:bookmarkEnd w:id="93"/>
      <w:r>
        <w:rPr>
          <w:spacing w:val="-12"/>
          <w:sz w:val="24"/>
        </w:rPr>
        <w:t xml:space="preserve">受益人于 </w:t>
      </w:r>
      <w:r>
        <w:rPr>
          <w:rFonts w:ascii="Calibri" w:eastAsia="Calibri"/>
          <w:sz w:val="24"/>
        </w:rPr>
        <w:t>T</w:t>
      </w:r>
      <w:r>
        <w:rPr>
          <w:rFonts w:ascii="Calibri" w:eastAsia="Calibri"/>
          <w:spacing w:val="3"/>
          <w:sz w:val="24"/>
        </w:rPr>
        <w:t xml:space="preserve"> </w:t>
      </w:r>
      <w:r>
        <w:rPr>
          <w:spacing w:val="-7"/>
          <w:sz w:val="24"/>
        </w:rPr>
        <w:t xml:space="preserve">日申请赎回信托单位的，受托人于 </w:t>
      </w:r>
      <w:r>
        <w:rPr>
          <w:rFonts w:ascii="Calibri" w:eastAsia="Calibri"/>
          <w:sz w:val="24"/>
        </w:rPr>
        <w:t>T+1</w:t>
      </w:r>
      <w:r>
        <w:rPr>
          <w:rFonts w:ascii="Calibri" w:eastAsia="Calibri"/>
          <w:spacing w:val="4"/>
          <w:sz w:val="24"/>
        </w:rPr>
        <w:t xml:space="preserve"> </w:t>
      </w:r>
      <w:r>
        <w:rPr>
          <w:spacing w:val="-29"/>
          <w:sz w:val="24"/>
        </w:rPr>
        <w:t>日</w:t>
      </w:r>
      <w:r>
        <w:rPr>
          <w:sz w:val="24"/>
        </w:rPr>
        <w:t>（</w:t>
      </w:r>
      <w:r>
        <w:rPr>
          <w:spacing w:val="-6"/>
          <w:sz w:val="24"/>
        </w:rPr>
        <w:t>如为非工作日，则</w:t>
      </w:r>
      <w:r>
        <w:rPr>
          <w:sz w:val="24"/>
        </w:rPr>
        <w:t>顺延至下一个工作日）</w:t>
      </w:r>
      <w:r>
        <w:rPr>
          <w:spacing w:val="-1"/>
          <w:sz w:val="24"/>
        </w:rPr>
        <w:t>进行赎回确认，并将信托份额明细表及划款指令</w:t>
      </w:r>
      <w:r>
        <w:rPr>
          <w:sz w:val="24"/>
        </w:rPr>
        <w:t>转交保管银行。保管银行根据受托人出具的划款指令将赎回资金不晚于</w:t>
      </w:r>
      <w:r>
        <w:rPr>
          <w:rFonts w:ascii="Calibri" w:eastAsia="Calibri"/>
          <w:b/>
          <w:sz w:val="24"/>
        </w:rPr>
        <w:t>T+2</w:t>
      </w:r>
      <w:r>
        <w:rPr>
          <w:rFonts w:ascii="Calibri" w:eastAsia="Calibri"/>
          <w:b/>
          <w:spacing w:val="42"/>
          <w:sz w:val="24"/>
        </w:rPr>
        <w:t xml:space="preserve"> </w:t>
      </w:r>
      <w:r>
        <w:rPr>
          <w:b/>
          <w:spacing w:val="4"/>
          <w:sz w:val="24"/>
        </w:rPr>
        <w:t>日</w:t>
      </w:r>
      <w:r>
        <w:rPr>
          <w:sz w:val="24"/>
        </w:rPr>
        <w:t>（如为非工作日，则顺延至下一个工作日）划拨到受益人的信托利益分配账户，但受益人申请赎回转认购（申购）的，就认购（申购</w:t>
      </w:r>
      <w:r>
        <w:rPr>
          <w:spacing w:val="-15"/>
          <w:sz w:val="24"/>
        </w:rPr>
        <w:t xml:space="preserve">） </w:t>
      </w:r>
      <w:r>
        <w:rPr>
          <w:sz w:val="24"/>
        </w:rPr>
        <w:t>其他信托计划的资金，保管人根据划款指令将该等受益人的赎回资金于</w:t>
      </w:r>
      <w:r>
        <w:rPr>
          <w:rFonts w:ascii="Calibri" w:eastAsia="Calibri"/>
          <w:sz w:val="24"/>
        </w:rPr>
        <w:t>T+2</w:t>
      </w:r>
      <w:r>
        <w:rPr>
          <w:rFonts w:ascii="Calibri" w:eastAsia="Calibri"/>
          <w:spacing w:val="4"/>
          <w:sz w:val="24"/>
        </w:rPr>
        <w:t xml:space="preserve"> </w:t>
      </w:r>
      <w:r>
        <w:rPr>
          <w:spacing w:val="-41"/>
          <w:sz w:val="24"/>
        </w:rPr>
        <w:t>日</w:t>
      </w:r>
      <w:r>
        <w:rPr>
          <w:sz w:val="24"/>
        </w:rPr>
        <w:t>（</w:t>
      </w:r>
      <w:r>
        <w:rPr>
          <w:spacing w:val="-6"/>
          <w:sz w:val="24"/>
        </w:rPr>
        <w:t>如为非工作日，则顺延至下一个工作日</w:t>
      </w:r>
      <w:r>
        <w:rPr>
          <w:spacing w:val="-44"/>
          <w:sz w:val="24"/>
        </w:rPr>
        <w:t>）</w:t>
      </w:r>
      <w:r>
        <w:rPr>
          <w:spacing w:val="-5"/>
          <w:sz w:val="24"/>
        </w:rPr>
        <w:t>划拨到受益人认购</w:t>
      </w:r>
      <w:r>
        <w:rPr>
          <w:sz w:val="24"/>
        </w:rPr>
        <w:t>（</w:t>
      </w:r>
      <w:r>
        <w:rPr>
          <w:spacing w:val="-15"/>
          <w:sz w:val="24"/>
        </w:rPr>
        <w:t>申</w:t>
      </w:r>
      <w:r>
        <w:rPr>
          <w:sz w:val="24"/>
        </w:rPr>
        <w:t>购）</w:t>
      </w:r>
      <w:r>
        <w:rPr>
          <w:spacing w:val="-1"/>
          <w:sz w:val="24"/>
        </w:rPr>
        <w:t>的信托计划的相关账户。信托计划存续期间，经受托人认可，受益</w:t>
      </w:r>
    </w:p>
    <w:p w:rsidR="00FD5E07" w:rsidRDefault="00FD5E07">
      <w:pPr>
        <w:spacing w:line="312" w:lineRule="auto"/>
        <w:jc w:val="both"/>
        <w:rPr>
          <w:sz w:val="24"/>
        </w:rPr>
        <w:sectPr w:rsidR="00FD5E07" w:rsidSect="00847529">
          <w:pgSz w:w="11910" w:h="16840"/>
          <w:pgMar w:top="1480" w:right="980" w:bottom="1380" w:left="1320" w:header="852" w:footer="1196" w:gutter="0"/>
          <w:cols w:space="720"/>
        </w:sectPr>
      </w:pPr>
    </w:p>
    <w:p w:rsidR="00FD5E07" w:rsidRDefault="00847529">
      <w:pPr>
        <w:pStyle w:val="a3"/>
        <w:spacing w:before="91" w:line="312" w:lineRule="auto"/>
        <w:ind w:left="1332" w:right="817"/>
        <w:jc w:val="both"/>
      </w:pPr>
      <w:r>
        <w:t>人可以以受托人认可的方式追加信托利益分配账户，但受益人应保证信托利益分配账户的真实性，且在信托存续期间可正常接收赎回资金，如因受益人违反上述约定导致受托人无法将赎回资金划转至受益人的信托利益分配账户，受托人不承担由此造成的资金延误责任，待受益人向受托人以受托人认可的方式告知准确、有效的信托利益分配账户后，受托人再次发起赎回资金划拨程序，资金延误期间的利息归属于信托财产。</w:t>
      </w:r>
    </w:p>
    <w:p w:rsidR="00FD5E07" w:rsidRDefault="00847529">
      <w:pPr>
        <w:pStyle w:val="a4"/>
        <w:numPr>
          <w:ilvl w:val="3"/>
          <w:numId w:val="34"/>
        </w:numPr>
        <w:tabs>
          <w:tab w:val="left" w:pos="1200"/>
        </w:tabs>
        <w:spacing w:before="157"/>
        <w:ind w:left="1200" w:hanging="296"/>
        <w:jc w:val="both"/>
        <w:rPr>
          <w:sz w:val="24"/>
        </w:rPr>
      </w:pPr>
      <w:bookmarkStart w:id="94" w:name="3.赎回资金的计算公式如下："/>
      <w:bookmarkEnd w:id="94"/>
      <w:r>
        <w:rPr>
          <w:sz w:val="24"/>
        </w:rPr>
        <w:t>赎回资金的计算公式如下：</w:t>
      </w:r>
    </w:p>
    <w:p w:rsidR="00FD5E07" w:rsidRDefault="00FD5E07">
      <w:pPr>
        <w:pStyle w:val="a3"/>
        <w:spacing w:before="6"/>
        <w:rPr>
          <w:sz w:val="19"/>
        </w:rPr>
      </w:pPr>
    </w:p>
    <w:p w:rsidR="00FD5E07" w:rsidRDefault="00847529">
      <w:pPr>
        <w:pStyle w:val="a3"/>
        <w:spacing w:line="312" w:lineRule="auto"/>
        <w:ind w:left="1332" w:right="818"/>
        <w:jc w:val="both"/>
      </w:pPr>
      <w:r>
        <w:rPr>
          <w:spacing w:val="-10"/>
        </w:rPr>
        <w:t xml:space="preserve">如受益人在 </w:t>
      </w:r>
      <w:r>
        <w:rPr>
          <w:rFonts w:ascii="Calibri" w:eastAsia="Calibri" w:hAnsi="Calibri"/>
        </w:rPr>
        <w:t xml:space="preserve">T </w:t>
      </w:r>
      <w:r>
        <w:t>日有效工作时间内（</w:t>
      </w:r>
      <w:r>
        <w:rPr>
          <w:rFonts w:ascii="Calibri" w:eastAsia="Calibri" w:hAnsi="Calibri"/>
        </w:rPr>
        <w:t xml:space="preserve">15:00 </w:t>
      </w:r>
      <w:r>
        <w:t>前）进行赎回申请，赎回资金</w:t>
      </w:r>
      <w:r>
        <w:rPr>
          <w:rFonts w:ascii="Calibri" w:eastAsia="Calibri" w:hAnsi="Calibri"/>
          <w:spacing w:val="-13"/>
        </w:rPr>
        <w:t xml:space="preserve">= </w:t>
      </w:r>
      <w:r>
        <w:t>该受益人拟赎回的信托单位份数</w:t>
      </w:r>
      <w:r>
        <w:rPr>
          <w:rFonts w:ascii="Calibri" w:eastAsia="Calibri" w:hAnsi="Calibri"/>
        </w:rPr>
        <w:t xml:space="preserve">×T </w:t>
      </w:r>
      <w:r>
        <w:t>日信托单位净值。</w:t>
      </w:r>
    </w:p>
    <w:p w:rsidR="00FD5E07" w:rsidRDefault="00FD5E07">
      <w:pPr>
        <w:pStyle w:val="a3"/>
        <w:spacing w:before="7"/>
        <w:rPr>
          <w:sz w:val="20"/>
        </w:rPr>
      </w:pPr>
    </w:p>
    <w:p w:rsidR="00FD5E07" w:rsidRDefault="00847529">
      <w:pPr>
        <w:pStyle w:val="3"/>
        <w:tabs>
          <w:tab w:val="left" w:pos="1079"/>
        </w:tabs>
        <w:ind w:left="0" w:right="337" w:firstLine="0"/>
        <w:jc w:val="center"/>
      </w:pPr>
      <w:r>
        <w:t>第七条</w:t>
      </w:r>
      <w:r>
        <w:tab/>
      </w:r>
      <w:bookmarkStart w:id="95" w:name="第七条信托财产的管理、运用和处分"/>
      <w:bookmarkStart w:id="96" w:name="_bookmark23"/>
      <w:bookmarkEnd w:id="95"/>
      <w:bookmarkEnd w:id="96"/>
      <w:r>
        <w:t>信托财产的管理、运用和处分</w:t>
      </w:r>
    </w:p>
    <w:p w:rsidR="00FD5E07" w:rsidRDefault="00FD5E07">
      <w:pPr>
        <w:pStyle w:val="a3"/>
        <w:spacing w:before="9"/>
        <w:rPr>
          <w:b/>
          <w:sz w:val="30"/>
        </w:rPr>
      </w:pPr>
    </w:p>
    <w:p w:rsidR="00FD5E07" w:rsidRDefault="00847529">
      <w:pPr>
        <w:pStyle w:val="a4"/>
        <w:numPr>
          <w:ilvl w:val="1"/>
          <w:numId w:val="38"/>
        </w:numPr>
        <w:tabs>
          <w:tab w:val="left" w:pos="1046"/>
          <w:tab w:val="left" w:pos="1047"/>
        </w:tabs>
        <w:rPr>
          <w:b/>
          <w:sz w:val="24"/>
        </w:rPr>
      </w:pPr>
      <w:bookmarkStart w:id="97" w:name="7.1信托财产的构成"/>
      <w:bookmarkEnd w:id="97"/>
      <w:r>
        <w:rPr>
          <w:b/>
          <w:sz w:val="24"/>
        </w:rPr>
        <w:t>信托财产的构成</w:t>
      </w:r>
    </w:p>
    <w:p w:rsidR="00FD5E07" w:rsidRDefault="00FD5E07">
      <w:pPr>
        <w:pStyle w:val="a3"/>
        <w:spacing w:before="8"/>
        <w:rPr>
          <w:b/>
          <w:sz w:val="34"/>
        </w:rPr>
      </w:pPr>
    </w:p>
    <w:p w:rsidR="00FD5E07" w:rsidRDefault="00847529">
      <w:pPr>
        <w:pStyle w:val="a3"/>
        <w:ind w:left="1188"/>
      </w:pPr>
      <w:r>
        <w:t>信托财产包括下列一项或数项：</w:t>
      </w:r>
    </w:p>
    <w:p w:rsidR="00FD5E07" w:rsidRDefault="00FD5E07">
      <w:pPr>
        <w:pStyle w:val="a3"/>
        <w:spacing w:before="9"/>
      </w:pPr>
    </w:p>
    <w:p w:rsidR="00FD5E07" w:rsidRDefault="00847529">
      <w:pPr>
        <w:pStyle w:val="a4"/>
        <w:numPr>
          <w:ilvl w:val="2"/>
          <w:numId w:val="38"/>
        </w:numPr>
        <w:tabs>
          <w:tab w:val="left" w:pos="1047"/>
        </w:tabs>
        <w:spacing w:before="1"/>
        <w:ind w:left="1046"/>
        <w:jc w:val="left"/>
        <w:rPr>
          <w:rFonts w:ascii="Times New Roman" w:eastAsia="Times New Roman"/>
          <w:sz w:val="24"/>
        </w:rPr>
      </w:pPr>
      <w:r>
        <w:rPr>
          <w:sz w:val="24"/>
        </w:rPr>
        <w:t>受托人因承诺信托而取得的委托人交付的信托资金；</w:t>
      </w:r>
    </w:p>
    <w:p w:rsidR="00FD5E07" w:rsidRDefault="00FD5E07">
      <w:pPr>
        <w:pStyle w:val="a3"/>
        <w:spacing w:before="8"/>
        <w:rPr>
          <w:sz w:val="30"/>
        </w:rPr>
      </w:pPr>
    </w:p>
    <w:p w:rsidR="00FD5E07" w:rsidRDefault="00847529">
      <w:pPr>
        <w:pStyle w:val="a4"/>
        <w:numPr>
          <w:ilvl w:val="2"/>
          <w:numId w:val="38"/>
        </w:numPr>
        <w:tabs>
          <w:tab w:val="left" w:pos="1047"/>
        </w:tabs>
        <w:ind w:left="1046"/>
        <w:jc w:val="left"/>
        <w:rPr>
          <w:rFonts w:ascii="Times New Roman" w:eastAsia="Times New Roman"/>
          <w:sz w:val="24"/>
        </w:rPr>
      </w:pPr>
      <w:r>
        <w:rPr>
          <w:sz w:val="24"/>
        </w:rPr>
        <w:t>受托人因信托资金的管理、运用或者其他情形而取得的财产和收益；</w:t>
      </w:r>
    </w:p>
    <w:p w:rsidR="00FD5E07" w:rsidRDefault="00FD5E07">
      <w:pPr>
        <w:pStyle w:val="a3"/>
        <w:spacing w:before="9"/>
        <w:rPr>
          <w:sz w:val="30"/>
        </w:rPr>
      </w:pPr>
    </w:p>
    <w:p w:rsidR="00FD5E07" w:rsidRDefault="00847529">
      <w:pPr>
        <w:pStyle w:val="a4"/>
        <w:numPr>
          <w:ilvl w:val="2"/>
          <w:numId w:val="38"/>
        </w:numPr>
        <w:tabs>
          <w:tab w:val="left" w:pos="1047"/>
        </w:tabs>
        <w:ind w:left="1046"/>
        <w:jc w:val="left"/>
        <w:rPr>
          <w:rFonts w:ascii="Times New Roman" w:eastAsia="Times New Roman"/>
          <w:sz w:val="24"/>
        </w:rPr>
      </w:pPr>
      <w:r>
        <w:rPr>
          <w:sz w:val="24"/>
        </w:rPr>
        <w:t>因前述一项或数项财产灭失、毁损或其他事由形成或取得的财产。</w:t>
      </w:r>
    </w:p>
    <w:p w:rsidR="00FD5E07" w:rsidRDefault="00FD5E07">
      <w:pPr>
        <w:pStyle w:val="a3"/>
        <w:spacing w:before="11"/>
        <w:rPr>
          <w:sz w:val="33"/>
        </w:rPr>
      </w:pPr>
    </w:p>
    <w:p w:rsidR="00FD5E07" w:rsidRDefault="00847529">
      <w:pPr>
        <w:pStyle w:val="3"/>
        <w:numPr>
          <w:ilvl w:val="1"/>
          <w:numId w:val="38"/>
        </w:numPr>
        <w:tabs>
          <w:tab w:val="left" w:pos="1046"/>
          <w:tab w:val="left" w:pos="1047"/>
        </w:tabs>
        <w:spacing w:before="1"/>
      </w:pPr>
      <w:bookmarkStart w:id="98" w:name="7.2信托财产的独立性"/>
      <w:bookmarkEnd w:id="98"/>
      <w:r>
        <w:t>信托财产的独立性</w:t>
      </w:r>
    </w:p>
    <w:p w:rsidR="00FD5E07" w:rsidRDefault="00FD5E07">
      <w:pPr>
        <w:pStyle w:val="a3"/>
        <w:spacing w:before="8"/>
        <w:rPr>
          <w:b/>
          <w:sz w:val="27"/>
        </w:rPr>
      </w:pPr>
    </w:p>
    <w:p w:rsidR="00FD5E07" w:rsidRDefault="00847529">
      <w:pPr>
        <w:pStyle w:val="a4"/>
        <w:numPr>
          <w:ilvl w:val="2"/>
          <w:numId w:val="38"/>
        </w:numPr>
        <w:tabs>
          <w:tab w:val="left" w:pos="1047"/>
        </w:tabs>
        <w:spacing w:before="1" w:line="302" w:lineRule="auto"/>
        <w:ind w:right="817" w:hanging="720"/>
        <w:jc w:val="both"/>
        <w:rPr>
          <w:rFonts w:ascii="Times New Roman" w:eastAsia="Times New Roman"/>
          <w:sz w:val="24"/>
        </w:rPr>
      </w:pPr>
      <w:r>
        <w:rPr>
          <w:sz w:val="24"/>
        </w:rPr>
        <w:t>信托财产与属于受托人所有的财产（以下简称固有财产）相区别，不得归</w:t>
      </w:r>
      <w:r>
        <w:rPr>
          <w:spacing w:val="-6"/>
          <w:sz w:val="24"/>
        </w:rPr>
        <w:t>入受托人的固有财产或者成为固有财产的一部分。受托人依法解散、被依</w:t>
      </w:r>
      <w:r>
        <w:rPr>
          <w:sz w:val="24"/>
        </w:rPr>
        <w:t>法撤销、被宣告破产而终止，信托财产不属于其清算财产。</w:t>
      </w:r>
    </w:p>
    <w:p w:rsidR="00FD5E07" w:rsidRDefault="00FD5E07">
      <w:pPr>
        <w:pStyle w:val="a3"/>
        <w:spacing w:before="8"/>
      </w:pPr>
    </w:p>
    <w:p w:rsidR="00FD5E07" w:rsidRDefault="00847529">
      <w:pPr>
        <w:pStyle w:val="a4"/>
        <w:numPr>
          <w:ilvl w:val="2"/>
          <w:numId w:val="38"/>
        </w:numPr>
        <w:tabs>
          <w:tab w:val="left" w:pos="1047"/>
        </w:tabs>
        <w:spacing w:line="302" w:lineRule="auto"/>
        <w:ind w:right="725" w:hanging="720"/>
        <w:jc w:val="left"/>
        <w:rPr>
          <w:rFonts w:ascii="Times New Roman" w:eastAsia="Times New Roman"/>
          <w:sz w:val="24"/>
        </w:rPr>
      </w:pPr>
      <w:r>
        <w:rPr>
          <w:sz w:val="24"/>
        </w:rPr>
        <w:t>受托人管理运用、处分信托财产所产生的债权，不得与其固有财产产生的</w:t>
      </w:r>
      <w:r>
        <w:rPr>
          <w:spacing w:val="-1"/>
          <w:sz w:val="24"/>
        </w:rPr>
        <w:t xml:space="preserve">债务相抵销。受托人管理运用、处分不同的信托财产所产生的债权债务， </w:t>
      </w:r>
      <w:r>
        <w:rPr>
          <w:sz w:val="24"/>
        </w:rPr>
        <w:t>不得相互抵销。</w:t>
      </w:r>
    </w:p>
    <w:p w:rsidR="00FD5E07" w:rsidRDefault="00FD5E07">
      <w:pPr>
        <w:pStyle w:val="a3"/>
        <w:spacing w:before="9"/>
      </w:pPr>
    </w:p>
    <w:p w:rsidR="00FD5E07" w:rsidRDefault="00847529">
      <w:pPr>
        <w:pStyle w:val="a4"/>
        <w:numPr>
          <w:ilvl w:val="2"/>
          <w:numId w:val="38"/>
        </w:numPr>
        <w:tabs>
          <w:tab w:val="left" w:pos="1047"/>
        </w:tabs>
        <w:spacing w:line="302" w:lineRule="auto"/>
        <w:ind w:right="817" w:hanging="720"/>
        <w:jc w:val="left"/>
        <w:rPr>
          <w:rFonts w:ascii="Times New Roman" w:eastAsia="Times New Roman"/>
          <w:sz w:val="24"/>
        </w:rPr>
      </w:pPr>
      <w:r>
        <w:rPr>
          <w:sz w:val="24"/>
        </w:rPr>
        <w:t>受托人为信托计划设立信托计划专户，即信托计划财产专户、证券账户和资金账户。</w:t>
      </w:r>
    </w:p>
    <w:p w:rsidR="00FD5E07" w:rsidRDefault="00FD5E07">
      <w:pPr>
        <w:pStyle w:val="a3"/>
        <w:spacing w:before="7"/>
      </w:pPr>
    </w:p>
    <w:p w:rsidR="00FD5E07" w:rsidRDefault="00847529">
      <w:pPr>
        <w:pStyle w:val="a4"/>
        <w:numPr>
          <w:ilvl w:val="2"/>
          <w:numId w:val="38"/>
        </w:numPr>
        <w:tabs>
          <w:tab w:val="left" w:pos="1047"/>
        </w:tabs>
        <w:spacing w:line="302" w:lineRule="auto"/>
        <w:ind w:right="817" w:hanging="720"/>
        <w:jc w:val="left"/>
        <w:rPr>
          <w:rFonts w:ascii="Times New Roman" w:eastAsia="Times New Roman"/>
          <w:sz w:val="24"/>
        </w:rPr>
      </w:pPr>
      <w:r>
        <w:rPr>
          <w:sz w:val="24"/>
        </w:rPr>
        <w:t>信托财产单独记账，信托财产与受托人固有财产分别管理，分别记账；信托财产与受托人管理的其他信托财产分别管理，分别记账。</w:t>
      </w:r>
    </w:p>
    <w:p w:rsidR="00FD5E07" w:rsidRDefault="00847529">
      <w:pPr>
        <w:pStyle w:val="3"/>
        <w:numPr>
          <w:ilvl w:val="1"/>
          <w:numId w:val="38"/>
        </w:numPr>
        <w:tabs>
          <w:tab w:val="left" w:pos="1046"/>
          <w:tab w:val="left" w:pos="1047"/>
        </w:tabs>
        <w:spacing w:before="43"/>
      </w:pPr>
      <w:bookmarkStart w:id="99" w:name="7.3信托财产的管理和运用"/>
      <w:bookmarkEnd w:id="99"/>
      <w:r>
        <w:t>信托财产的管理和运用</w:t>
      </w:r>
    </w:p>
    <w:p w:rsidR="00FD5E07" w:rsidRDefault="00FD5E07">
      <w:pPr>
        <w:pStyle w:val="a3"/>
        <w:spacing w:before="8"/>
        <w:rPr>
          <w:b/>
          <w:sz w:val="27"/>
        </w:rPr>
      </w:pPr>
    </w:p>
    <w:p w:rsidR="00FD5E07" w:rsidRDefault="00847529">
      <w:pPr>
        <w:pStyle w:val="a4"/>
        <w:numPr>
          <w:ilvl w:val="2"/>
          <w:numId w:val="38"/>
        </w:numPr>
        <w:tabs>
          <w:tab w:val="left" w:pos="1047"/>
        </w:tabs>
        <w:spacing w:before="1" w:line="302" w:lineRule="auto"/>
        <w:ind w:right="697" w:hanging="720"/>
        <w:jc w:val="left"/>
        <w:rPr>
          <w:rFonts w:ascii="Times New Roman" w:eastAsia="Times New Roman"/>
          <w:sz w:val="24"/>
        </w:rPr>
      </w:pPr>
      <w:r>
        <w:rPr>
          <w:sz w:val="24"/>
        </w:rPr>
        <w:t>本信托计划项下的信托财产由受托人按照相关法律、法规和信托合同等信</w:t>
      </w:r>
      <w:r>
        <w:rPr>
          <w:spacing w:val="-16"/>
          <w:sz w:val="24"/>
        </w:rPr>
        <w:t>托文件的规定进行管理、运用和处分。本信托计划财产的具体管理与运用：</w:t>
      </w:r>
    </w:p>
    <w:p w:rsidR="00FD5E07" w:rsidRDefault="00FD5E07">
      <w:pPr>
        <w:pStyle w:val="a3"/>
        <w:spacing w:before="7"/>
      </w:pPr>
    </w:p>
    <w:p w:rsidR="00FD5E07" w:rsidRDefault="00847529">
      <w:pPr>
        <w:pStyle w:val="a4"/>
        <w:numPr>
          <w:ilvl w:val="3"/>
          <w:numId w:val="38"/>
        </w:numPr>
        <w:tabs>
          <w:tab w:val="left" w:pos="1199"/>
          <w:tab w:val="left" w:pos="1200"/>
        </w:tabs>
        <w:rPr>
          <w:sz w:val="24"/>
        </w:rPr>
      </w:pPr>
      <w:r>
        <w:rPr>
          <w:sz w:val="24"/>
        </w:rPr>
        <w:t>本信托计划的投资范围为：</w:t>
      </w:r>
    </w:p>
    <w:p w:rsidR="00FD5E07" w:rsidRDefault="00FD5E07">
      <w:pPr>
        <w:pStyle w:val="a3"/>
        <w:spacing w:before="8"/>
        <w:rPr>
          <w:sz w:val="37"/>
        </w:rPr>
      </w:pPr>
    </w:p>
    <w:p w:rsidR="00FD5E07" w:rsidRDefault="00847529">
      <w:pPr>
        <w:pStyle w:val="a4"/>
        <w:numPr>
          <w:ilvl w:val="4"/>
          <w:numId w:val="38"/>
        </w:numPr>
        <w:tabs>
          <w:tab w:val="left" w:pos="1693"/>
        </w:tabs>
        <w:rPr>
          <w:sz w:val="24"/>
        </w:rPr>
      </w:pPr>
      <w:bookmarkStart w:id="100" w:name="1）货币市场基金；"/>
      <w:bookmarkEnd w:id="100"/>
      <w:r>
        <w:rPr>
          <w:sz w:val="24"/>
        </w:rPr>
        <w:t>货币市场基金；</w:t>
      </w:r>
    </w:p>
    <w:p w:rsidR="00FD5E07" w:rsidRDefault="00FD5E07">
      <w:pPr>
        <w:pStyle w:val="a3"/>
        <w:spacing w:before="6"/>
        <w:rPr>
          <w:sz w:val="19"/>
        </w:rPr>
      </w:pPr>
    </w:p>
    <w:p w:rsidR="00FD5E07" w:rsidRDefault="00847529">
      <w:pPr>
        <w:pStyle w:val="a4"/>
        <w:numPr>
          <w:ilvl w:val="4"/>
          <w:numId w:val="38"/>
        </w:numPr>
        <w:tabs>
          <w:tab w:val="left" w:pos="1693"/>
        </w:tabs>
        <w:rPr>
          <w:sz w:val="24"/>
        </w:rPr>
      </w:pPr>
      <w:bookmarkStart w:id="101" w:name="2）金融同业存款、银行定期存款、通知存款、协议存款；"/>
      <w:bookmarkEnd w:id="101"/>
      <w:r>
        <w:rPr>
          <w:sz w:val="24"/>
        </w:rPr>
        <w:t>金融同业存款、银行定期存款、通知存款、协议存款；</w:t>
      </w:r>
    </w:p>
    <w:p w:rsidR="00FD5E07" w:rsidRDefault="00FD5E07">
      <w:pPr>
        <w:pStyle w:val="a3"/>
        <w:spacing w:before="3"/>
        <w:rPr>
          <w:sz w:val="19"/>
        </w:rPr>
      </w:pPr>
    </w:p>
    <w:p w:rsidR="00FD5E07" w:rsidRDefault="00847529">
      <w:pPr>
        <w:pStyle w:val="a4"/>
        <w:numPr>
          <w:ilvl w:val="4"/>
          <w:numId w:val="38"/>
        </w:numPr>
        <w:tabs>
          <w:tab w:val="left" w:pos="1693"/>
        </w:tabs>
        <w:rPr>
          <w:sz w:val="24"/>
        </w:rPr>
      </w:pPr>
      <w:bookmarkStart w:id="102" w:name="3）银行理财产品；"/>
      <w:bookmarkEnd w:id="102"/>
      <w:r>
        <w:rPr>
          <w:sz w:val="24"/>
        </w:rPr>
        <w:t>银行理财产品；</w:t>
      </w:r>
    </w:p>
    <w:p w:rsidR="00FD5E07" w:rsidRDefault="00FD5E07">
      <w:pPr>
        <w:pStyle w:val="a3"/>
        <w:spacing w:before="6"/>
        <w:rPr>
          <w:sz w:val="19"/>
        </w:rPr>
      </w:pPr>
    </w:p>
    <w:p w:rsidR="00FD5E07" w:rsidRDefault="00847529">
      <w:pPr>
        <w:pStyle w:val="a4"/>
        <w:numPr>
          <w:ilvl w:val="4"/>
          <w:numId w:val="38"/>
        </w:numPr>
        <w:tabs>
          <w:tab w:val="left" w:pos="1693"/>
        </w:tabs>
        <w:rPr>
          <w:sz w:val="24"/>
        </w:rPr>
      </w:pPr>
      <w:bookmarkStart w:id="103" w:name="4）债券逆回购；"/>
      <w:bookmarkEnd w:id="103"/>
      <w:r>
        <w:rPr>
          <w:sz w:val="24"/>
        </w:rPr>
        <w:t>债券逆回购；</w:t>
      </w:r>
    </w:p>
    <w:p w:rsidR="00FD5E07" w:rsidRDefault="00FD5E07">
      <w:pPr>
        <w:pStyle w:val="a3"/>
        <w:spacing w:before="6"/>
        <w:rPr>
          <w:sz w:val="19"/>
        </w:rPr>
      </w:pPr>
    </w:p>
    <w:p w:rsidR="00FD5E07" w:rsidRDefault="00847529">
      <w:pPr>
        <w:pStyle w:val="a4"/>
        <w:numPr>
          <w:ilvl w:val="4"/>
          <w:numId w:val="38"/>
        </w:numPr>
        <w:tabs>
          <w:tab w:val="left" w:pos="1693"/>
        </w:tabs>
        <w:spacing w:line="312" w:lineRule="auto"/>
        <w:ind w:left="1332" w:right="817" w:firstLine="0"/>
        <w:rPr>
          <w:sz w:val="24"/>
        </w:rPr>
      </w:pPr>
      <w:bookmarkStart w:id="104" w:name="5）债券，包括上市流通的国债、金融债、企业债、央行票据、短期融资券、中期票据、资"/>
      <w:bookmarkEnd w:id="104"/>
      <w:r>
        <w:rPr>
          <w:spacing w:val="-9"/>
          <w:sz w:val="24"/>
        </w:rPr>
        <w:t>债券，包括上市流通的国债、金融债、企业债、央行票据、短期融资</w:t>
      </w:r>
      <w:r>
        <w:rPr>
          <w:sz w:val="24"/>
        </w:rPr>
        <w:t>券、中期票据、资产支持证券等；</w:t>
      </w:r>
    </w:p>
    <w:p w:rsidR="00FD5E07" w:rsidRDefault="00847529">
      <w:pPr>
        <w:pStyle w:val="a4"/>
        <w:numPr>
          <w:ilvl w:val="4"/>
          <w:numId w:val="38"/>
        </w:numPr>
        <w:tabs>
          <w:tab w:val="left" w:pos="1693"/>
        </w:tabs>
        <w:spacing w:before="156" w:line="312" w:lineRule="auto"/>
        <w:ind w:left="1332" w:right="817" w:firstLine="0"/>
        <w:jc w:val="both"/>
        <w:rPr>
          <w:sz w:val="24"/>
        </w:rPr>
      </w:pPr>
      <w:bookmarkStart w:id="105" w:name="6）公募固定收益类基金、建信信托受托管理的证券类固定收益类信托计划、上海银叶投资"/>
      <w:bookmarkEnd w:id="105"/>
      <w:r>
        <w:rPr>
          <w:spacing w:val="-6"/>
          <w:sz w:val="24"/>
        </w:rPr>
        <w:t>公募固定收益类基金、建信信托受托管理的证券类固定收益类信托</w:t>
      </w:r>
      <w:r>
        <w:rPr>
          <w:spacing w:val="-4"/>
          <w:sz w:val="24"/>
        </w:rPr>
        <w:t>计划、上海银叶投资有限公司管理的证券类固定收益类私募基金及其他资管计划或私募基金；</w:t>
      </w:r>
    </w:p>
    <w:p w:rsidR="00FD5E07" w:rsidRDefault="00847529">
      <w:pPr>
        <w:pStyle w:val="a4"/>
        <w:numPr>
          <w:ilvl w:val="4"/>
          <w:numId w:val="38"/>
        </w:numPr>
        <w:tabs>
          <w:tab w:val="left" w:pos="1693"/>
        </w:tabs>
        <w:spacing w:before="156"/>
        <w:rPr>
          <w:sz w:val="24"/>
        </w:rPr>
      </w:pPr>
      <w:bookmarkStart w:id="106" w:name="7）法律法规允许投资的其他金融工具；"/>
      <w:bookmarkEnd w:id="106"/>
      <w:r>
        <w:rPr>
          <w:sz w:val="24"/>
        </w:rPr>
        <w:t>法律法规允许投资的其他金融工具；</w:t>
      </w:r>
    </w:p>
    <w:p w:rsidR="00FD5E07" w:rsidRDefault="00FD5E07">
      <w:pPr>
        <w:pStyle w:val="a3"/>
        <w:spacing w:before="6"/>
        <w:rPr>
          <w:sz w:val="19"/>
        </w:rPr>
      </w:pPr>
    </w:p>
    <w:p w:rsidR="00FD5E07" w:rsidRDefault="00847529">
      <w:pPr>
        <w:pStyle w:val="a4"/>
        <w:numPr>
          <w:ilvl w:val="4"/>
          <w:numId w:val="38"/>
        </w:numPr>
        <w:tabs>
          <w:tab w:val="left" w:pos="1693"/>
        </w:tabs>
        <w:spacing w:line="312" w:lineRule="auto"/>
        <w:ind w:left="1332" w:right="817" w:firstLine="0"/>
        <w:jc w:val="both"/>
        <w:rPr>
          <w:sz w:val="24"/>
        </w:rPr>
      </w:pPr>
      <w:bookmarkStart w:id="107" w:name="8）委托人知晓并接受，根据《信托业保障基金管理办法》及有权机关或机构的相关规定，"/>
      <w:bookmarkEnd w:id="107"/>
      <w:r>
        <w:rPr>
          <w:spacing w:val="-8"/>
          <w:sz w:val="24"/>
        </w:rPr>
        <w:t>委托人知晓并接受，根据《信托业保障基金管理办法》及有权机关</w:t>
      </w:r>
      <w:r>
        <w:rPr>
          <w:spacing w:val="-3"/>
          <w:sz w:val="24"/>
        </w:rPr>
        <w:t xml:space="preserve">或机构的相关规定，委托受托人以信托资金初始金额的 </w:t>
      </w:r>
      <w:r>
        <w:rPr>
          <w:rFonts w:ascii="Calibri" w:eastAsia="Calibri"/>
          <w:sz w:val="24"/>
        </w:rPr>
        <w:t>1%</w:t>
      </w:r>
      <w:r>
        <w:rPr>
          <w:sz w:val="24"/>
        </w:rPr>
        <w:t>认购信托业保障基金，该等认购行为系本信托项下信托财产投资的一部分，其所产</w:t>
      </w:r>
      <w:r>
        <w:rPr>
          <w:spacing w:val="-4"/>
          <w:sz w:val="24"/>
        </w:rPr>
        <w:t>生的投资收益归属信托财产。委托人委托受托人以信托资金认购信托业保障基金，不代表受托人或任何其他有权机关承诺或保证本信托计划盈利本金不受损失。</w:t>
      </w:r>
    </w:p>
    <w:p w:rsidR="00FD5E07" w:rsidRDefault="00FD5E07">
      <w:pPr>
        <w:pStyle w:val="a3"/>
        <w:spacing w:before="7"/>
        <w:rPr>
          <w:sz w:val="17"/>
        </w:rPr>
      </w:pPr>
    </w:p>
    <w:p w:rsidR="00FD5E07" w:rsidRDefault="00847529">
      <w:pPr>
        <w:pStyle w:val="a4"/>
        <w:numPr>
          <w:ilvl w:val="3"/>
          <w:numId w:val="38"/>
        </w:numPr>
        <w:tabs>
          <w:tab w:val="left" w:pos="1199"/>
          <w:tab w:val="left" w:pos="1200"/>
        </w:tabs>
        <w:spacing w:line="302" w:lineRule="auto"/>
        <w:ind w:right="817"/>
        <w:rPr>
          <w:sz w:val="24"/>
        </w:rPr>
      </w:pPr>
      <w:r>
        <w:rPr>
          <w:spacing w:val="-6"/>
          <w:sz w:val="24"/>
        </w:rPr>
        <w:t>未经全体受益人以书面形式或召开受益人大会同意，受托人不得更改信托</w:t>
      </w:r>
      <w:r>
        <w:rPr>
          <w:sz w:val="24"/>
        </w:rPr>
        <w:t>计划的投资范围。</w:t>
      </w:r>
    </w:p>
    <w:p w:rsidR="00FD5E07" w:rsidRDefault="00FD5E07">
      <w:pPr>
        <w:pStyle w:val="a3"/>
        <w:spacing w:before="7"/>
      </w:pPr>
    </w:p>
    <w:p w:rsidR="00FD5E07" w:rsidRDefault="00847529">
      <w:pPr>
        <w:pStyle w:val="a4"/>
        <w:numPr>
          <w:ilvl w:val="2"/>
          <w:numId w:val="38"/>
        </w:numPr>
        <w:tabs>
          <w:tab w:val="left" w:pos="1047"/>
        </w:tabs>
        <w:ind w:left="1046"/>
        <w:jc w:val="left"/>
        <w:rPr>
          <w:rFonts w:ascii="Times New Roman" w:eastAsia="Times New Roman"/>
          <w:sz w:val="24"/>
        </w:rPr>
      </w:pPr>
      <w:r>
        <w:rPr>
          <w:sz w:val="24"/>
        </w:rPr>
        <w:t>投资限制</w:t>
      </w:r>
    </w:p>
    <w:p w:rsidR="00FD5E07" w:rsidRDefault="00FD5E07">
      <w:pPr>
        <w:pStyle w:val="a3"/>
        <w:spacing w:before="9"/>
        <w:rPr>
          <w:sz w:val="30"/>
        </w:rPr>
      </w:pPr>
    </w:p>
    <w:p w:rsidR="00FD5E07" w:rsidRDefault="00847529">
      <w:pPr>
        <w:pStyle w:val="a3"/>
        <w:tabs>
          <w:tab w:val="left" w:pos="1619"/>
        </w:tabs>
        <w:spacing w:line="302" w:lineRule="auto"/>
        <w:ind w:left="1620" w:right="817" w:hanging="857"/>
      </w:pPr>
      <w:r>
        <w:rPr>
          <w:rFonts w:ascii="Times New Roman" w:eastAsia="Times New Roman"/>
        </w:rPr>
        <w:t>1</w:t>
      </w:r>
      <w:r>
        <w:t>、</w:t>
      </w:r>
      <w:r>
        <w:tab/>
        <w:t>不得投资于股票二级市场</w:t>
      </w:r>
      <w:r>
        <w:rPr>
          <w:spacing w:val="-32"/>
        </w:rPr>
        <w:t>、</w:t>
      </w:r>
      <w:r>
        <w:t>新股申购</w:t>
      </w:r>
      <w:r>
        <w:rPr>
          <w:spacing w:val="-32"/>
        </w:rPr>
        <w:t>、</w:t>
      </w:r>
      <w:r>
        <w:t>可转债</w:t>
      </w:r>
      <w:r>
        <w:rPr>
          <w:spacing w:val="-32"/>
        </w:rPr>
        <w:t>、</w:t>
      </w:r>
      <w:r>
        <w:t>QDII</w:t>
      </w:r>
      <w:r>
        <w:rPr>
          <w:spacing w:val="-60"/>
        </w:rPr>
        <w:t xml:space="preserve"> </w:t>
      </w:r>
      <w:r>
        <w:t>产品以及高风</w:t>
      </w:r>
      <w:r>
        <w:rPr>
          <w:spacing w:val="-14"/>
        </w:rPr>
        <w:t>险</w:t>
      </w:r>
      <w:r>
        <w:t>的金融衍生产品；</w:t>
      </w:r>
    </w:p>
    <w:p w:rsidR="00FD5E07" w:rsidRDefault="00FD5E07">
      <w:pPr>
        <w:pStyle w:val="a3"/>
        <w:spacing w:before="7"/>
      </w:pPr>
    </w:p>
    <w:p w:rsidR="00DE243C" w:rsidRDefault="00847529" w:rsidP="00DE243C">
      <w:pPr>
        <w:pStyle w:val="a3"/>
        <w:tabs>
          <w:tab w:val="left" w:pos="1619"/>
        </w:tabs>
        <w:spacing w:line="302" w:lineRule="auto"/>
        <w:ind w:left="1620" w:right="817" w:hanging="857"/>
      </w:pPr>
      <w:r>
        <w:rPr>
          <w:rFonts w:ascii="Times New Roman" w:eastAsia="Times New Roman"/>
        </w:rPr>
        <w:t>2</w:t>
      </w:r>
      <w:r>
        <w:t>、</w:t>
      </w:r>
      <w:r>
        <w:tab/>
        <w:t>不得投资于可能承担无限责任的投资</w:t>
      </w:r>
      <w:r>
        <w:rPr>
          <w:spacing w:val="-34"/>
        </w:rPr>
        <w:t>，</w:t>
      </w:r>
      <w:r>
        <w:t>也不得用于抵押融资或对外</w:t>
      </w:r>
      <w:r>
        <w:rPr>
          <w:spacing w:val="-16"/>
        </w:rPr>
        <w:t>担</w:t>
      </w:r>
      <w:r>
        <w:t>保；</w:t>
      </w:r>
      <w:r w:rsidR="00DE243C">
        <w:t xml:space="preserve"> </w:t>
      </w:r>
    </w:p>
    <w:p w:rsidR="00FD5E07" w:rsidRDefault="00847529" w:rsidP="00DE243C">
      <w:pPr>
        <w:pStyle w:val="a3"/>
        <w:tabs>
          <w:tab w:val="left" w:pos="1619"/>
        </w:tabs>
        <w:spacing w:line="302" w:lineRule="auto"/>
        <w:ind w:left="1620" w:right="817" w:hanging="857"/>
      </w:pPr>
      <w:r>
        <w:rPr>
          <w:rFonts w:ascii="Times New Roman" w:eastAsia="Times New Roman"/>
        </w:rPr>
        <w:t>3</w:t>
      </w:r>
      <w:r>
        <w:rPr>
          <w:spacing w:val="-3"/>
        </w:rPr>
        <w:t>、   本信托计划的投资比例应当符合《关于规范金融机构资产管理业务的</w:t>
      </w:r>
      <w:r>
        <w:rPr>
          <w:spacing w:val="-6"/>
        </w:rPr>
        <w:t>指导意见》及相关法律法规规定，投资于固定收益类资产的比例不低</w:t>
      </w:r>
      <w:r>
        <w:t>于</w:t>
      </w:r>
      <w:r>
        <w:rPr>
          <w:spacing w:val="-59"/>
        </w:rPr>
        <w:t xml:space="preserve"> </w:t>
      </w:r>
      <w:r>
        <w:rPr>
          <w:spacing w:val="2"/>
        </w:rPr>
        <w:t>80</w:t>
      </w:r>
      <w:r>
        <w:rPr>
          <w:noProof/>
          <w:spacing w:val="5"/>
          <w:lang w:val="en-US" w:bidi="ar-SA"/>
        </w:rPr>
        <w:drawing>
          <wp:inline distT="0" distB="0" distL="0" distR="0">
            <wp:extent cx="69215" cy="107315"/>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png"/>
                    <pic:cNvPicPr>
                      <a:picLocks noChangeAspect="1"/>
                    </pic:cNvPicPr>
                  </pic:nvPicPr>
                  <pic:blipFill>
                    <a:blip r:embed="rId12" cstate="print"/>
                    <a:stretch>
                      <a:fillRect/>
                    </a:stretch>
                  </pic:blipFill>
                  <pic:spPr>
                    <a:xfrm>
                      <a:off x="0" y="0"/>
                      <a:ext cx="69849" cy="107949"/>
                    </a:xfrm>
                    <a:prstGeom prst="rect">
                      <a:avLst/>
                    </a:prstGeom>
                  </pic:spPr>
                </pic:pic>
              </a:graphicData>
            </a:graphic>
          </wp:inline>
        </w:drawing>
      </w:r>
      <w:r>
        <w:t>（本信托成立建仓期，基于现金管理为目的的投资除外）。</w:t>
      </w:r>
    </w:p>
    <w:p w:rsidR="00FD5E07" w:rsidRDefault="00FD5E07">
      <w:pPr>
        <w:pStyle w:val="a3"/>
        <w:spacing w:before="8"/>
      </w:pPr>
    </w:p>
    <w:p w:rsidR="00FD5E07" w:rsidRDefault="00847529">
      <w:pPr>
        <w:pStyle w:val="a3"/>
        <w:tabs>
          <w:tab w:val="left" w:pos="1619"/>
        </w:tabs>
        <w:ind w:left="763"/>
      </w:pPr>
      <w:r>
        <w:rPr>
          <w:noProof/>
          <w:lang w:val="en-US" w:bidi="ar-SA"/>
        </w:rPr>
        <w:drawing>
          <wp:anchor distT="0" distB="0" distL="0" distR="0" simplePos="0" relativeHeight="251657216" behindDoc="1" locked="0" layoutInCell="1" allowOverlap="1">
            <wp:simplePos x="0" y="0"/>
            <wp:positionH relativeFrom="page">
              <wp:posOffset>4575175</wp:posOffset>
            </wp:positionH>
            <wp:positionV relativeFrom="paragraph">
              <wp:posOffset>44450</wp:posOffset>
            </wp:positionV>
            <wp:extent cx="69850" cy="107950"/>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pic:cNvPicPr>
                      <a:picLocks noChangeAspect="1"/>
                    </pic:cNvPicPr>
                  </pic:nvPicPr>
                  <pic:blipFill>
                    <a:blip r:embed="rId12" cstate="print"/>
                    <a:stretch>
                      <a:fillRect/>
                    </a:stretch>
                  </pic:blipFill>
                  <pic:spPr>
                    <a:xfrm>
                      <a:off x="0" y="0"/>
                      <a:ext cx="69849" cy="107949"/>
                    </a:xfrm>
                    <a:prstGeom prst="rect">
                      <a:avLst/>
                    </a:prstGeom>
                  </pic:spPr>
                </pic:pic>
              </a:graphicData>
            </a:graphic>
          </wp:anchor>
        </w:drawing>
      </w:r>
      <w:r>
        <w:rPr>
          <w:rFonts w:ascii="Times New Roman" w:eastAsia="Times New Roman"/>
        </w:rPr>
        <w:t>4</w:t>
      </w:r>
      <w:r>
        <w:t>、</w:t>
      </w:r>
      <w:r>
        <w:tab/>
        <w:t>本信托计划总资产不得超过净资产的</w:t>
      </w:r>
      <w:r>
        <w:rPr>
          <w:spacing w:val="-60"/>
        </w:rPr>
        <w:t xml:space="preserve"> </w:t>
      </w:r>
      <w:r>
        <w:t>200 。</w:t>
      </w:r>
    </w:p>
    <w:p w:rsidR="00FD5E07" w:rsidRDefault="00FD5E07">
      <w:pPr>
        <w:pStyle w:val="a3"/>
        <w:spacing w:before="9"/>
        <w:rPr>
          <w:sz w:val="30"/>
        </w:rPr>
      </w:pPr>
    </w:p>
    <w:p w:rsidR="00FD5E07" w:rsidRDefault="00847529">
      <w:pPr>
        <w:pStyle w:val="a3"/>
        <w:spacing w:line="304" w:lineRule="auto"/>
        <w:ind w:left="1620" w:right="817" w:hanging="857"/>
        <w:jc w:val="both"/>
      </w:pPr>
      <w:r>
        <w:rPr>
          <w:rFonts w:ascii="Times New Roman" w:eastAsia="Times New Roman"/>
        </w:rPr>
        <w:t>5</w:t>
      </w:r>
      <w:r>
        <w:rPr>
          <w:spacing w:val="3"/>
        </w:rPr>
        <w:t>、   本信托计划除资产证券化类产品以外的固定收益类产品投资标的主</w:t>
      </w:r>
      <w:r>
        <w:rPr>
          <w:spacing w:val="-8"/>
        </w:rPr>
        <w:t xml:space="preserve">体评级不得低于 </w:t>
      </w:r>
      <w:r>
        <w:rPr>
          <w:spacing w:val="-11"/>
        </w:rPr>
        <w:t>AA（</w:t>
      </w:r>
      <w:r>
        <w:t>含</w:t>
      </w:r>
      <w:r>
        <w:rPr>
          <w:spacing w:val="-32"/>
        </w:rPr>
        <w:t>）；</w:t>
      </w:r>
      <w:r>
        <w:rPr>
          <w:spacing w:val="-1"/>
        </w:rPr>
        <w:t>资产证券化类产品债项评级或者底层资产</w:t>
      </w:r>
      <w:r>
        <w:t>的融资主体/</w:t>
      </w:r>
      <w:r>
        <w:rPr>
          <w:spacing w:val="-6"/>
        </w:rPr>
        <w:t xml:space="preserve">增信主体评级不得低于 </w:t>
      </w:r>
      <w:r>
        <w:rPr>
          <w:spacing w:val="-8"/>
        </w:rPr>
        <w:t>AA+（</w:t>
      </w:r>
      <w:r>
        <w:t>含</w:t>
      </w:r>
      <w:r>
        <w:rPr>
          <w:spacing w:val="-32"/>
        </w:rPr>
        <w:t>），</w:t>
      </w:r>
      <w:r>
        <w:rPr>
          <w:spacing w:val="-2"/>
        </w:rPr>
        <w:t>除短期融资券以外固</w:t>
      </w:r>
      <w:r>
        <w:rPr>
          <w:spacing w:val="-4"/>
        </w:rPr>
        <w:t xml:space="preserve">定收益类产品投资标的债项评级不得低于 </w:t>
      </w:r>
      <w:r>
        <w:rPr>
          <w:spacing w:val="-11"/>
        </w:rPr>
        <w:t>AA（</w:t>
      </w:r>
      <w:r>
        <w:t>含</w:t>
      </w:r>
      <w:r>
        <w:rPr>
          <w:spacing w:val="-32"/>
        </w:rPr>
        <w:t>）（</w:t>
      </w:r>
      <w:r>
        <w:rPr>
          <w:spacing w:val="-3"/>
        </w:rPr>
        <w:t>短期融资券债项</w:t>
      </w:r>
      <w:r>
        <w:rPr>
          <w:spacing w:val="-9"/>
        </w:rPr>
        <w:t xml:space="preserve">评级不得低于 </w:t>
      </w:r>
      <w:r>
        <w:t>A-1），且债券评级展望不能为负面。</w:t>
      </w:r>
    </w:p>
    <w:p w:rsidR="00FD5E07" w:rsidRDefault="00FD5E07">
      <w:pPr>
        <w:pStyle w:val="a3"/>
        <w:spacing w:before="11"/>
        <w:rPr>
          <w:sz w:val="23"/>
        </w:rPr>
      </w:pPr>
    </w:p>
    <w:p w:rsidR="00FD5E07" w:rsidRDefault="00847529">
      <w:pPr>
        <w:pStyle w:val="a3"/>
        <w:spacing w:line="302" w:lineRule="auto"/>
        <w:ind w:left="1620" w:right="817" w:hanging="857"/>
        <w:jc w:val="both"/>
      </w:pPr>
      <w:r>
        <w:rPr>
          <w:noProof/>
          <w:lang w:val="en-US" w:bidi="ar-SA"/>
        </w:rPr>
        <w:drawing>
          <wp:anchor distT="0" distB="0" distL="0" distR="0" simplePos="0" relativeHeight="251660288" behindDoc="1" locked="0" layoutInCell="1" allowOverlap="1">
            <wp:simplePos x="0" y="0"/>
            <wp:positionH relativeFrom="page">
              <wp:posOffset>5273040</wp:posOffset>
            </wp:positionH>
            <wp:positionV relativeFrom="paragraph">
              <wp:posOffset>43815</wp:posOffset>
            </wp:positionV>
            <wp:extent cx="69850" cy="107950"/>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png"/>
                    <pic:cNvPicPr>
                      <a:picLocks noChangeAspect="1"/>
                    </pic:cNvPicPr>
                  </pic:nvPicPr>
                  <pic:blipFill>
                    <a:blip r:embed="rId12" cstate="print"/>
                    <a:stretch>
                      <a:fillRect/>
                    </a:stretch>
                  </pic:blipFill>
                  <pic:spPr>
                    <a:xfrm>
                      <a:off x="0" y="0"/>
                      <a:ext cx="69849" cy="107949"/>
                    </a:xfrm>
                    <a:prstGeom prst="rect">
                      <a:avLst/>
                    </a:prstGeom>
                  </pic:spPr>
                </pic:pic>
              </a:graphicData>
            </a:graphic>
          </wp:anchor>
        </w:drawing>
      </w:r>
      <w:r>
        <w:rPr>
          <w:rFonts w:ascii="Times New Roman" w:eastAsia="Times New Roman"/>
        </w:rPr>
        <w:t>6</w:t>
      </w:r>
      <w:r>
        <w:rPr>
          <w:spacing w:val="-3"/>
        </w:rPr>
        <w:t xml:space="preserve">、   投资的非公开发行债券比例不得超过产品净值的 </w:t>
      </w:r>
      <w:r>
        <w:t>30</w:t>
      </w:r>
      <w:r>
        <w:rPr>
          <w:spacing w:val="-2"/>
        </w:rPr>
        <w:t xml:space="preserve"> 。投资于非国有</w:t>
      </w:r>
      <w:r>
        <w:rPr>
          <w:spacing w:val="-3"/>
        </w:rPr>
        <w:t xml:space="preserve">控股主体发行的债券，主体评级不得低于 </w:t>
      </w:r>
      <w:r>
        <w:t>AA+，</w:t>
      </w:r>
      <w:r>
        <w:rPr>
          <w:spacing w:val="-2"/>
        </w:rPr>
        <w:t>比例不得超过产品净</w:t>
      </w:r>
      <w:r>
        <w:t>值的</w:t>
      </w:r>
      <w:r>
        <w:rPr>
          <w:spacing w:val="-59"/>
        </w:rPr>
        <w:t xml:space="preserve"> </w:t>
      </w:r>
      <w:r>
        <w:rPr>
          <w:spacing w:val="2"/>
        </w:rPr>
        <w:t>20</w:t>
      </w:r>
      <w:r>
        <w:rPr>
          <w:noProof/>
          <w:spacing w:val="5"/>
          <w:lang w:val="en-US" w:bidi="ar-SA"/>
        </w:rPr>
        <w:drawing>
          <wp:inline distT="0" distB="0" distL="0" distR="0">
            <wp:extent cx="69215" cy="107315"/>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png"/>
                    <pic:cNvPicPr>
                      <a:picLocks noChangeAspect="1"/>
                    </pic:cNvPicPr>
                  </pic:nvPicPr>
                  <pic:blipFill>
                    <a:blip r:embed="rId12" cstate="print"/>
                    <a:stretch>
                      <a:fillRect/>
                    </a:stretch>
                  </pic:blipFill>
                  <pic:spPr>
                    <a:xfrm>
                      <a:off x="0" y="0"/>
                      <a:ext cx="69849" cy="107949"/>
                    </a:xfrm>
                    <a:prstGeom prst="rect">
                      <a:avLst/>
                    </a:prstGeom>
                  </pic:spPr>
                </pic:pic>
              </a:graphicData>
            </a:graphic>
          </wp:inline>
        </w:drawing>
      </w:r>
      <w:r>
        <w:t>。不得投资于非国有控股主体发行的非公开发行的债券。</w:t>
      </w:r>
    </w:p>
    <w:p w:rsidR="00FD5E07" w:rsidRDefault="00FD5E07">
      <w:pPr>
        <w:pStyle w:val="a3"/>
        <w:spacing w:before="9"/>
      </w:pPr>
    </w:p>
    <w:p w:rsidR="00FD5E07" w:rsidRDefault="00847529">
      <w:pPr>
        <w:pStyle w:val="a3"/>
        <w:tabs>
          <w:tab w:val="left" w:pos="1619"/>
        </w:tabs>
        <w:ind w:left="763"/>
      </w:pPr>
      <w:r>
        <w:rPr>
          <w:rFonts w:ascii="Times New Roman" w:eastAsia="Times New Roman"/>
        </w:rPr>
        <w:t>7</w:t>
      </w:r>
      <w:r>
        <w:t>、</w:t>
      </w:r>
      <w:r>
        <w:tab/>
        <w:t>不得投资于任何次级债券或者</w:t>
      </w:r>
      <w:r>
        <w:rPr>
          <w:spacing w:val="-60"/>
        </w:rPr>
        <w:t xml:space="preserve"> </w:t>
      </w:r>
      <w:r>
        <w:t>ABS</w:t>
      </w:r>
      <w:r>
        <w:rPr>
          <w:spacing w:val="-60"/>
        </w:rPr>
        <w:t xml:space="preserve"> </w:t>
      </w:r>
      <w:r>
        <w:t>夹层和次级档。</w:t>
      </w:r>
    </w:p>
    <w:p w:rsidR="00FD5E07" w:rsidRDefault="00FD5E07">
      <w:pPr>
        <w:pStyle w:val="a3"/>
        <w:spacing w:before="9"/>
        <w:rPr>
          <w:sz w:val="30"/>
        </w:rPr>
      </w:pPr>
    </w:p>
    <w:p w:rsidR="00FD5E07" w:rsidRDefault="00847529">
      <w:pPr>
        <w:pStyle w:val="a3"/>
        <w:spacing w:line="302" w:lineRule="auto"/>
        <w:ind w:left="1620" w:right="817" w:hanging="857"/>
        <w:jc w:val="both"/>
      </w:pPr>
      <w:r>
        <w:rPr>
          <w:rFonts w:ascii="Times New Roman" w:eastAsia="Times New Roman"/>
        </w:rPr>
        <w:t>8</w:t>
      </w:r>
      <w:r>
        <w:rPr>
          <w:spacing w:val="3"/>
        </w:rPr>
        <w:t>、   若因市值波动或其他原因导致本信托计划的投资连续五个交易日不</w:t>
      </w:r>
      <w:r>
        <w:rPr>
          <w:spacing w:val="-5"/>
        </w:rPr>
        <w:t>符合上述规定，受托人应在下一交易日开始进行调仓操作，以使本信</w:t>
      </w:r>
      <w:r>
        <w:t>托计划的投资满足信托文件的规定</w:t>
      </w:r>
    </w:p>
    <w:p w:rsidR="00FD5E07" w:rsidRDefault="00FD5E07">
      <w:pPr>
        <w:pStyle w:val="a3"/>
        <w:spacing w:before="11"/>
      </w:pPr>
    </w:p>
    <w:p w:rsidR="00FD5E07" w:rsidRDefault="00847529">
      <w:pPr>
        <w:pStyle w:val="a4"/>
        <w:numPr>
          <w:ilvl w:val="2"/>
          <w:numId w:val="38"/>
        </w:numPr>
        <w:tabs>
          <w:tab w:val="left" w:pos="1205"/>
        </w:tabs>
        <w:ind w:left="1204" w:hanging="605"/>
        <w:jc w:val="left"/>
        <w:rPr>
          <w:rFonts w:ascii="Calibri" w:eastAsia="Calibri"/>
          <w:sz w:val="24"/>
        </w:rPr>
      </w:pPr>
      <w:r>
        <w:rPr>
          <w:sz w:val="24"/>
        </w:rPr>
        <w:t>投资目标及投资策略</w:t>
      </w:r>
    </w:p>
    <w:p w:rsidR="00FD5E07" w:rsidRDefault="00FD5E07">
      <w:pPr>
        <w:pStyle w:val="a3"/>
        <w:spacing w:before="9"/>
        <w:rPr>
          <w:sz w:val="30"/>
        </w:rPr>
      </w:pPr>
    </w:p>
    <w:p w:rsidR="00FD5E07" w:rsidRDefault="00847529">
      <w:pPr>
        <w:pStyle w:val="a3"/>
        <w:spacing w:line="302" w:lineRule="auto"/>
        <w:ind w:left="1046" w:right="817"/>
        <w:jc w:val="both"/>
      </w:pPr>
      <w:r>
        <w:t>采用主动管理型投资策略，受托人根据市场情况自主决策将信托资金投资于货币市场工具、其他工具等金融产品。为投资者提供风险较低、流动性较好的现金管理类金融工具。</w:t>
      </w:r>
    </w:p>
    <w:p w:rsidR="00FD5E07" w:rsidRDefault="00FD5E07">
      <w:pPr>
        <w:pStyle w:val="a3"/>
        <w:spacing w:before="8"/>
      </w:pPr>
    </w:p>
    <w:p w:rsidR="00FD5E07" w:rsidRDefault="00847529">
      <w:pPr>
        <w:pStyle w:val="a4"/>
        <w:numPr>
          <w:ilvl w:val="2"/>
          <w:numId w:val="38"/>
        </w:numPr>
        <w:tabs>
          <w:tab w:val="left" w:pos="1025"/>
        </w:tabs>
        <w:ind w:left="1024" w:hanging="545"/>
        <w:jc w:val="left"/>
        <w:rPr>
          <w:rFonts w:ascii="Calibri" w:eastAsia="Calibri"/>
          <w:sz w:val="24"/>
        </w:rPr>
      </w:pPr>
      <w:r>
        <w:rPr>
          <w:sz w:val="24"/>
        </w:rPr>
        <w:t>投资政策的变更</w:t>
      </w:r>
    </w:p>
    <w:p w:rsidR="00FD5E07" w:rsidRDefault="00FD5E07">
      <w:pPr>
        <w:pStyle w:val="a3"/>
        <w:spacing w:before="9"/>
        <w:rPr>
          <w:sz w:val="30"/>
        </w:rPr>
      </w:pPr>
    </w:p>
    <w:p w:rsidR="00FD5E07" w:rsidRDefault="00847529">
      <w:pPr>
        <w:pStyle w:val="a3"/>
        <w:spacing w:line="304" w:lineRule="auto"/>
        <w:ind w:left="1046" w:right="644"/>
      </w:pPr>
      <w:r>
        <w:t>经全体委托人与受托人协商一致可对投资政策（前述投资范围、投资比例、投资限制、投资禁止、投资目标及投资策略等）进行变更，变更投资政策应以书面形式作出。投资政策变更应为调整投资组合及保管人做好营运准备留出必要、合理的时间。受托人应及时告知保管人该等变更。</w:t>
      </w:r>
    </w:p>
    <w:p w:rsidR="00FD5E07" w:rsidRDefault="00FD5E07">
      <w:pPr>
        <w:pStyle w:val="a3"/>
      </w:pPr>
    </w:p>
    <w:p w:rsidR="00FD5E07" w:rsidRDefault="00847529">
      <w:pPr>
        <w:pStyle w:val="a4"/>
        <w:numPr>
          <w:ilvl w:val="2"/>
          <w:numId w:val="38"/>
        </w:numPr>
        <w:tabs>
          <w:tab w:val="left" w:pos="1025"/>
        </w:tabs>
        <w:ind w:left="1024" w:hanging="545"/>
        <w:jc w:val="left"/>
        <w:rPr>
          <w:rFonts w:ascii="Calibri" w:eastAsia="Calibri"/>
          <w:sz w:val="24"/>
        </w:rPr>
      </w:pPr>
      <w:r>
        <w:rPr>
          <w:sz w:val="24"/>
        </w:rPr>
        <w:t>建仓期及开放期特殊条款</w:t>
      </w:r>
    </w:p>
    <w:p w:rsidR="00FD5E07" w:rsidRDefault="00FD5E07">
      <w:pPr>
        <w:pStyle w:val="a3"/>
        <w:spacing w:before="9"/>
        <w:rPr>
          <w:sz w:val="30"/>
        </w:rPr>
      </w:pPr>
    </w:p>
    <w:p w:rsidR="00DE243C" w:rsidRDefault="00847529" w:rsidP="00DE243C">
      <w:pPr>
        <w:pStyle w:val="a3"/>
        <w:spacing w:line="302" w:lineRule="auto"/>
        <w:ind w:left="1046" w:right="817"/>
      </w:pPr>
      <w:r>
        <w:t xml:space="preserve">本信托计划的建仓期为自本信托计划成立之日起 </w:t>
      </w:r>
      <w:r w:rsidRPr="00DE243C">
        <w:t xml:space="preserve">6 </w:t>
      </w:r>
      <w:r>
        <w:t>个月。</w:t>
      </w:r>
    </w:p>
    <w:p w:rsidR="00FD5E07" w:rsidRDefault="00847529" w:rsidP="00DE243C">
      <w:pPr>
        <w:pStyle w:val="a3"/>
        <w:spacing w:line="302" w:lineRule="auto"/>
        <w:ind w:left="1046" w:right="817"/>
      </w:pPr>
      <w:r>
        <w:t>建仓期的投资活动，应当符合信托合同约定的投向和风险收益特征。建仓期内，受托人将按照本合同约定的投向和本信托计划的风险收益特征进行投资运作，但可豁免前述投资政策中相关比例的要求。</w:t>
      </w:r>
    </w:p>
    <w:p w:rsidR="00FD5E07" w:rsidRDefault="00FD5E07">
      <w:pPr>
        <w:pStyle w:val="a3"/>
        <w:spacing w:before="8"/>
      </w:pPr>
    </w:p>
    <w:p w:rsidR="00FD5E07" w:rsidRDefault="00847529">
      <w:pPr>
        <w:pStyle w:val="a3"/>
        <w:spacing w:line="302" w:lineRule="auto"/>
        <w:ind w:left="1046" w:right="817"/>
      </w:pPr>
      <w:r>
        <w:t>建仓期结束后，信托计划的资产组合应当符合法律、行政法规、监管机构规定和合同约定的投向和比例。</w:t>
      </w:r>
    </w:p>
    <w:p w:rsidR="00FD5E07" w:rsidRDefault="00FD5E07">
      <w:pPr>
        <w:pStyle w:val="a3"/>
        <w:spacing w:before="10"/>
        <w:rPr>
          <w:sz w:val="27"/>
        </w:rPr>
      </w:pPr>
    </w:p>
    <w:p w:rsidR="00FD5E07" w:rsidRDefault="00847529">
      <w:pPr>
        <w:pStyle w:val="3"/>
        <w:numPr>
          <w:ilvl w:val="1"/>
          <w:numId w:val="38"/>
        </w:numPr>
        <w:tabs>
          <w:tab w:val="left" w:pos="1046"/>
          <w:tab w:val="left" w:pos="1047"/>
        </w:tabs>
      </w:pPr>
      <w:bookmarkStart w:id="108" w:name="7.4信托资金的保管"/>
      <w:bookmarkEnd w:id="108"/>
      <w:r>
        <w:t>信托资金的保管</w:t>
      </w:r>
    </w:p>
    <w:p w:rsidR="00FD5E07" w:rsidRDefault="00FD5E07">
      <w:pPr>
        <w:pStyle w:val="a3"/>
        <w:spacing w:before="9"/>
        <w:rPr>
          <w:b/>
          <w:sz w:val="27"/>
        </w:rPr>
      </w:pPr>
    </w:p>
    <w:p w:rsidR="00FD5E07" w:rsidRDefault="00847529">
      <w:pPr>
        <w:pStyle w:val="a3"/>
        <w:spacing w:line="302" w:lineRule="auto"/>
        <w:ind w:left="1197" w:right="697"/>
        <w:jc w:val="both"/>
      </w:pPr>
      <w:r>
        <w:rPr>
          <w:spacing w:val="-4"/>
        </w:rPr>
        <w:t>受托人委托中国建设银行股份有限公司深圳市分行担任保管人，将信托财</w:t>
      </w:r>
      <w:r>
        <w:rPr>
          <w:spacing w:val="-11"/>
        </w:rPr>
        <w:t>产专户设定为保管账户，由保管人对保管账户内全部信托计划项下的资金</w:t>
      </w:r>
      <w:r>
        <w:rPr>
          <w:spacing w:val="-17"/>
        </w:rPr>
        <w:t>进行保管，具体事宜，由受托人和保管人另行签署《保管合同》进行约定。</w:t>
      </w:r>
    </w:p>
    <w:p w:rsidR="00FD5E07" w:rsidRDefault="00FD5E07">
      <w:pPr>
        <w:pStyle w:val="a3"/>
        <w:spacing w:before="8"/>
      </w:pPr>
    </w:p>
    <w:p w:rsidR="00FD5E07" w:rsidRDefault="00847529">
      <w:pPr>
        <w:pStyle w:val="a3"/>
        <w:spacing w:before="1" w:line="302" w:lineRule="auto"/>
        <w:ind w:left="1197" w:right="817"/>
        <w:jc w:val="both"/>
      </w:pPr>
      <w:r>
        <w:rPr>
          <w:spacing w:val="-5"/>
        </w:rPr>
        <w:t>本信托计划所投资的证券品种按照法律的规定登记在相关机构。本信托计划项下的专用银行保管账户内货币资金保管在保管银行。其他资产由受托</w:t>
      </w:r>
      <w:r>
        <w:t>人决定是否由第三方进行保管及相应保管方式。</w:t>
      </w:r>
    </w:p>
    <w:p w:rsidR="00FD5E07" w:rsidRDefault="00FD5E07">
      <w:pPr>
        <w:pStyle w:val="a3"/>
        <w:spacing w:before="10"/>
      </w:pPr>
    </w:p>
    <w:p w:rsidR="00FD5E07" w:rsidRDefault="00847529">
      <w:pPr>
        <w:pStyle w:val="a3"/>
        <w:spacing w:line="302" w:lineRule="auto"/>
        <w:ind w:left="1197" w:right="817"/>
        <w:jc w:val="both"/>
      </w:pPr>
      <w:r>
        <w:rPr>
          <w:spacing w:val="-3"/>
        </w:rPr>
        <w:t>根据《关于规范金融机构资产管理业务的指导意见》</w:t>
      </w:r>
      <w:r>
        <w:rPr>
          <w:spacing w:val="4"/>
        </w:rPr>
        <w:t>（银发〔</w:t>
      </w:r>
      <w:r>
        <w:rPr>
          <w:rFonts w:ascii="Calibri" w:eastAsia="Calibri" w:hAnsi="Calibri"/>
        </w:rPr>
        <w:t>2018</w:t>
      </w:r>
      <w:r>
        <w:rPr>
          <w:spacing w:val="4"/>
        </w:rPr>
        <w:t>〕</w:t>
      </w:r>
      <w:r>
        <w:rPr>
          <w:rFonts w:ascii="Calibri" w:eastAsia="Calibri" w:hAnsi="Calibri"/>
        </w:rPr>
        <w:t xml:space="preserve">106 </w:t>
      </w:r>
      <w:r>
        <w:t>号</w:t>
      </w:r>
      <w:r>
        <w:rPr>
          <w:spacing w:val="-118"/>
        </w:rPr>
        <w:t>）</w:t>
      </w:r>
      <w:r>
        <w:rPr>
          <w:spacing w:val="-1"/>
        </w:rPr>
        <w:t>，信托计划项下财产应当由具有托管资质的第三方机构独立托管，开</w:t>
      </w:r>
      <w:r>
        <w:rPr>
          <w:spacing w:val="-11"/>
        </w:rPr>
        <w:t>立托管账户等。为避免歧义，本合同项下的“保管人”</w:t>
      </w:r>
      <w:r>
        <w:rPr>
          <w:spacing w:val="-44"/>
        </w:rPr>
        <w:t>、“保管账户”、“保</w:t>
      </w:r>
      <w:r>
        <w:rPr>
          <w:spacing w:val="-7"/>
        </w:rPr>
        <w:t>管”与《关于规范金融机构资产管理业务的指导意见</w:t>
      </w:r>
      <w:r>
        <w:rPr>
          <w:spacing w:val="-142"/>
        </w:rPr>
        <w:t>》</w:t>
      </w:r>
      <w:r>
        <w:t>（</w:t>
      </w:r>
      <w:r>
        <w:rPr>
          <w:spacing w:val="-7"/>
        </w:rPr>
        <w:t>银发〔</w:t>
      </w:r>
      <w:r>
        <w:rPr>
          <w:rFonts w:ascii="Calibri" w:eastAsia="Calibri" w:hAnsi="Calibri"/>
        </w:rPr>
        <w:t>2018</w:t>
      </w:r>
      <w:r>
        <w:rPr>
          <w:spacing w:val="-20"/>
        </w:rPr>
        <w:t>〕</w:t>
      </w:r>
      <w:r>
        <w:rPr>
          <w:rFonts w:ascii="Calibri" w:eastAsia="Calibri" w:hAnsi="Calibri"/>
        </w:rPr>
        <w:t xml:space="preserve">106 </w:t>
      </w:r>
      <w:r>
        <w:t>号）</w:t>
      </w:r>
      <w:r>
        <w:rPr>
          <w:spacing w:val="-24"/>
        </w:rPr>
        <w:t>项下“托管机构”、“托管账户”、“托管”的含义一致。</w:t>
      </w:r>
    </w:p>
    <w:p w:rsidR="00FD5E07" w:rsidRDefault="00FD5E07">
      <w:pPr>
        <w:pStyle w:val="a3"/>
        <w:spacing w:before="1"/>
        <w:rPr>
          <w:sz w:val="28"/>
        </w:rPr>
      </w:pPr>
    </w:p>
    <w:p w:rsidR="00FD5E07" w:rsidRDefault="00847529">
      <w:pPr>
        <w:pStyle w:val="3"/>
        <w:numPr>
          <w:ilvl w:val="1"/>
          <w:numId w:val="38"/>
        </w:numPr>
        <w:tabs>
          <w:tab w:val="left" w:pos="1046"/>
          <w:tab w:val="left" w:pos="1047"/>
        </w:tabs>
      </w:pPr>
      <w:bookmarkStart w:id="109" w:name="7.5业绩比较基准"/>
      <w:bookmarkEnd w:id="109"/>
      <w:r>
        <w:t>业绩比较基准</w:t>
      </w:r>
    </w:p>
    <w:p w:rsidR="00FD5E07" w:rsidRDefault="00FD5E07">
      <w:pPr>
        <w:pStyle w:val="a3"/>
        <w:spacing w:before="9"/>
        <w:rPr>
          <w:b/>
          <w:sz w:val="27"/>
        </w:rPr>
      </w:pPr>
    </w:p>
    <w:p w:rsidR="00FD5E07" w:rsidRDefault="00847529">
      <w:pPr>
        <w:pStyle w:val="a3"/>
        <w:spacing w:line="302" w:lineRule="auto"/>
        <w:ind w:left="1197" w:right="697"/>
      </w:pPr>
      <w:r>
        <w:rPr>
          <w:spacing w:val="-5"/>
        </w:rPr>
        <w:t>受托人可不定期公布业绩比较基准，以公告为准执行，综合评估届时的市</w:t>
      </w:r>
      <w:r>
        <w:rPr>
          <w:spacing w:val="-16"/>
        </w:rPr>
        <w:t>场环境、投资策略、投资目标等，不定期对业绩比较基准进行评估和调整。</w:t>
      </w:r>
    </w:p>
    <w:p w:rsidR="00FD5E07" w:rsidRDefault="00FD5E07">
      <w:pPr>
        <w:pStyle w:val="a3"/>
        <w:spacing w:before="7"/>
      </w:pPr>
    </w:p>
    <w:p w:rsidR="00FD5E07" w:rsidRDefault="00847529">
      <w:pPr>
        <w:pStyle w:val="3"/>
        <w:spacing w:line="302" w:lineRule="auto"/>
        <w:ind w:left="1197" w:right="697" w:firstLine="482"/>
      </w:pPr>
      <w:r>
        <w:t>受托人并不保证受益人能够每日按照适用的业绩比较基准获取收益， 也不保证受益人信托资金本金不受损失。“业绩比较基准”仅作为受托人管理运用信托资产力争实现的投资目标。</w:t>
      </w:r>
    </w:p>
    <w:p w:rsidR="00FD5E07" w:rsidRDefault="00FD5E07">
      <w:pPr>
        <w:pStyle w:val="a3"/>
        <w:spacing w:before="11"/>
        <w:rPr>
          <w:b/>
          <w:sz w:val="27"/>
        </w:rPr>
      </w:pPr>
    </w:p>
    <w:p w:rsidR="00FD5E07" w:rsidRDefault="00847529">
      <w:pPr>
        <w:pStyle w:val="a4"/>
        <w:numPr>
          <w:ilvl w:val="1"/>
          <w:numId w:val="38"/>
        </w:numPr>
        <w:tabs>
          <w:tab w:val="left" w:pos="1046"/>
          <w:tab w:val="left" w:pos="1047"/>
        </w:tabs>
        <w:rPr>
          <w:b/>
          <w:sz w:val="24"/>
        </w:rPr>
      </w:pPr>
      <w:bookmarkStart w:id="110" w:name="7.6风险收益特征"/>
      <w:bookmarkEnd w:id="110"/>
      <w:r>
        <w:rPr>
          <w:b/>
          <w:sz w:val="24"/>
        </w:rPr>
        <w:t>风险收益特征</w:t>
      </w:r>
    </w:p>
    <w:p w:rsidR="00FD5E07" w:rsidRDefault="00FD5E07">
      <w:pPr>
        <w:pStyle w:val="a3"/>
        <w:spacing w:before="9"/>
        <w:rPr>
          <w:b/>
          <w:sz w:val="27"/>
        </w:rPr>
      </w:pPr>
    </w:p>
    <w:p w:rsidR="00DE243C" w:rsidRDefault="00847529" w:rsidP="00DE243C">
      <w:pPr>
        <w:spacing w:line="302" w:lineRule="auto"/>
        <w:ind w:left="1197" w:right="701" w:firstLine="482"/>
        <w:rPr>
          <w:b/>
          <w:sz w:val="24"/>
        </w:rPr>
      </w:pPr>
      <w:r>
        <w:rPr>
          <w:b/>
          <w:sz w:val="24"/>
        </w:rPr>
        <w:t>本信托计划为固定收益类产品，预期收益和预期风险低于混合类、权益类以及商品及金融衍生品类资产管理产品，属于低风险</w:t>
      </w:r>
      <w:r>
        <w:rPr>
          <w:rFonts w:ascii="Calibri" w:eastAsia="Calibri"/>
          <w:b/>
          <w:sz w:val="24"/>
        </w:rPr>
        <w:t>/</w:t>
      </w:r>
      <w:r>
        <w:rPr>
          <w:b/>
          <w:sz w:val="24"/>
        </w:rPr>
        <w:t>收益的产品</w:t>
      </w:r>
      <w:bookmarkStart w:id="111" w:name="7.7预警与止损机制"/>
      <w:bookmarkEnd w:id="111"/>
    </w:p>
    <w:p w:rsidR="00FD5E07" w:rsidRDefault="00847529" w:rsidP="00DE243C">
      <w:pPr>
        <w:pStyle w:val="a4"/>
        <w:numPr>
          <w:ilvl w:val="1"/>
          <w:numId w:val="38"/>
        </w:numPr>
        <w:tabs>
          <w:tab w:val="left" w:pos="1046"/>
          <w:tab w:val="left" w:pos="1047"/>
        </w:tabs>
        <w:rPr>
          <w:b/>
          <w:sz w:val="24"/>
        </w:rPr>
      </w:pPr>
      <w:r>
        <w:rPr>
          <w:b/>
          <w:sz w:val="24"/>
        </w:rPr>
        <w:t>预警与止损机制</w:t>
      </w:r>
    </w:p>
    <w:p w:rsidR="00FD5E07" w:rsidRDefault="00FD5E07">
      <w:pPr>
        <w:pStyle w:val="a3"/>
        <w:spacing w:before="8"/>
        <w:rPr>
          <w:b/>
          <w:sz w:val="30"/>
        </w:rPr>
      </w:pPr>
    </w:p>
    <w:p w:rsidR="00FD5E07" w:rsidRDefault="00847529">
      <w:pPr>
        <w:pStyle w:val="a3"/>
        <w:spacing w:before="1" w:line="304" w:lineRule="auto"/>
        <w:ind w:left="1197" w:right="701"/>
        <w:jc w:val="both"/>
      </w:pPr>
      <w:r>
        <w:t>本信托计划按照行业惯例，设置预警与止损机制，当交易日（</w:t>
      </w:r>
      <w:r>
        <w:rPr>
          <w:rFonts w:ascii="Calibri" w:eastAsia="Calibri"/>
        </w:rPr>
        <w:t xml:space="preserve">T </w:t>
      </w:r>
      <w:r>
        <w:t>日）的信托份额净值低于【</w:t>
      </w:r>
      <w:r>
        <w:rPr>
          <w:rFonts w:ascii="Calibri" w:eastAsia="Calibri"/>
        </w:rPr>
        <w:t>0.9000</w:t>
      </w:r>
      <w:r>
        <w:t xml:space="preserve">】元，触及预警线，受托人在 </w:t>
      </w:r>
      <w:r>
        <w:rPr>
          <w:rFonts w:ascii="Calibri" w:eastAsia="Calibri"/>
        </w:rPr>
        <w:t xml:space="preserve">T+1 </w:t>
      </w:r>
      <w:r>
        <w:t xml:space="preserve">交易日内，将不低于 </w:t>
      </w:r>
      <w:r>
        <w:rPr>
          <w:rFonts w:ascii="Calibri" w:eastAsia="Calibri"/>
        </w:rPr>
        <w:t>50%</w:t>
      </w:r>
      <w:r>
        <w:t>仓位的持有的所有非现金资产进行不可逆地止损变现操作。</w:t>
      </w:r>
    </w:p>
    <w:p w:rsidR="00FD5E07" w:rsidRDefault="00847529">
      <w:pPr>
        <w:pStyle w:val="a3"/>
        <w:spacing w:line="304" w:lineRule="auto"/>
        <w:ind w:left="1197" w:right="697"/>
      </w:pPr>
      <w:r>
        <w:t>（如因交易所休市、投资标的全天跌停或停牌等市场原因、流动性原因、</w:t>
      </w:r>
      <w:r>
        <w:rPr>
          <w:spacing w:val="-9"/>
        </w:rPr>
        <w:t>不可抗力、监管机构要求或限制等不能在规定时间内完成的，相应顺延</w:t>
      </w:r>
      <w:r>
        <w:rPr>
          <w:spacing w:val="-128"/>
        </w:rPr>
        <w:t>）</w:t>
      </w:r>
      <w:r>
        <w:rPr>
          <w:spacing w:val="-8"/>
        </w:rPr>
        <w:t>；</w:t>
      </w:r>
      <w:r>
        <w:t>当交易日（</w:t>
      </w:r>
      <w:r>
        <w:rPr>
          <w:rFonts w:ascii="Calibri" w:eastAsia="Calibri"/>
        </w:rPr>
        <w:t xml:space="preserve">T </w:t>
      </w:r>
      <w:r>
        <w:t>日）的信托份额净值低于【</w:t>
      </w:r>
      <w:r>
        <w:rPr>
          <w:rFonts w:ascii="Calibri" w:eastAsia="Calibri"/>
        </w:rPr>
        <w:t>0.8000</w:t>
      </w:r>
      <w:r>
        <w:t>】元，本信托计划触及止</w:t>
      </w:r>
      <w:r>
        <w:rPr>
          <w:spacing w:val="-12"/>
        </w:rPr>
        <w:t xml:space="preserve">损线，受托人有义务在 </w:t>
      </w:r>
      <w:r>
        <w:rPr>
          <w:rFonts w:ascii="Calibri" w:eastAsia="Calibri"/>
        </w:rPr>
        <w:t xml:space="preserve">T+1 </w:t>
      </w:r>
      <w:r>
        <w:rPr>
          <w:spacing w:val="-7"/>
        </w:rPr>
        <w:t>日内，对本系列信托计划所持有的所有非现金</w:t>
      </w:r>
      <w:r>
        <w:rPr>
          <w:spacing w:val="-10"/>
        </w:rPr>
        <w:t>资产进行不可逆地止损变现操作</w:t>
      </w:r>
      <w:r>
        <w:t>（</w:t>
      </w:r>
      <w:r>
        <w:rPr>
          <w:spacing w:val="-6"/>
        </w:rPr>
        <w:t>如因交易所休市、投资标的全天跌停或</w:t>
      </w:r>
      <w:r>
        <w:rPr>
          <w:spacing w:val="-12"/>
        </w:rPr>
        <w:t>停牌等市场原因、流动性原因、不可抗力、监管机构要求或限制等不能在</w:t>
      </w:r>
      <w:r>
        <w:rPr>
          <w:spacing w:val="-3"/>
        </w:rPr>
        <w:t>规定时间内完成的，相应顺延</w:t>
      </w:r>
      <w:r>
        <w:rPr>
          <w:spacing w:val="-120"/>
        </w:rPr>
        <w:t>）</w:t>
      </w:r>
      <w:r>
        <w:t>，直至信托财产全部变现为止，止损完毕</w:t>
      </w:r>
      <w:r>
        <w:rPr>
          <w:spacing w:val="-5"/>
        </w:rPr>
        <w:t>后本信托计划提前终止</w:t>
      </w:r>
      <w:r>
        <w:t>（</w:t>
      </w:r>
      <w:r>
        <w:rPr>
          <w:spacing w:val="-6"/>
        </w:rPr>
        <w:t>如因交易所休市、投资标的全天跌停或停牌等市</w:t>
      </w:r>
      <w:r>
        <w:rPr>
          <w:spacing w:val="-12"/>
        </w:rPr>
        <w:t>场原因、流动性原因、不可抗力、监管机构要求或限制等不能在规定时间内完成的，相应顺延</w:t>
      </w:r>
      <w:r>
        <w:rPr>
          <w:spacing w:val="-118"/>
        </w:rPr>
        <w:t>）</w:t>
      </w:r>
      <w:r>
        <w:t>。受托人变现全部信托计划财产后的信托累计净值</w:t>
      </w:r>
      <w:r>
        <w:rPr>
          <w:spacing w:val="-8"/>
        </w:rPr>
        <w:t>很可能低于【</w:t>
      </w:r>
      <w:r>
        <w:rPr>
          <w:rFonts w:ascii="Calibri" w:eastAsia="Calibri"/>
        </w:rPr>
        <w:t>0.8000</w:t>
      </w:r>
      <w:r>
        <w:rPr>
          <w:spacing w:val="-12"/>
        </w:rPr>
        <w:t>】元。在最不利的情况下，本信托计划收益可能为零， 同时委托人</w:t>
      </w:r>
      <w:r>
        <w:rPr>
          <w:rFonts w:ascii="Calibri" w:eastAsia="Calibri"/>
          <w:spacing w:val="-12"/>
        </w:rPr>
        <w:t>/</w:t>
      </w:r>
      <w:r>
        <w:rPr>
          <w:spacing w:val="-14"/>
        </w:rPr>
        <w:t>受益人可能丧失全部信托资金，由此带来的风险由委托人</w:t>
      </w:r>
      <w:r>
        <w:rPr>
          <w:rFonts w:ascii="Calibri" w:eastAsia="Calibri"/>
        </w:rPr>
        <w:t>/</w:t>
      </w:r>
      <w:r>
        <w:t>受益人承担。</w:t>
      </w:r>
    </w:p>
    <w:p w:rsidR="00FD5E07" w:rsidRDefault="00FD5E07">
      <w:pPr>
        <w:pStyle w:val="a3"/>
      </w:pPr>
    </w:p>
    <w:p w:rsidR="00FD5E07" w:rsidRDefault="00FD5E07">
      <w:pPr>
        <w:pStyle w:val="a3"/>
      </w:pPr>
    </w:p>
    <w:p w:rsidR="00FD5E07" w:rsidRDefault="00FD5E07">
      <w:pPr>
        <w:pStyle w:val="a3"/>
        <w:spacing w:before="5"/>
      </w:pPr>
    </w:p>
    <w:p w:rsidR="00FD5E07" w:rsidRDefault="00847529">
      <w:pPr>
        <w:pStyle w:val="3"/>
        <w:tabs>
          <w:tab w:val="left" w:pos="1079"/>
        </w:tabs>
        <w:ind w:left="0" w:right="340" w:firstLine="0"/>
        <w:jc w:val="center"/>
      </w:pPr>
      <w:r>
        <w:t>第八条</w:t>
      </w:r>
      <w:r>
        <w:tab/>
      </w:r>
      <w:bookmarkStart w:id="112" w:name="第八条信托财产的估值"/>
      <w:bookmarkStart w:id="113" w:name="_bookmark24"/>
      <w:bookmarkEnd w:id="112"/>
      <w:bookmarkEnd w:id="113"/>
      <w:r>
        <w:rPr>
          <w:w w:val="95"/>
        </w:rPr>
        <w:t>信托财产的估值</w:t>
      </w:r>
    </w:p>
    <w:p w:rsidR="00FD5E07" w:rsidRDefault="00FD5E07">
      <w:pPr>
        <w:pStyle w:val="a3"/>
        <w:spacing w:before="8"/>
        <w:rPr>
          <w:b/>
          <w:sz w:val="27"/>
        </w:rPr>
      </w:pPr>
    </w:p>
    <w:p w:rsidR="00FD5E07" w:rsidRDefault="00847529">
      <w:pPr>
        <w:pStyle w:val="a3"/>
        <w:spacing w:before="1" w:line="302" w:lineRule="auto"/>
        <w:ind w:left="1197" w:right="817"/>
      </w:pPr>
      <w:r>
        <w:rPr>
          <w:spacing w:val="-7"/>
        </w:rPr>
        <w:t>信托计划财产估值目的是客观、准确地反映信托计划财产的价值，并为计</w:t>
      </w:r>
      <w:r>
        <w:t>划份额的认（申）购和赎回等提供计价依据。</w:t>
      </w:r>
    </w:p>
    <w:p w:rsidR="00FD5E07" w:rsidRDefault="00FD5E07">
      <w:pPr>
        <w:pStyle w:val="a3"/>
        <w:spacing w:before="9"/>
        <w:rPr>
          <w:sz w:val="27"/>
        </w:rPr>
      </w:pPr>
    </w:p>
    <w:p w:rsidR="00FD5E07" w:rsidRDefault="00847529">
      <w:pPr>
        <w:pStyle w:val="3"/>
        <w:numPr>
          <w:ilvl w:val="1"/>
          <w:numId w:val="39"/>
        </w:numPr>
        <w:tabs>
          <w:tab w:val="left" w:pos="1046"/>
          <w:tab w:val="left" w:pos="1047"/>
        </w:tabs>
      </w:pPr>
      <w:bookmarkStart w:id="114" w:name="8.1估值日"/>
      <w:bookmarkEnd w:id="114"/>
      <w:r>
        <w:t>估值日</w:t>
      </w:r>
    </w:p>
    <w:p w:rsidR="00FD5E07" w:rsidRDefault="00FD5E07">
      <w:pPr>
        <w:pStyle w:val="a3"/>
        <w:spacing w:before="9"/>
        <w:rPr>
          <w:b/>
          <w:sz w:val="27"/>
        </w:rPr>
      </w:pPr>
    </w:p>
    <w:p w:rsidR="00FD5E07" w:rsidRDefault="00847529">
      <w:pPr>
        <w:pStyle w:val="a3"/>
        <w:ind w:left="1197"/>
      </w:pPr>
      <w:r>
        <w:t>本信托计划的估值日为信托计划存续期间的每个工作日。</w:t>
      </w:r>
    </w:p>
    <w:p w:rsidR="00FD5E07" w:rsidRDefault="00FD5E07">
      <w:pPr>
        <w:pStyle w:val="a3"/>
        <w:spacing w:before="11"/>
        <w:rPr>
          <w:sz w:val="33"/>
        </w:rPr>
      </w:pPr>
    </w:p>
    <w:p w:rsidR="00FD5E07" w:rsidRDefault="00847529">
      <w:pPr>
        <w:pStyle w:val="3"/>
        <w:numPr>
          <w:ilvl w:val="1"/>
          <w:numId w:val="39"/>
        </w:numPr>
        <w:tabs>
          <w:tab w:val="left" w:pos="1046"/>
          <w:tab w:val="left" w:pos="1047"/>
        </w:tabs>
      </w:pPr>
      <w:bookmarkStart w:id="115" w:name="8.2估值方法"/>
      <w:bookmarkEnd w:id="115"/>
      <w:r>
        <w:t>估值方法</w:t>
      </w:r>
    </w:p>
    <w:p w:rsidR="00FD5E07" w:rsidRDefault="00FD5E07">
      <w:pPr>
        <w:pStyle w:val="a3"/>
        <w:spacing w:before="7"/>
        <w:rPr>
          <w:b/>
          <w:sz w:val="27"/>
        </w:rPr>
      </w:pPr>
    </w:p>
    <w:p w:rsidR="00FD5E07" w:rsidRDefault="00847529">
      <w:pPr>
        <w:pStyle w:val="a3"/>
        <w:ind w:left="1197"/>
      </w:pPr>
      <w:r>
        <w:t>信托计划按以下方式进行估值：</w:t>
      </w:r>
    </w:p>
    <w:p w:rsidR="00FD5E07" w:rsidRDefault="00FD5E07">
      <w:pPr>
        <w:pStyle w:val="a3"/>
        <w:spacing w:before="9"/>
        <w:rPr>
          <w:sz w:val="30"/>
        </w:rPr>
      </w:pPr>
    </w:p>
    <w:p w:rsidR="00FD5E07" w:rsidRDefault="00847529">
      <w:pPr>
        <w:pStyle w:val="a3"/>
        <w:ind w:left="1197"/>
      </w:pPr>
      <w:r>
        <w:rPr>
          <w:rFonts w:ascii="Calibri" w:eastAsia="Calibri"/>
        </w:rPr>
        <w:t>1</w:t>
      </w:r>
      <w:r>
        <w:t>、证券交易所上市的有价证券的估值（不包括公募基金）</w:t>
      </w:r>
    </w:p>
    <w:p w:rsidR="00FD5E07" w:rsidRDefault="00FD5E07">
      <w:pPr>
        <w:pStyle w:val="a3"/>
        <w:spacing w:before="11"/>
        <w:rPr>
          <w:sz w:val="30"/>
        </w:rPr>
      </w:pPr>
    </w:p>
    <w:p w:rsidR="00FD5E07" w:rsidRDefault="00847529" w:rsidP="00DE243C">
      <w:pPr>
        <w:pStyle w:val="a4"/>
        <w:numPr>
          <w:ilvl w:val="2"/>
          <w:numId w:val="39"/>
        </w:numPr>
        <w:tabs>
          <w:tab w:val="left" w:pos="1801"/>
        </w:tabs>
        <w:spacing w:line="302" w:lineRule="auto"/>
        <w:ind w:right="817" w:firstLine="0"/>
      </w:pPr>
      <w:r>
        <w:rPr>
          <w:spacing w:val="-4"/>
          <w:sz w:val="24"/>
        </w:rPr>
        <w:t>交易所上市的有价证券</w:t>
      </w:r>
      <w:r>
        <w:rPr>
          <w:sz w:val="24"/>
        </w:rPr>
        <w:t>（包括债券等</w:t>
      </w:r>
      <w:r>
        <w:rPr>
          <w:spacing w:val="-76"/>
          <w:sz w:val="24"/>
        </w:rPr>
        <w:t>）</w:t>
      </w:r>
      <w:r>
        <w:rPr>
          <w:spacing w:val="-9"/>
          <w:sz w:val="24"/>
        </w:rPr>
        <w:t>，以其估值日在证券交易所</w:t>
      </w:r>
      <w:r>
        <w:rPr>
          <w:spacing w:val="-8"/>
          <w:sz w:val="24"/>
        </w:rPr>
        <w:t>挂牌的市价</w:t>
      </w:r>
      <w:r>
        <w:rPr>
          <w:sz w:val="24"/>
        </w:rPr>
        <w:t>（收盘价</w:t>
      </w:r>
      <w:r>
        <w:rPr>
          <w:spacing w:val="-24"/>
          <w:sz w:val="24"/>
        </w:rPr>
        <w:t>）</w:t>
      </w:r>
      <w:r>
        <w:rPr>
          <w:spacing w:val="-7"/>
          <w:sz w:val="24"/>
        </w:rPr>
        <w:t>估值；估值日无交易的，最近交易日后经济环境未</w:t>
      </w:r>
      <w:r>
        <w:rPr>
          <w:spacing w:val="-16"/>
          <w:sz w:val="24"/>
        </w:rPr>
        <w:t>发</w:t>
      </w:r>
      <w:r>
        <w:rPr>
          <w:spacing w:val="-5"/>
        </w:rPr>
        <w:t>生重大变化且证券发行机构未发生影响证券价格的重大事件的，以最近交</w:t>
      </w:r>
      <w:r>
        <w:rPr>
          <w:spacing w:val="-6"/>
        </w:rPr>
        <w:t>易日的市价</w:t>
      </w:r>
      <w:r>
        <w:rPr>
          <w:spacing w:val="-3"/>
        </w:rPr>
        <w:t>（</w:t>
      </w:r>
      <w:r>
        <w:t>收盘价</w:t>
      </w:r>
      <w:r>
        <w:rPr>
          <w:spacing w:val="-32"/>
        </w:rPr>
        <w:t>）</w:t>
      </w:r>
      <w:r>
        <w:rPr>
          <w:spacing w:val="-7"/>
        </w:rPr>
        <w:t>估值；如最近交易日后经济环境发生了重大变化或</w:t>
      </w:r>
      <w:r>
        <w:rPr>
          <w:spacing w:val="-6"/>
        </w:rPr>
        <w:t>证券发行机构发生影响证券价格的重大事件的，可参考类似投资品种的现</w:t>
      </w:r>
      <w:r>
        <w:t>行市价及重大变化因素，调整最近交易市价，确定公允价格；</w:t>
      </w:r>
    </w:p>
    <w:p w:rsidR="00FD5E07" w:rsidRDefault="00FD5E07">
      <w:pPr>
        <w:pStyle w:val="a3"/>
        <w:spacing w:before="10"/>
      </w:pPr>
    </w:p>
    <w:p w:rsidR="00FD5E07" w:rsidRDefault="00847529">
      <w:pPr>
        <w:pStyle w:val="a4"/>
        <w:numPr>
          <w:ilvl w:val="2"/>
          <w:numId w:val="39"/>
        </w:numPr>
        <w:tabs>
          <w:tab w:val="left" w:pos="1801"/>
        </w:tabs>
        <w:spacing w:line="304" w:lineRule="auto"/>
        <w:ind w:right="820" w:firstLine="0"/>
        <w:jc w:val="both"/>
        <w:rPr>
          <w:sz w:val="24"/>
        </w:rPr>
      </w:pPr>
      <w:r>
        <w:rPr>
          <w:sz w:val="24"/>
        </w:rPr>
        <w:t>交易所市场上市交易或挂牌转让的固定收益品种（</w:t>
      </w:r>
      <w:r>
        <w:rPr>
          <w:spacing w:val="-2"/>
          <w:sz w:val="24"/>
        </w:rPr>
        <w:t>本合同另有约定</w:t>
      </w:r>
      <w:r>
        <w:rPr>
          <w:sz w:val="24"/>
        </w:rPr>
        <w:t>的除外</w:t>
      </w:r>
      <w:r>
        <w:rPr>
          <w:spacing w:val="-120"/>
          <w:sz w:val="24"/>
        </w:rPr>
        <w:t>）</w:t>
      </w:r>
      <w:r>
        <w:rPr>
          <w:spacing w:val="-1"/>
          <w:sz w:val="24"/>
        </w:rPr>
        <w:t>，选取估值日第三方估值机构提供的相应品种对应的估值净价估</w:t>
      </w:r>
      <w:r>
        <w:rPr>
          <w:sz w:val="24"/>
        </w:rPr>
        <w:t>值，具体估值机构由受托人与保管人共同确定；</w:t>
      </w:r>
    </w:p>
    <w:p w:rsidR="00FD5E07" w:rsidRDefault="00FD5E07">
      <w:pPr>
        <w:pStyle w:val="a3"/>
        <w:spacing w:before="1"/>
      </w:pPr>
    </w:p>
    <w:p w:rsidR="00FD5E07" w:rsidRDefault="00847529">
      <w:pPr>
        <w:pStyle w:val="a4"/>
        <w:numPr>
          <w:ilvl w:val="2"/>
          <w:numId w:val="39"/>
        </w:numPr>
        <w:tabs>
          <w:tab w:val="left" w:pos="1801"/>
        </w:tabs>
        <w:spacing w:before="1" w:line="302" w:lineRule="auto"/>
        <w:ind w:right="817" w:firstLine="0"/>
        <w:jc w:val="both"/>
        <w:rPr>
          <w:sz w:val="24"/>
        </w:rPr>
      </w:pPr>
      <w:r>
        <w:rPr>
          <w:sz w:val="24"/>
        </w:rPr>
        <w:t>交易所上市实行全价交易的固定收益品种，选取第三方估值机构提</w:t>
      </w:r>
      <w:r>
        <w:rPr>
          <w:spacing w:val="-3"/>
          <w:sz w:val="24"/>
        </w:rPr>
        <w:t>供的估值全价减去估值全价中所含的固定收益品种</w:t>
      </w:r>
      <w:r>
        <w:rPr>
          <w:sz w:val="24"/>
        </w:rPr>
        <w:t>（税后</w:t>
      </w:r>
      <w:r>
        <w:rPr>
          <w:spacing w:val="-46"/>
          <w:sz w:val="24"/>
        </w:rPr>
        <w:t>）</w:t>
      </w:r>
      <w:r>
        <w:rPr>
          <w:spacing w:val="-3"/>
          <w:sz w:val="24"/>
        </w:rPr>
        <w:t>应收利息得到</w:t>
      </w:r>
      <w:r>
        <w:rPr>
          <w:sz w:val="24"/>
        </w:rPr>
        <w:t>的净价进行估值；</w:t>
      </w:r>
    </w:p>
    <w:p w:rsidR="00FD5E07" w:rsidRDefault="00FD5E07">
      <w:pPr>
        <w:pStyle w:val="a3"/>
        <w:spacing w:before="8"/>
      </w:pPr>
    </w:p>
    <w:p w:rsidR="00FD5E07" w:rsidRDefault="00847529">
      <w:pPr>
        <w:pStyle w:val="a4"/>
        <w:numPr>
          <w:ilvl w:val="2"/>
          <w:numId w:val="39"/>
        </w:numPr>
        <w:tabs>
          <w:tab w:val="left" w:pos="1801"/>
        </w:tabs>
        <w:spacing w:line="302" w:lineRule="auto"/>
        <w:ind w:right="820" w:firstLine="0"/>
        <w:rPr>
          <w:sz w:val="24"/>
        </w:rPr>
      </w:pPr>
      <w:r>
        <w:rPr>
          <w:spacing w:val="-1"/>
          <w:sz w:val="24"/>
        </w:rPr>
        <w:t>交易所上市不存在活跃市场的有价证券，采用估值技术确定公允价</w:t>
      </w:r>
      <w:r>
        <w:rPr>
          <w:sz w:val="24"/>
        </w:rPr>
        <w:t>值。</w:t>
      </w:r>
    </w:p>
    <w:p w:rsidR="00FD5E07" w:rsidRDefault="00FD5E07">
      <w:pPr>
        <w:pStyle w:val="a3"/>
        <w:spacing w:before="7"/>
      </w:pPr>
    </w:p>
    <w:p w:rsidR="00FD5E07" w:rsidRDefault="00847529">
      <w:pPr>
        <w:pStyle w:val="a3"/>
        <w:ind w:left="1197"/>
      </w:pPr>
      <w:r>
        <w:rPr>
          <w:rFonts w:ascii="Calibri" w:eastAsia="Calibri"/>
        </w:rPr>
        <w:t>2</w:t>
      </w:r>
      <w:r>
        <w:t>、处于未上市期间的有价证券应区分如下情况处理：</w:t>
      </w:r>
    </w:p>
    <w:p w:rsidR="00FD5E07" w:rsidRDefault="00FD5E07">
      <w:pPr>
        <w:pStyle w:val="a3"/>
        <w:spacing w:before="9"/>
        <w:rPr>
          <w:sz w:val="30"/>
        </w:rPr>
      </w:pPr>
    </w:p>
    <w:p w:rsidR="00FD5E07" w:rsidRDefault="00847529">
      <w:pPr>
        <w:pStyle w:val="a3"/>
        <w:spacing w:line="302" w:lineRule="auto"/>
        <w:ind w:left="1197" w:right="817"/>
      </w:pPr>
      <w:r>
        <w:t>（</w:t>
      </w:r>
      <w:r>
        <w:rPr>
          <w:rFonts w:ascii="Calibri" w:eastAsia="Calibri"/>
        </w:rPr>
        <w:t>1</w:t>
      </w:r>
      <w:r>
        <w:t>）首次公开发行未上市或未挂牌转让的债券，采用估值技术确定公允价值，在估值技术难以可靠计量公允价值的情况下，按成本估值；</w:t>
      </w:r>
    </w:p>
    <w:p w:rsidR="00FD5E07" w:rsidRDefault="00FD5E07">
      <w:pPr>
        <w:pStyle w:val="a3"/>
        <w:spacing w:before="7"/>
      </w:pPr>
    </w:p>
    <w:p w:rsidR="00FD5E07" w:rsidRDefault="00847529">
      <w:pPr>
        <w:pStyle w:val="a3"/>
        <w:ind w:left="1197"/>
      </w:pPr>
      <w:r>
        <w:rPr>
          <w:rFonts w:ascii="Calibri" w:eastAsia="Calibri"/>
        </w:rPr>
        <w:t>3</w:t>
      </w:r>
      <w:r>
        <w:t>、银行间的有价证券的估值</w:t>
      </w:r>
    </w:p>
    <w:p w:rsidR="00FD5E07" w:rsidRDefault="00FD5E07">
      <w:pPr>
        <w:pStyle w:val="a3"/>
        <w:spacing w:before="12"/>
        <w:rPr>
          <w:sz w:val="30"/>
        </w:rPr>
      </w:pPr>
    </w:p>
    <w:p w:rsidR="00FD5E07" w:rsidRDefault="00847529">
      <w:pPr>
        <w:pStyle w:val="a4"/>
        <w:numPr>
          <w:ilvl w:val="0"/>
          <w:numId w:val="40"/>
        </w:numPr>
        <w:tabs>
          <w:tab w:val="left" w:pos="1801"/>
        </w:tabs>
        <w:spacing w:line="302" w:lineRule="auto"/>
        <w:ind w:right="820" w:firstLine="0"/>
        <w:rPr>
          <w:sz w:val="24"/>
        </w:rPr>
      </w:pPr>
      <w:r>
        <w:rPr>
          <w:spacing w:val="-1"/>
          <w:sz w:val="24"/>
        </w:rPr>
        <w:t>对银行间市场上不含权的固定收益品种，按照第三方估值机构提供</w:t>
      </w:r>
      <w:r>
        <w:rPr>
          <w:sz w:val="24"/>
        </w:rPr>
        <w:t>的相应品种当日的估值净价确定公允价值；</w:t>
      </w:r>
    </w:p>
    <w:p w:rsidR="00FD5E07" w:rsidRDefault="00FD5E07">
      <w:pPr>
        <w:pStyle w:val="a3"/>
        <w:spacing w:before="7"/>
      </w:pPr>
    </w:p>
    <w:p w:rsidR="00FD5E07" w:rsidRDefault="00847529">
      <w:pPr>
        <w:pStyle w:val="a4"/>
        <w:numPr>
          <w:ilvl w:val="0"/>
          <w:numId w:val="40"/>
        </w:numPr>
        <w:tabs>
          <w:tab w:val="left" w:pos="1801"/>
        </w:tabs>
        <w:spacing w:line="302" w:lineRule="auto"/>
        <w:ind w:right="820" w:firstLine="0"/>
        <w:rPr>
          <w:sz w:val="24"/>
        </w:rPr>
      </w:pPr>
      <w:r>
        <w:rPr>
          <w:spacing w:val="-1"/>
          <w:sz w:val="24"/>
        </w:rPr>
        <w:t>对银行间市场上含权的固定收益品种，按照第三方估值机构提供的</w:t>
      </w:r>
      <w:r>
        <w:rPr>
          <w:sz w:val="24"/>
        </w:rPr>
        <w:t>相应品种当日的唯一估值净价或推荐估值净价确定公允价值。</w:t>
      </w:r>
    </w:p>
    <w:p w:rsidR="00FD5E07" w:rsidRDefault="00FD5E07">
      <w:pPr>
        <w:pStyle w:val="a3"/>
        <w:spacing w:before="7"/>
      </w:pPr>
    </w:p>
    <w:p w:rsidR="00FD5E07" w:rsidRDefault="00847529">
      <w:pPr>
        <w:pStyle w:val="a4"/>
        <w:numPr>
          <w:ilvl w:val="0"/>
          <w:numId w:val="40"/>
        </w:numPr>
        <w:tabs>
          <w:tab w:val="left" w:pos="1801"/>
        </w:tabs>
        <w:spacing w:line="302" w:lineRule="auto"/>
        <w:ind w:right="817" w:firstLine="0"/>
        <w:jc w:val="both"/>
        <w:rPr>
          <w:sz w:val="24"/>
        </w:rPr>
      </w:pPr>
      <w:r>
        <w:rPr>
          <w:sz w:val="24"/>
        </w:rPr>
        <w:t xml:space="preserve">对银行间市场未上市，且第三方估值机构未提供估值价格的债券， </w:t>
      </w:r>
      <w:r>
        <w:rPr>
          <w:spacing w:val="-6"/>
          <w:sz w:val="24"/>
        </w:rPr>
        <w:t>在发行利率与二级市场利率不存在明显差异、未上市期间市场利率没有发</w:t>
      </w:r>
      <w:r>
        <w:rPr>
          <w:sz w:val="24"/>
        </w:rPr>
        <w:t>生大的变动的情况下，建议按成本估值。</w:t>
      </w:r>
    </w:p>
    <w:p w:rsidR="00FD5E07" w:rsidRDefault="00FD5E07">
      <w:pPr>
        <w:pStyle w:val="a3"/>
        <w:spacing w:before="8"/>
      </w:pPr>
    </w:p>
    <w:p w:rsidR="00FD5E07" w:rsidRDefault="00847529">
      <w:pPr>
        <w:pStyle w:val="a3"/>
        <w:spacing w:before="1"/>
        <w:ind w:left="1197"/>
      </w:pPr>
      <w:r>
        <w:rPr>
          <w:rFonts w:ascii="Calibri" w:eastAsia="Calibri"/>
        </w:rPr>
        <w:t>4</w:t>
      </w:r>
      <w:r>
        <w:t>、资产支持证券的估值</w:t>
      </w:r>
    </w:p>
    <w:p w:rsidR="00FD5E07" w:rsidRDefault="00FD5E07">
      <w:pPr>
        <w:pStyle w:val="a3"/>
        <w:spacing w:before="11"/>
        <w:rPr>
          <w:sz w:val="30"/>
        </w:rPr>
      </w:pPr>
    </w:p>
    <w:p w:rsidR="00FD5E07" w:rsidRDefault="00847529">
      <w:pPr>
        <w:pStyle w:val="a4"/>
        <w:numPr>
          <w:ilvl w:val="0"/>
          <w:numId w:val="41"/>
        </w:numPr>
        <w:tabs>
          <w:tab w:val="left" w:pos="1801"/>
        </w:tabs>
        <w:spacing w:line="302" w:lineRule="auto"/>
        <w:ind w:right="820" w:firstLine="0"/>
        <w:rPr>
          <w:sz w:val="24"/>
        </w:rPr>
      </w:pPr>
      <w:r>
        <w:rPr>
          <w:spacing w:val="-1"/>
          <w:sz w:val="24"/>
        </w:rPr>
        <w:t>交易所上市的资产支持证券，采用估值技术确定公允价值，在估值</w:t>
      </w:r>
      <w:r>
        <w:rPr>
          <w:sz w:val="24"/>
        </w:rPr>
        <w:t>技术难以可靠计量公允价值的情况下，按成本估值。</w:t>
      </w:r>
    </w:p>
    <w:p w:rsidR="00FD5E07" w:rsidRDefault="00FD5E07">
      <w:pPr>
        <w:spacing w:line="302" w:lineRule="auto"/>
        <w:rPr>
          <w:sz w:val="24"/>
        </w:rPr>
        <w:sectPr w:rsidR="00FD5E07" w:rsidSect="00847529">
          <w:footerReference w:type="default" r:id="rId34"/>
          <w:pgSz w:w="11910" w:h="16840"/>
          <w:pgMar w:top="1480" w:right="980" w:bottom="1380" w:left="1320" w:header="852" w:footer="1196" w:gutter="0"/>
          <w:cols w:space="720"/>
        </w:sectPr>
      </w:pPr>
    </w:p>
    <w:p w:rsidR="00FD5E07" w:rsidRDefault="00847529">
      <w:pPr>
        <w:pStyle w:val="a4"/>
        <w:numPr>
          <w:ilvl w:val="0"/>
          <w:numId w:val="41"/>
        </w:numPr>
        <w:tabs>
          <w:tab w:val="left" w:pos="1801"/>
        </w:tabs>
        <w:spacing w:before="2" w:line="302" w:lineRule="auto"/>
        <w:ind w:right="820" w:firstLine="0"/>
        <w:rPr>
          <w:sz w:val="24"/>
        </w:rPr>
      </w:pPr>
      <w:r>
        <w:rPr>
          <w:spacing w:val="-1"/>
          <w:sz w:val="24"/>
        </w:rPr>
        <w:t>对全国银行间市场上的资产支持证券，按照第三方估值机构提供的</w:t>
      </w:r>
      <w:r>
        <w:rPr>
          <w:sz w:val="24"/>
        </w:rPr>
        <w:t>相应品种当日的估值净价确定公允价值。</w:t>
      </w:r>
    </w:p>
    <w:p w:rsidR="00FD5E07" w:rsidRDefault="00FD5E07">
      <w:pPr>
        <w:pStyle w:val="a3"/>
        <w:spacing w:before="7"/>
      </w:pPr>
    </w:p>
    <w:p w:rsidR="00FD5E07" w:rsidRDefault="00847529">
      <w:pPr>
        <w:pStyle w:val="a3"/>
        <w:spacing w:line="302" w:lineRule="auto"/>
        <w:ind w:left="1197" w:right="820"/>
      </w:pPr>
      <w:r>
        <w:rPr>
          <w:rFonts w:ascii="Calibri" w:eastAsia="Calibri"/>
        </w:rPr>
        <w:t>5</w:t>
      </w:r>
      <w:r>
        <w:t>、同一证券同时在两个或两个以上市场交易的，按证券所处的市场分别估值。</w:t>
      </w:r>
    </w:p>
    <w:p w:rsidR="00FD5E07" w:rsidRDefault="00FD5E07">
      <w:pPr>
        <w:pStyle w:val="a3"/>
        <w:spacing w:before="7"/>
      </w:pPr>
    </w:p>
    <w:p w:rsidR="00FD5E07" w:rsidRDefault="00847529">
      <w:pPr>
        <w:pStyle w:val="a3"/>
        <w:ind w:left="1197"/>
      </w:pPr>
      <w:r>
        <w:rPr>
          <w:rFonts w:ascii="Calibri" w:eastAsia="Calibri"/>
        </w:rPr>
        <w:t>6</w:t>
      </w:r>
      <w:r>
        <w:t>、公募证券投资基金的估值</w:t>
      </w:r>
    </w:p>
    <w:p w:rsidR="00FD5E07" w:rsidRDefault="00FD5E07">
      <w:pPr>
        <w:pStyle w:val="a3"/>
        <w:spacing w:before="11"/>
        <w:rPr>
          <w:sz w:val="30"/>
        </w:rPr>
      </w:pPr>
    </w:p>
    <w:p w:rsidR="00FD5E07" w:rsidRDefault="00847529">
      <w:pPr>
        <w:pStyle w:val="a4"/>
        <w:numPr>
          <w:ilvl w:val="0"/>
          <w:numId w:val="42"/>
        </w:numPr>
        <w:tabs>
          <w:tab w:val="left" w:pos="1801"/>
        </w:tabs>
        <w:spacing w:before="1"/>
        <w:rPr>
          <w:sz w:val="24"/>
        </w:rPr>
      </w:pPr>
      <w:r>
        <w:rPr>
          <w:sz w:val="24"/>
        </w:rPr>
        <w:t>非上市基金的估值</w:t>
      </w:r>
    </w:p>
    <w:p w:rsidR="00FD5E07" w:rsidRDefault="00FD5E07">
      <w:pPr>
        <w:pStyle w:val="a3"/>
        <w:spacing w:before="8"/>
        <w:rPr>
          <w:sz w:val="30"/>
        </w:rPr>
      </w:pPr>
    </w:p>
    <w:p w:rsidR="00FD5E07" w:rsidRDefault="00847529">
      <w:pPr>
        <w:pStyle w:val="a4"/>
        <w:numPr>
          <w:ilvl w:val="0"/>
          <w:numId w:val="43"/>
        </w:numPr>
        <w:tabs>
          <w:tab w:val="left" w:pos="1561"/>
        </w:tabs>
        <w:spacing w:before="1"/>
        <w:rPr>
          <w:sz w:val="24"/>
        </w:rPr>
      </w:pPr>
      <w:r>
        <w:rPr>
          <w:sz w:val="24"/>
        </w:rPr>
        <w:t>投资于境内非货币市场基金，按所投资基金估值日的份额净值估值。</w:t>
      </w:r>
    </w:p>
    <w:p w:rsidR="00FD5E07" w:rsidRDefault="00FD5E07">
      <w:pPr>
        <w:pStyle w:val="a3"/>
        <w:spacing w:before="8"/>
        <w:rPr>
          <w:sz w:val="30"/>
        </w:rPr>
      </w:pPr>
    </w:p>
    <w:p w:rsidR="00FD5E07" w:rsidRDefault="00847529">
      <w:pPr>
        <w:pStyle w:val="a4"/>
        <w:numPr>
          <w:ilvl w:val="0"/>
          <w:numId w:val="43"/>
        </w:numPr>
        <w:tabs>
          <w:tab w:val="left" w:pos="1561"/>
        </w:tabs>
        <w:spacing w:line="302" w:lineRule="auto"/>
        <w:ind w:left="1197" w:right="817" w:firstLine="0"/>
        <w:jc w:val="both"/>
        <w:rPr>
          <w:sz w:val="24"/>
        </w:rPr>
      </w:pPr>
      <w:r>
        <w:rPr>
          <w:sz w:val="24"/>
        </w:rPr>
        <w:t>投资于境内货币市场基金，如基金管理人披露万份收益，则按所投资</w:t>
      </w:r>
      <w:r>
        <w:rPr>
          <w:spacing w:val="-4"/>
          <w:sz w:val="24"/>
        </w:rPr>
        <w:t>基金前一估值日后至估值日期间</w:t>
      </w:r>
      <w:r>
        <w:rPr>
          <w:sz w:val="24"/>
        </w:rPr>
        <w:t>（含节假日</w:t>
      </w:r>
      <w:r>
        <w:rPr>
          <w:spacing w:val="-46"/>
          <w:sz w:val="24"/>
        </w:rPr>
        <w:t>）</w:t>
      </w:r>
      <w:r>
        <w:rPr>
          <w:spacing w:val="-2"/>
          <w:sz w:val="24"/>
        </w:rPr>
        <w:t>的万份收益计提估值日基金</w:t>
      </w:r>
      <w:r>
        <w:rPr>
          <w:spacing w:val="-11"/>
          <w:sz w:val="24"/>
        </w:rPr>
        <w:t>收益；如基金管理人披露份额净值，则按所投资基金的基金管理人披露的</w:t>
      </w:r>
      <w:r>
        <w:rPr>
          <w:sz w:val="24"/>
        </w:rPr>
        <w:t>估值日份额净值估值。</w:t>
      </w:r>
    </w:p>
    <w:p w:rsidR="00FD5E07" w:rsidRDefault="00FD5E07">
      <w:pPr>
        <w:pStyle w:val="a3"/>
        <w:spacing w:before="10"/>
      </w:pPr>
    </w:p>
    <w:p w:rsidR="00FD5E07" w:rsidRDefault="00847529">
      <w:pPr>
        <w:pStyle w:val="a4"/>
        <w:numPr>
          <w:ilvl w:val="0"/>
          <w:numId w:val="42"/>
        </w:numPr>
        <w:tabs>
          <w:tab w:val="left" w:pos="1801"/>
        </w:tabs>
        <w:rPr>
          <w:sz w:val="24"/>
        </w:rPr>
      </w:pPr>
      <w:r>
        <w:rPr>
          <w:sz w:val="24"/>
        </w:rPr>
        <w:t>交易所上市基金的估值</w:t>
      </w:r>
    </w:p>
    <w:p w:rsidR="00FD5E07" w:rsidRDefault="00FD5E07">
      <w:pPr>
        <w:pStyle w:val="a3"/>
        <w:spacing w:before="9"/>
        <w:rPr>
          <w:sz w:val="30"/>
        </w:rPr>
      </w:pPr>
    </w:p>
    <w:p w:rsidR="00FD5E07" w:rsidRDefault="00847529">
      <w:pPr>
        <w:pStyle w:val="a4"/>
        <w:numPr>
          <w:ilvl w:val="0"/>
          <w:numId w:val="44"/>
        </w:numPr>
        <w:tabs>
          <w:tab w:val="left" w:pos="1561"/>
        </w:tabs>
        <w:spacing w:line="302" w:lineRule="auto"/>
        <w:ind w:right="697" w:firstLine="0"/>
        <w:jc w:val="both"/>
        <w:rPr>
          <w:sz w:val="24"/>
        </w:rPr>
      </w:pPr>
      <w:r>
        <w:rPr>
          <w:spacing w:val="-3"/>
          <w:sz w:val="24"/>
        </w:rPr>
        <w:t>投资于交易所交易型开放式指数基金</w:t>
      </w:r>
      <w:r>
        <w:rPr>
          <w:sz w:val="24"/>
        </w:rPr>
        <w:t>（</w:t>
      </w:r>
      <w:r>
        <w:rPr>
          <w:rFonts w:ascii="Calibri" w:eastAsia="Calibri"/>
          <w:sz w:val="24"/>
        </w:rPr>
        <w:t>ETF</w:t>
      </w:r>
      <w:r>
        <w:rPr>
          <w:rFonts w:ascii="Calibri" w:eastAsia="Calibri"/>
          <w:spacing w:val="4"/>
          <w:sz w:val="24"/>
        </w:rPr>
        <w:t xml:space="preserve"> </w:t>
      </w:r>
      <w:r>
        <w:rPr>
          <w:spacing w:val="-18"/>
          <w:sz w:val="24"/>
        </w:rPr>
        <w:t xml:space="preserve">基金，不含 </w:t>
      </w:r>
      <w:r>
        <w:rPr>
          <w:rFonts w:ascii="Calibri" w:eastAsia="Calibri"/>
          <w:sz w:val="24"/>
        </w:rPr>
        <w:t>ETF</w:t>
      </w:r>
      <w:r>
        <w:rPr>
          <w:rFonts w:ascii="Calibri" w:eastAsia="Calibri"/>
          <w:spacing w:val="4"/>
          <w:sz w:val="24"/>
        </w:rPr>
        <w:t xml:space="preserve"> </w:t>
      </w:r>
      <w:r>
        <w:rPr>
          <w:sz w:val="24"/>
        </w:rPr>
        <w:t>联接基金</w:t>
      </w:r>
      <w:r>
        <w:rPr>
          <w:spacing w:val="-120"/>
          <w:sz w:val="24"/>
        </w:rPr>
        <w:t>）</w:t>
      </w:r>
      <w:r>
        <w:rPr>
          <w:sz w:val="24"/>
        </w:rPr>
        <w:t>，按估值日所投资基金的收盘价进行估值。</w:t>
      </w:r>
    </w:p>
    <w:p w:rsidR="00FD5E07" w:rsidRDefault="00FD5E07">
      <w:pPr>
        <w:pStyle w:val="a3"/>
        <w:spacing w:before="7"/>
      </w:pPr>
    </w:p>
    <w:p w:rsidR="00FD5E07" w:rsidRDefault="00847529">
      <w:pPr>
        <w:pStyle w:val="a4"/>
        <w:numPr>
          <w:ilvl w:val="0"/>
          <w:numId w:val="44"/>
        </w:numPr>
        <w:tabs>
          <w:tab w:val="left" w:pos="1561"/>
        </w:tabs>
        <w:spacing w:line="302" w:lineRule="auto"/>
        <w:ind w:right="817" w:firstLine="0"/>
        <w:rPr>
          <w:sz w:val="24"/>
        </w:rPr>
      </w:pPr>
      <w:r>
        <w:rPr>
          <w:sz w:val="24"/>
        </w:rPr>
        <w:t>投资于境内上市开放式基金（</w:t>
      </w:r>
      <w:r>
        <w:rPr>
          <w:rFonts w:ascii="Calibri" w:eastAsia="Calibri"/>
          <w:spacing w:val="-3"/>
          <w:sz w:val="24"/>
        </w:rPr>
        <w:t>L</w:t>
      </w:r>
      <w:r>
        <w:rPr>
          <w:rFonts w:ascii="Calibri" w:eastAsia="Calibri"/>
          <w:spacing w:val="-1"/>
          <w:sz w:val="24"/>
        </w:rPr>
        <w:t>O</w:t>
      </w:r>
      <w:r>
        <w:rPr>
          <w:rFonts w:ascii="Calibri" w:eastAsia="Calibri"/>
          <w:spacing w:val="-3"/>
          <w:sz w:val="24"/>
        </w:rPr>
        <w:t>F</w:t>
      </w:r>
      <w:r>
        <w:rPr>
          <w:spacing w:val="-118"/>
          <w:sz w:val="24"/>
        </w:rPr>
        <w:t>）</w:t>
      </w:r>
      <w:r>
        <w:rPr>
          <w:spacing w:val="-1"/>
          <w:sz w:val="24"/>
        </w:rPr>
        <w:t>，按所投资基金估值日的份额净值</w:t>
      </w:r>
      <w:r>
        <w:rPr>
          <w:sz w:val="24"/>
        </w:rPr>
        <w:t>进行估值。</w:t>
      </w:r>
    </w:p>
    <w:p w:rsidR="00FD5E07" w:rsidRDefault="00FD5E07">
      <w:pPr>
        <w:pStyle w:val="a3"/>
        <w:spacing w:before="10"/>
      </w:pPr>
    </w:p>
    <w:p w:rsidR="00FD5E07" w:rsidRDefault="00847529">
      <w:pPr>
        <w:pStyle w:val="a4"/>
        <w:numPr>
          <w:ilvl w:val="0"/>
          <w:numId w:val="44"/>
        </w:numPr>
        <w:tabs>
          <w:tab w:val="left" w:pos="1561"/>
        </w:tabs>
        <w:spacing w:line="302" w:lineRule="auto"/>
        <w:ind w:right="820" w:firstLine="0"/>
        <w:rPr>
          <w:sz w:val="24"/>
        </w:rPr>
      </w:pPr>
      <w:r>
        <w:rPr>
          <w:spacing w:val="-1"/>
          <w:sz w:val="24"/>
        </w:rPr>
        <w:t>投资于境内上市定期开放式基金、封闭式基金，按估值日所投资基金</w:t>
      </w:r>
      <w:r>
        <w:rPr>
          <w:sz w:val="24"/>
        </w:rPr>
        <w:t>的收盘价进行估值。</w:t>
      </w:r>
    </w:p>
    <w:p w:rsidR="00FD5E07" w:rsidRDefault="00FD5E07">
      <w:pPr>
        <w:pStyle w:val="a3"/>
        <w:spacing w:before="7"/>
      </w:pPr>
    </w:p>
    <w:p w:rsidR="00FD5E07" w:rsidRDefault="00847529">
      <w:pPr>
        <w:pStyle w:val="a4"/>
        <w:numPr>
          <w:ilvl w:val="0"/>
          <w:numId w:val="44"/>
        </w:numPr>
        <w:tabs>
          <w:tab w:val="left" w:pos="1561"/>
        </w:tabs>
        <w:spacing w:line="302" w:lineRule="auto"/>
        <w:ind w:right="817" w:firstLine="0"/>
        <w:jc w:val="both"/>
        <w:rPr>
          <w:sz w:val="24"/>
        </w:rPr>
      </w:pPr>
      <w:r>
        <w:rPr>
          <w:sz w:val="24"/>
        </w:rPr>
        <w:t xml:space="preserve">投资于境内上市交易型货币市场基金，如基金管理人披露份额净值， </w:t>
      </w:r>
      <w:r>
        <w:rPr>
          <w:spacing w:val="-5"/>
          <w:sz w:val="24"/>
        </w:rPr>
        <w:t>则按所投资基金的基金管理人披露的估值日份额净值进行估值；如基金管理人披露万份</w:t>
      </w:r>
      <w:r>
        <w:rPr>
          <w:spacing w:val="-3"/>
          <w:sz w:val="24"/>
        </w:rPr>
        <w:t>（</w:t>
      </w:r>
      <w:r>
        <w:rPr>
          <w:sz w:val="24"/>
        </w:rPr>
        <w:t>百份</w:t>
      </w:r>
      <w:r>
        <w:rPr>
          <w:spacing w:val="-32"/>
          <w:sz w:val="24"/>
        </w:rPr>
        <w:t>）</w:t>
      </w:r>
      <w:r>
        <w:rPr>
          <w:spacing w:val="-7"/>
          <w:sz w:val="24"/>
        </w:rPr>
        <w:t>收益，则按所投资基金前一估值日后至估值日期间</w:t>
      </w:r>
    </w:p>
    <w:p w:rsidR="00FD5E07" w:rsidRDefault="00847529">
      <w:pPr>
        <w:pStyle w:val="a3"/>
        <w:spacing w:before="4"/>
        <w:ind w:left="1197"/>
      </w:pPr>
      <w:r>
        <w:t>（含节假日）的万份（百份）收益计提估值日基金收益。</w:t>
      </w:r>
    </w:p>
    <w:p w:rsidR="00FD5E07" w:rsidRDefault="00FD5E07">
      <w:pPr>
        <w:pStyle w:val="a3"/>
        <w:spacing w:before="9"/>
        <w:rPr>
          <w:sz w:val="30"/>
        </w:rPr>
      </w:pPr>
    </w:p>
    <w:p w:rsidR="00FD5E07" w:rsidRDefault="00847529">
      <w:pPr>
        <w:pStyle w:val="a4"/>
        <w:numPr>
          <w:ilvl w:val="0"/>
          <w:numId w:val="42"/>
        </w:numPr>
        <w:tabs>
          <w:tab w:val="left" w:pos="1801"/>
        </w:tabs>
        <w:spacing w:line="302" w:lineRule="auto"/>
        <w:ind w:left="1197" w:right="820" w:firstLine="0"/>
        <w:rPr>
          <w:sz w:val="24"/>
        </w:rPr>
      </w:pPr>
      <w:r>
        <w:rPr>
          <w:spacing w:val="-1"/>
          <w:sz w:val="24"/>
        </w:rPr>
        <w:t>如遇所投资基金不公布基金份额净值、进行折算或拆分、估值日无</w:t>
      </w:r>
      <w:r>
        <w:rPr>
          <w:sz w:val="24"/>
        </w:rPr>
        <w:t>交易等特殊情况，受托人根据以下原则进行估值：</w:t>
      </w:r>
    </w:p>
    <w:p w:rsidR="00FD5E07" w:rsidRDefault="00FD5E07">
      <w:pPr>
        <w:pStyle w:val="a3"/>
        <w:spacing w:before="10"/>
      </w:pPr>
    </w:p>
    <w:p w:rsidR="00FD5E07" w:rsidRDefault="00847529">
      <w:pPr>
        <w:pStyle w:val="a4"/>
        <w:numPr>
          <w:ilvl w:val="0"/>
          <w:numId w:val="45"/>
        </w:numPr>
        <w:tabs>
          <w:tab w:val="left" w:pos="1561"/>
        </w:tabs>
        <w:spacing w:line="302" w:lineRule="auto"/>
        <w:ind w:right="817" w:firstLine="0"/>
        <w:rPr>
          <w:sz w:val="24"/>
        </w:rPr>
      </w:pPr>
      <w:r>
        <w:rPr>
          <w:sz w:val="24"/>
        </w:rPr>
        <w:t>以所投资基金的基金份额净值估值的，若所投资基金与本信托产品估</w:t>
      </w:r>
      <w:r>
        <w:rPr>
          <w:spacing w:val="-6"/>
          <w:sz w:val="24"/>
        </w:rPr>
        <w:t>值频率一致但未公布估值日基金份额净值，按其最近公布的基金份额净值</w:t>
      </w:r>
    </w:p>
    <w:p w:rsidR="00FD5E07" w:rsidRDefault="00FD5E07">
      <w:pPr>
        <w:spacing w:line="302" w:lineRule="auto"/>
        <w:rPr>
          <w:sz w:val="24"/>
        </w:rPr>
        <w:sectPr w:rsidR="00FD5E07" w:rsidSect="00847529">
          <w:pgSz w:w="11910" w:h="16840"/>
          <w:pgMar w:top="1480" w:right="980" w:bottom="1380" w:left="1320" w:header="852" w:footer="1196" w:gutter="0"/>
          <w:cols w:space="720"/>
        </w:sectPr>
      </w:pPr>
    </w:p>
    <w:p w:rsidR="00FD5E07" w:rsidRDefault="00847529">
      <w:pPr>
        <w:pStyle w:val="a3"/>
        <w:spacing w:before="2"/>
        <w:ind w:left="1197"/>
      </w:pPr>
      <w:r>
        <w:t>为基础估值。</w:t>
      </w:r>
    </w:p>
    <w:p w:rsidR="00FD5E07" w:rsidRDefault="00FD5E07">
      <w:pPr>
        <w:pStyle w:val="a3"/>
        <w:spacing w:before="9"/>
        <w:rPr>
          <w:sz w:val="30"/>
        </w:rPr>
      </w:pPr>
    </w:p>
    <w:p w:rsidR="00FD5E07" w:rsidRDefault="00847529">
      <w:pPr>
        <w:pStyle w:val="a4"/>
        <w:numPr>
          <w:ilvl w:val="0"/>
          <w:numId w:val="45"/>
        </w:numPr>
        <w:tabs>
          <w:tab w:val="left" w:pos="1561"/>
        </w:tabs>
        <w:spacing w:line="302" w:lineRule="auto"/>
        <w:ind w:right="817" w:firstLine="0"/>
        <w:jc w:val="both"/>
        <w:rPr>
          <w:sz w:val="24"/>
        </w:rPr>
      </w:pPr>
      <w:r>
        <w:rPr>
          <w:sz w:val="24"/>
        </w:rPr>
        <w:t>以所投资基金的收盘价估值的，若估值日无交易，且最近交易日后经</w:t>
      </w:r>
      <w:r>
        <w:rPr>
          <w:spacing w:val="-8"/>
          <w:sz w:val="24"/>
        </w:rPr>
        <w:t>济环境未发生重大变化，以最近交易日的收盘价估值；如最近交易日后经</w:t>
      </w:r>
      <w:r>
        <w:rPr>
          <w:spacing w:val="-9"/>
          <w:sz w:val="24"/>
        </w:rPr>
        <w:t>济环境发生了重大变化的，可使用最新的基金份额净值或参考类似投资品</w:t>
      </w:r>
      <w:r>
        <w:rPr>
          <w:sz w:val="24"/>
        </w:rPr>
        <w:t>种的现行市价及重大变化因素，调整最近交易市价，确定公允价值。</w:t>
      </w:r>
    </w:p>
    <w:p w:rsidR="00FD5E07" w:rsidRDefault="00FD5E07">
      <w:pPr>
        <w:pStyle w:val="a3"/>
        <w:spacing w:before="12"/>
      </w:pPr>
    </w:p>
    <w:p w:rsidR="00FD5E07" w:rsidRDefault="00847529">
      <w:pPr>
        <w:pStyle w:val="a4"/>
        <w:numPr>
          <w:ilvl w:val="0"/>
          <w:numId w:val="45"/>
        </w:numPr>
        <w:tabs>
          <w:tab w:val="left" w:pos="1561"/>
        </w:tabs>
        <w:spacing w:line="302" w:lineRule="auto"/>
        <w:ind w:right="697" w:firstLine="0"/>
        <w:rPr>
          <w:sz w:val="24"/>
        </w:rPr>
      </w:pPr>
      <w:r>
        <w:rPr>
          <w:spacing w:val="-2"/>
          <w:sz w:val="24"/>
        </w:rPr>
        <w:t>如果所投资基金前一估值日至估值日期间发生分红除权、折算或拆分</w:t>
      </w:r>
      <w:r>
        <w:rPr>
          <w:spacing w:val="-9"/>
          <w:sz w:val="24"/>
        </w:rPr>
        <w:t>，受托人应根据基金份额净值或收盘价、单位基金份额分红金额、折算拆分比例、持仓份额等因素合理确定公允价值。</w:t>
      </w:r>
    </w:p>
    <w:p w:rsidR="00FD5E07" w:rsidRDefault="00FD5E07">
      <w:pPr>
        <w:pStyle w:val="a3"/>
        <w:spacing w:before="8"/>
      </w:pPr>
    </w:p>
    <w:p w:rsidR="00FD5E07" w:rsidRDefault="00847529">
      <w:pPr>
        <w:pStyle w:val="a4"/>
        <w:numPr>
          <w:ilvl w:val="0"/>
          <w:numId w:val="42"/>
        </w:numPr>
        <w:tabs>
          <w:tab w:val="left" w:pos="1801"/>
        </w:tabs>
        <w:spacing w:before="1" w:line="302" w:lineRule="auto"/>
        <w:ind w:left="1197" w:right="817" w:firstLine="0"/>
        <w:jc w:val="both"/>
        <w:rPr>
          <w:sz w:val="24"/>
        </w:rPr>
      </w:pPr>
      <w:r>
        <w:rPr>
          <w:sz w:val="24"/>
        </w:rPr>
        <w:t>当受托人认为所投资基金按上述第（</w:t>
      </w:r>
      <w:r>
        <w:rPr>
          <w:rFonts w:ascii="Calibri" w:eastAsia="Calibri"/>
          <w:sz w:val="24"/>
        </w:rPr>
        <w:t>1</w:t>
      </w:r>
      <w:r>
        <w:rPr>
          <w:sz w:val="24"/>
        </w:rPr>
        <w:t>）至第（</w:t>
      </w:r>
      <w:r>
        <w:rPr>
          <w:rFonts w:ascii="Calibri" w:eastAsia="Calibri"/>
          <w:sz w:val="24"/>
        </w:rPr>
        <w:t>3</w:t>
      </w:r>
      <w:r>
        <w:rPr>
          <w:sz w:val="24"/>
        </w:rPr>
        <w:t>）项进行估值存在</w:t>
      </w:r>
      <w:r>
        <w:rPr>
          <w:spacing w:val="-11"/>
          <w:sz w:val="24"/>
        </w:rPr>
        <w:t>不公允时，应与保管人协商一致采用合理的估值技术或估值标准确定其公</w:t>
      </w:r>
      <w:r>
        <w:rPr>
          <w:sz w:val="24"/>
        </w:rPr>
        <w:t>允价值。</w:t>
      </w:r>
    </w:p>
    <w:p w:rsidR="00FD5E07" w:rsidRDefault="00FD5E07">
      <w:pPr>
        <w:pStyle w:val="a3"/>
        <w:spacing w:before="8"/>
      </w:pPr>
    </w:p>
    <w:p w:rsidR="00FD5E07" w:rsidRDefault="00847529">
      <w:pPr>
        <w:pStyle w:val="a3"/>
        <w:spacing w:line="304" w:lineRule="auto"/>
        <w:ind w:left="1197" w:right="726"/>
      </w:pPr>
      <w:r>
        <w:rPr>
          <w:rFonts w:ascii="Calibri" w:eastAsia="Calibri"/>
        </w:rPr>
        <w:t>7</w:t>
      </w:r>
      <w:r>
        <w:t>、非证券交易所上市的资产管理产品（包括银行理财产品、信托计划、</w:t>
      </w:r>
      <w:r>
        <w:rPr>
          <w:spacing w:val="-1"/>
        </w:rPr>
        <w:t>证券公司及其子公司资产管理计划、保险公司及其子公司资产管理计划、期货公司及其子公司资产管理计划、基金公司及其子公司资产管理计划、</w:t>
      </w:r>
      <w:r>
        <w:t>私募基金等场外投资品种</w:t>
      </w:r>
      <w:r>
        <w:rPr>
          <w:spacing w:val="-77"/>
        </w:rPr>
        <w:t>）</w:t>
      </w:r>
      <w:r>
        <w:rPr>
          <w:spacing w:val="-11"/>
        </w:rPr>
        <w:t>，估值日资产管理人提供净值</w:t>
      </w:r>
      <w:r>
        <w:t>（单位净值</w:t>
      </w:r>
      <w:r>
        <w:rPr>
          <w:rFonts w:ascii="Calibri" w:eastAsia="Calibri"/>
        </w:rPr>
        <w:t>/</w:t>
      </w:r>
      <w:r>
        <w:t>万份收益等</w:t>
      </w:r>
      <w:r>
        <w:rPr>
          <w:spacing w:val="-32"/>
        </w:rPr>
        <w:t>）</w:t>
      </w:r>
      <w:r>
        <w:rPr>
          <w:spacing w:val="-8"/>
        </w:rPr>
        <w:t>的，按资产管理人提供的估值日净值估值；估值日资产管理人未</w:t>
      </w:r>
      <w:r>
        <w:rPr>
          <w:spacing w:val="-12"/>
        </w:rPr>
        <w:t>提供净值，且从最近净值提供日到估值日整体市场环境及投资标的未发生</w:t>
      </w:r>
      <w:r>
        <w:rPr>
          <w:spacing w:val="-13"/>
        </w:rPr>
        <w:t>重大变化的，可参考最近可获取的净值确定公允价值；若有充足证据表明</w:t>
      </w:r>
      <w:r>
        <w:rPr>
          <w:spacing w:val="-17"/>
        </w:rPr>
        <w:t>最近可获取的净值不能真实反映公允价值的，信托公司应与托管人协商一致可采用估值技术确定公允价值。</w:t>
      </w:r>
    </w:p>
    <w:p w:rsidR="00FD5E07" w:rsidRDefault="00FD5E07">
      <w:pPr>
        <w:pStyle w:val="a3"/>
        <w:spacing w:before="4"/>
        <w:rPr>
          <w:sz w:val="23"/>
        </w:rPr>
      </w:pPr>
    </w:p>
    <w:p w:rsidR="00FD5E07" w:rsidRDefault="00847529">
      <w:pPr>
        <w:pStyle w:val="a3"/>
        <w:spacing w:line="302" w:lineRule="auto"/>
        <w:ind w:left="1197" w:right="577"/>
      </w:pPr>
      <w:r>
        <w:rPr>
          <w:rFonts w:ascii="Calibri" w:eastAsia="Calibri"/>
        </w:rPr>
        <w:t>8</w:t>
      </w:r>
      <w:r>
        <w:t xml:space="preserve">、如有确凿证据表明按上述方法进行估值不能客观反映其公允价值的， </w:t>
      </w:r>
      <w:r>
        <w:rPr>
          <w:spacing w:val="-7"/>
        </w:rPr>
        <w:t>受托人可根据具体情况与保管人商定后，按最能反映公允价值的价格估值。</w:t>
      </w:r>
    </w:p>
    <w:p w:rsidR="00FD5E07" w:rsidRDefault="00FD5E07">
      <w:pPr>
        <w:pStyle w:val="a3"/>
        <w:spacing w:before="7"/>
      </w:pPr>
    </w:p>
    <w:p w:rsidR="00FD5E07" w:rsidRDefault="00847529">
      <w:pPr>
        <w:pStyle w:val="a3"/>
        <w:spacing w:before="1" w:line="302" w:lineRule="auto"/>
        <w:ind w:left="1197" w:right="701"/>
      </w:pPr>
      <w:r>
        <w:rPr>
          <w:rFonts w:ascii="Calibri" w:eastAsia="Calibri"/>
        </w:rPr>
        <w:t>9</w:t>
      </w:r>
      <w:r>
        <w:rPr>
          <w:spacing w:val="-11"/>
        </w:rPr>
        <w:t xml:space="preserve">、相关法律法规以及监管部门有强制规定的，从其规定。如有新增事项， </w:t>
      </w:r>
      <w:r>
        <w:t>按国家最新规定估值。</w:t>
      </w:r>
    </w:p>
    <w:p w:rsidR="00FD5E07" w:rsidRDefault="00FD5E07">
      <w:pPr>
        <w:pStyle w:val="a3"/>
        <w:spacing w:before="9"/>
      </w:pPr>
    </w:p>
    <w:p w:rsidR="00FD5E07" w:rsidRDefault="00847529">
      <w:pPr>
        <w:pStyle w:val="a3"/>
        <w:spacing w:line="302" w:lineRule="auto"/>
        <w:ind w:left="1197" w:right="817"/>
        <w:jc w:val="both"/>
      </w:pPr>
      <w:r>
        <w:rPr>
          <w:spacing w:val="-5"/>
        </w:rPr>
        <w:t>如受托人或保管人发现估值违反信托合同订明的估值方法、程序及相关法</w:t>
      </w:r>
      <w:r>
        <w:rPr>
          <w:spacing w:val="-6"/>
        </w:rPr>
        <w:t>律法规的规定或者未能充分维护委托人利益时，应立即通知对方，共同查</w:t>
      </w:r>
      <w:r>
        <w:t>明原因，双方协商解决。</w:t>
      </w:r>
    </w:p>
    <w:p w:rsidR="00FD5E07" w:rsidRDefault="00FD5E07">
      <w:pPr>
        <w:pStyle w:val="a3"/>
        <w:spacing w:before="9"/>
      </w:pPr>
    </w:p>
    <w:p w:rsidR="00FD5E07" w:rsidRDefault="00847529">
      <w:pPr>
        <w:pStyle w:val="a3"/>
        <w:spacing w:line="302" w:lineRule="auto"/>
        <w:ind w:left="1197" w:right="817"/>
      </w:pPr>
      <w:r>
        <w:rPr>
          <w:spacing w:val="-11"/>
        </w:rPr>
        <w:t>根据有关法律法规，信托产品资产净值计算和信托会计核算的义务由受托</w:t>
      </w:r>
      <w:r>
        <w:rPr>
          <w:spacing w:val="-10"/>
        </w:rPr>
        <w:t>人承担。本产品的信托会计责任方由信托受托人担任，因此，就与本产品</w:t>
      </w:r>
    </w:p>
    <w:p w:rsidR="00FD5E07" w:rsidRDefault="00FD5E07">
      <w:pPr>
        <w:spacing w:line="302" w:lineRule="auto"/>
        <w:sectPr w:rsidR="00FD5E07" w:rsidSect="00847529">
          <w:pgSz w:w="11910" w:h="16840"/>
          <w:pgMar w:top="1480" w:right="980" w:bottom="1380" w:left="1320" w:header="852" w:footer="1196" w:gutter="0"/>
          <w:cols w:space="720"/>
        </w:sectPr>
      </w:pPr>
    </w:p>
    <w:p w:rsidR="00FD5E07" w:rsidRDefault="00847529">
      <w:pPr>
        <w:pStyle w:val="a3"/>
        <w:spacing w:before="2" w:line="302" w:lineRule="auto"/>
        <w:ind w:left="1197" w:right="817"/>
      </w:pPr>
      <w:r>
        <w:rPr>
          <w:spacing w:val="-9"/>
        </w:rPr>
        <w:t>有关的会计问题，如经相关各方在平等基础上充分讨论后，仍无法达成一</w:t>
      </w:r>
      <w:r>
        <w:t>致的意见，按照受托人对净值的计算结果对外予以公布。</w:t>
      </w:r>
    </w:p>
    <w:p w:rsidR="00FD5E07" w:rsidRDefault="00FD5E07">
      <w:pPr>
        <w:pStyle w:val="a3"/>
        <w:spacing w:before="9"/>
        <w:rPr>
          <w:sz w:val="27"/>
        </w:rPr>
      </w:pPr>
    </w:p>
    <w:p w:rsidR="00FD5E07" w:rsidRDefault="00847529">
      <w:pPr>
        <w:pStyle w:val="3"/>
        <w:numPr>
          <w:ilvl w:val="1"/>
          <w:numId w:val="39"/>
        </w:numPr>
        <w:tabs>
          <w:tab w:val="left" w:pos="1046"/>
          <w:tab w:val="left" w:pos="1047"/>
        </w:tabs>
      </w:pPr>
      <w:bookmarkStart w:id="116" w:name="8.3估值程序"/>
      <w:bookmarkEnd w:id="116"/>
      <w:r>
        <w:t>估值程序</w:t>
      </w:r>
    </w:p>
    <w:p w:rsidR="00FD5E07" w:rsidRDefault="00FD5E07">
      <w:pPr>
        <w:pStyle w:val="a3"/>
        <w:spacing w:before="9"/>
        <w:rPr>
          <w:b/>
          <w:sz w:val="27"/>
        </w:rPr>
      </w:pPr>
    </w:p>
    <w:p w:rsidR="00FD5E07" w:rsidRDefault="00847529">
      <w:pPr>
        <w:pStyle w:val="a3"/>
        <w:spacing w:line="302" w:lineRule="auto"/>
        <w:ind w:left="1188" w:right="739"/>
      </w:pPr>
      <w:r>
        <w:t>信托计划由受托人和保管人于每个工作日进行估值，并于每个工作日核对估值结果，由受托人对外公布。</w:t>
      </w:r>
    </w:p>
    <w:p w:rsidR="00FD5E07" w:rsidRDefault="00FD5E07">
      <w:pPr>
        <w:pStyle w:val="a3"/>
        <w:spacing w:before="7"/>
      </w:pPr>
    </w:p>
    <w:p w:rsidR="00FD5E07" w:rsidRDefault="00847529">
      <w:pPr>
        <w:pStyle w:val="a3"/>
        <w:spacing w:before="1" w:line="302" w:lineRule="auto"/>
        <w:ind w:left="1188" w:right="817"/>
        <w:jc w:val="both"/>
      </w:pPr>
      <w:r>
        <w:rPr>
          <w:spacing w:val="-6"/>
        </w:rPr>
        <w:t>信托份额净值是按照每个工作日闭市后，信托财产净值除以当日信托份额</w:t>
      </w:r>
      <w:r>
        <w:rPr>
          <w:spacing w:val="-5"/>
        </w:rPr>
        <w:t xml:space="preserve">的余额数量计算，精确到 </w:t>
      </w:r>
      <w:r>
        <w:rPr>
          <w:rFonts w:ascii="Calibri" w:eastAsia="Calibri"/>
        </w:rPr>
        <w:t xml:space="preserve">0.0001 </w:t>
      </w:r>
      <w:r>
        <w:rPr>
          <w:spacing w:val="-7"/>
        </w:rPr>
        <w:t xml:space="preserve">元，小数点后第 </w:t>
      </w:r>
      <w:r>
        <w:rPr>
          <w:rFonts w:ascii="Calibri" w:eastAsia="Calibri"/>
        </w:rPr>
        <w:t xml:space="preserve">5 </w:t>
      </w:r>
      <w:r>
        <w:t>位四舍五入。受托人</w:t>
      </w:r>
      <w:r>
        <w:rPr>
          <w:spacing w:val="-5"/>
        </w:rPr>
        <w:t>可以设立大额赎回情形下的净值精度应急调整机制。受托人应按合同约定</w:t>
      </w:r>
      <w:r>
        <w:rPr>
          <w:spacing w:val="-9"/>
        </w:rPr>
        <w:t>的频率对信托财产估值。但受托人根据法律法规或本信托的规定暂停估值</w:t>
      </w:r>
      <w:r>
        <w:t>时除外。</w:t>
      </w:r>
    </w:p>
    <w:p w:rsidR="00FD5E07" w:rsidRDefault="00FD5E07">
      <w:pPr>
        <w:pStyle w:val="a3"/>
        <w:rPr>
          <w:sz w:val="28"/>
        </w:rPr>
      </w:pPr>
    </w:p>
    <w:p w:rsidR="00FD5E07" w:rsidRDefault="00847529">
      <w:pPr>
        <w:pStyle w:val="a3"/>
        <w:spacing w:line="304" w:lineRule="auto"/>
        <w:ind w:left="1188" w:right="577"/>
      </w:pPr>
      <w:r>
        <w:rPr>
          <w:spacing w:val="-4"/>
        </w:rPr>
        <w:t xml:space="preserve">具体估值程序为：受托人应于不晚于 </w:t>
      </w:r>
      <w:r>
        <w:rPr>
          <w:rFonts w:ascii="Calibri" w:eastAsia="Calibri"/>
        </w:rPr>
        <w:t xml:space="preserve">T+1 </w:t>
      </w:r>
      <w:r>
        <w:rPr>
          <w:spacing w:val="-15"/>
        </w:rPr>
        <w:t xml:space="preserve">日上午 </w:t>
      </w:r>
      <w:r>
        <w:rPr>
          <w:rFonts w:ascii="Calibri" w:eastAsia="Calibri"/>
        </w:rPr>
        <w:t xml:space="preserve">11 </w:t>
      </w:r>
      <w:r>
        <w:t>点前以电子邮件形式将</w:t>
      </w:r>
      <w:r>
        <w:rPr>
          <w:spacing w:val="-60"/>
        </w:rPr>
        <w:t xml:space="preserve"> </w:t>
      </w:r>
      <w:r>
        <w:rPr>
          <w:rFonts w:ascii="Calibri" w:eastAsia="Calibri"/>
        </w:rPr>
        <w:t xml:space="preserve">T </w:t>
      </w:r>
      <w:r>
        <w:t>日估值结果发送保管人（特殊情况延迟的，双方及时沟通确定</w:t>
      </w:r>
      <w:r>
        <w:rPr>
          <w:spacing w:val="-120"/>
        </w:rPr>
        <w:t>）</w:t>
      </w:r>
      <w:r>
        <w:t>，受 托</w:t>
      </w:r>
      <w:r>
        <w:rPr>
          <w:spacing w:val="-6"/>
        </w:rPr>
        <w:t xml:space="preserve">人和保管人不晚于 </w:t>
      </w:r>
      <w:r>
        <w:rPr>
          <w:rFonts w:ascii="Calibri" w:eastAsia="Calibri"/>
        </w:rPr>
        <w:t xml:space="preserve">T+1 </w:t>
      </w:r>
      <w:r>
        <w:rPr>
          <w:spacing w:val="-13"/>
        </w:rPr>
        <w:t xml:space="preserve">日上午 </w:t>
      </w:r>
      <w:r>
        <w:rPr>
          <w:rFonts w:ascii="Calibri" w:eastAsia="Calibri"/>
        </w:rPr>
        <w:t xml:space="preserve">12 </w:t>
      </w:r>
      <w:r>
        <w:t>点前进行数据核对，保管人对受托人估值</w:t>
      </w:r>
      <w:r>
        <w:rPr>
          <w:spacing w:val="-11"/>
        </w:rPr>
        <w:t>结果进行复核确认。若估值日和估值日下一个工作日之间有非工作日， 受托人应在估值日当日将估值日和估值日至估值日下一个工作日之间的</w:t>
      </w:r>
    </w:p>
    <w:p w:rsidR="00FD5E07" w:rsidRDefault="00847529">
      <w:pPr>
        <w:pStyle w:val="a3"/>
        <w:spacing w:line="304" w:lineRule="auto"/>
        <w:ind w:left="1188" w:right="817"/>
        <w:jc w:val="both"/>
      </w:pPr>
      <w:r>
        <w:t>所有自然日估值结果发送给保管人（如需</w:t>
      </w:r>
      <w:r>
        <w:rPr>
          <w:spacing w:val="-120"/>
        </w:rPr>
        <w:t>）</w:t>
      </w:r>
      <w:r>
        <w:t>。如果任何一方发现双方的估</w:t>
      </w:r>
      <w:r>
        <w:rPr>
          <w:spacing w:val="-10"/>
        </w:rPr>
        <w:t>值结果不一致，双方应该积极协商，查找原因，出错方对自己的核算和估</w:t>
      </w:r>
      <w:r>
        <w:rPr>
          <w:spacing w:val="-9"/>
        </w:rPr>
        <w:t>值结果进行修改，直到双方结果一致为止；如果双方未能就估值结果达成</w:t>
      </w:r>
      <w:r>
        <w:t>一致意见，最终以受托人的核算和估值结果为准。</w:t>
      </w:r>
    </w:p>
    <w:p w:rsidR="00FD5E07" w:rsidRDefault="00FD5E07">
      <w:pPr>
        <w:pStyle w:val="a3"/>
        <w:spacing w:before="1"/>
      </w:pPr>
    </w:p>
    <w:p w:rsidR="00FD5E07" w:rsidRDefault="00847529">
      <w:pPr>
        <w:pStyle w:val="3"/>
        <w:numPr>
          <w:ilvl w:val="1"/>
          <w:numId w:val="39"/>
        </w:numPr>
        <w:tabs>
          <w:tab w:val="left" w:pos="1046"/>
          <w:tab w:val="left" w:pos="1047"/>
        </w:tabs>
      </w:pPr>
      <w:bookmarkStart w:id="117" w:name="8.4估值对象_"/>
      <w:bookmarkEnd w:id="117"/>
      <w:r>
        <w:t>估值对象</w:t>
      </w:r>
    </w:p>
    <w:p w:rsidR="00FD5E07" w:rsidRDefault="00FD5E07">
      <w:pPr>
        <w:pStyle w:val="a3"/>
        <w:spacing w:before="7"/>
        <w:rPr>
          <w:b/>
          <w:sz w:val="27"/>
        </w:rPr>
      </w:pPr>
    </w:p>
    <w:p w:rsidR="00FD5E07" w:rsidRDefault="00847529">
      <w:pPr>
        <w:pStyle w:val="a3"/>
        <w:ind w:left="1188"/>
      </w:pPr>
      <w:r>
        <w:t>本信托计划所拥有的各类投资产品。</w:t>
      </w:r>
    </w:p>
    <w:p w:rsidR="00FD5E07" w:rsidRDefault="00FD5E07">
      <w:pPr>
        <w:pStyle w:val="a3"/>
        <w:spacing w:before="11"/>
        <w:rPr>
          <w:sz w:val="33"/>
        </w:rPr>
      </w:pPr>
    </w:p>
    <w:p w:rsidR="00FD5E07" w:rsidRDefault="00847529">
      <w:pPr>
        <w:pStyle w:val="3"/>
        <w:numPr>
          <w:ilvl w:val="1"/>
          <w:numId w:val="39"/>
        </w:numPr>
        <w:tabs>
          <w:tab w:val="left" w:pos="1046"/>
          <w:tab w:val="left" w:pos="1047"/>
        </w:tabs>
      </w:pPr>
      <w:bookmarkStart w:id="118" w:name="8.5估值错误的处理_"/>
      <w:bookmarkEnd w:id="118"/>
      <w:r>
        <w:t>估值错误的处理</w:t>
      </w:r>
    </w:p>
    <w:p w:rsidR="00FD5E07" w:rsidRDefault="00FD5E07">
      <w:pPr>
        <w:pStyle w:val="a3"/>
        <w:spacing w:before="9"/>
        <w:rPr>
          <w:b/>
          <w:sz w:val="27"/>
        </w:rPr>
      </w:pPr>
    </w:p>
    <w:p w:rsidR="00FD5E07" w:rsidRDefault="00847529">
      <w:pPr>
        <w:pStyle w:val="a3"/>
        <w:spacing w:line="302" w:lineRule="auto"/>
        <w:ind w:left="1188" w:right="817"/>
        <w:rPr>
          <w:rFonts w:ascii="Calibri" w:eastAsia="Calibri"/>
        </w:rPr>
      </w:pPr>
      <w:r>
        <w:rPr>
          <w:spacing w:val="-8"/>
        </w:rPr>
        <w:t>受托人和保管人将采取必要、适当、合理的措施确保本信托计划估值的准</w:t>
      </w:r>
      <w:r>
        <w:rPr>
          <w:spacing w:val="-7"/>
        </w:rPr>
        <w:t xml:space="preserve">确性、及时性。当本信托计划的估值导致本信托计划单位净值小数点后 </w:t>
      </w:r>
      <w:r>
        <w:rPr>
          <w:rFonts w:ascii="Calibri" w:eastAsia="Calibri"/>
          <w:spacing w:val="-17"/>
        </w:rPr>
        <w:t>4</w:t>
      </w:r>
    </w:p>
    <w:p w:rsidR="00FD5E07" w:rsidRDefault="00847529">
      <w:pPr>
        <w:pStyle w:val="a3"/>
        <w:spacing w:before="3" w:line="547" w:lineRule="auto"/>
        <w:ind w:left="1188" w:right="3069"/>
      </w:pPr>
      <w:r>
        <w:t xml:space="preserve">位以内（含第 </w:t>
      </w:r>
      <w:r>
        <w:rPr>
          <w:rFonts w:ascii="Calibri" w:eastAsia="Calibri"/>
        </w:rPr>
        <w:t xml:space="preserve">4 </w:t>
      </w:r>
      <w:r>
        <w:t>位）发生差错时，视为估值错误。发生估值错误的情形应按照以下约定处理：</w:t>
      </w:r>
    </w:p>
    <w:p w:rsidR="00FD5E07" w:rsidRDefault="00847529">
      <w:pPr>
        <w:pStyle w:val="a4"/>
        <w:numPr>
          <w:ilvl w:val="2"/>
          <w:numId w:val="46"/>
        </w:numPr>
        <w:tabs>
          <w:tab w:val="left" w:pos="1204"/>
          <w:tab w:val="left" w:pos="1205"/>
        </w:tabs>
        <w:spacing w:line="307" w:lineRule="exact"/>
        <w:jc w:val="left"/>
        <w:rPr>
          <w:rFonts w:ascii="Calibri" w:eastAsia="Calibri"/>
          <w:sz w:val="24"/>
        </w:rPr>
      </w:pPr>
      <w:r>
        <w:rPr>
          <w:sz w:val="24"/>
        </w:rPr>
        <w:t>差错类型</w:t>
      </w:r>
    </w:p>
    <w:p w:rsidR="00FD5E07" w:rsidRDefault="00FD5E07">
      <w:pPr>
        <w:spacing w:line="307" w:lineRule="exact"/>
        <w:rPr>
          <w:rFonts w:ascii="Calibri" w:eastAsia="Calibri"/>
          <w:sz w:val="24"/>
        </w:rPr>
        <w:sectPr w:rsidR="00FD5E07" w:rsidSect="00847529">
          <w:pgSz w:w="11910" w:h="16840"/>
          <w:pgMar w:top="1480" w:right="980" w:bottom="1380" w:left="1320" w:header="852" w:footer="1196" w:gutter="0"/>
          <w:cols w:space="720"/>
        </w:sectPr>
      </w:pPr>
    </w:p>
    <w:p w:rsidR="00FD5E07" w:rsidRDefault="00847529">
      <w:pPr>
        <w:pStyle w:val="a3"/>
        <w:spacing w:before="2" w:line="302" w:lineRule="auto"/>
        <w:ind w:left="1200" w:right="817"/>
        <w:jc w:val="both"/>
      </w:pPr>
      <w:r>
        <w:rPr>
          <w:spacing w:val="-7"/>
        </w:rPr>
        <w:t>本信托计划运作过程中，如果由于受托人或保管人、或代销机构、或投资</w:t>
      </w:r>
      <w:r>
        <w:rPr>
          <w:spacing w:val="-8"/>
        </w:rPr>
        <w:t>人自身的过错造成差错，导致其他当事人遭受损失的，过错的责任人应当</w:t>
      </w:r>
      <w:r>
        <w:rPr>
          <w:spacing w:val="4"/>
        </w:rPr>
        <w:t>对由于该差错遭受损失当事人</w:t>
      </w:r>
      <w:r>
        <w:rPr>
          <w:rFonts w:ascii="Calibri" w:eastAsia="Calibri" w:hAnsi="Calibri"/>
          <w:spacing w:val="3"/>
        </w:rPr>
        <w:t>(“</w:t>
      </w:r>
      <w:r>
        <w:rPr>
          <w:spacing w:val="4"/>
        </w:rPr>
        <w:t>受损方</w:t>
      </w:r>
      <w:r>
        <w:rPr>
          <w:rFonts w:ascii="Calibri" w:eastAsia="Calibri" w:hAnsi="Calibri"/>
        </w:rPr>
        <w:t>”)</w:t>
      </w:r>
      <w:r>
        <w:rPr>
          <w:spacing w:val="4"/>
        </w:rPr>
        <w:t>的直接损失按下述</w:t>
      </w:r>
      <w:r>
        <w:rPr>
          <w:rFonts w:ascii="Calibri" w:eastAsia="Calibri" w:hAnsi="Calibri"/>
          <w:spacing w:val="5"/>
        </w:rPr>
        <w:t>“</w:t>
      </w:r>
      <w:r>
        <w:rPr>
          <w:spacing w:val="3"/>
        </w:rPr>
        <w:t>差错处理原则</w:t>
      </w:r>
      <w:r>
        <w:rPr>
          <w:rFonts w:ascii="Calibri" w:eastAsia="Calibri" w:hAnsi="Calibri"/>
          <w:spacing w:val="3"/>
        </w:rPr>
        <w:t>”</w:t>
      </w:r>
      <w:r>
        <w:rPr>
          <w:spacing w:val="3"/>
        </w:rPr>
        <w:t>给予赔偿，承担赔偿责任。</w:t>
      </w:r>
    </w:p>
    <w:p w:rsidR="00FD5E07" w:rsidRDefault="00FD5E07">
      <w:pPr>
        <w:pStyle w:val="a3"/>
        <w:spacing w:before="10"/>
      </w:pPr>
    </w:p>
    <w:p w:rsidR="00FD5E07" w:rsidRDefault="00847529">
      <w:pPr>
        <w:pStyle w:val="a3"/>
        <w:spacing w:line="304" w:lineRule="auto"/>
        <w:ind w:left="1200" w:right="817"/>
        <w:jc w:val="both"/>
      </w:pPr>
      <w:r>
        <w:rPr>
          <w:spacing w:val="-6"/>
        </w:rPr>
        <w:t>上述差错的主要类型包括但不限于：资料申报差错、数据传输差错、数据</w:t>
      </w:r>
      <w:r>
        <w:rPr>
          <w:spacing w:val="-12"/>
        </w:rPr>
        <w:t>计算差错、系统故障差错、下达指令差错等；但因该差错取得不当得利的</w:t>
      </w:r>
      <w:r>
        <w:t>当事人仍应负有返还不当得利的义务。</w:t>
      </w:r>
    </w:p>
    <w:p w:rsidR="00FD5E07" w:rsidRDefault="00FD5E07">
      <w:pPr>
        <w:pStyle w:val="a3"/>
        <w:spacing w:before="1"/>
      </w:pPr>
    </w:p>
    <w:p w:rsidR="00FD5E07" w:rsidRDefault="00847529">
      <w:pPr>
        <w:pStyle w:val="a4"/>
        <w:numPr>
          <w:ilvl w:val="2"/>
          <w:numId w:val="46"/>
        </w:numPr>
        <w:tabs>
          <w:tab w:val="left" w:pos="1204"/>
          <w:tab w:val="left" w:pos="1205"/>
        </w:tabs>
        <w:spacing w:before="1"/>
        <w:jc w:val="left"/>
        <w:rPr>
          <w:rFonts w:ascii="Calibri" w:eastAsia="Calibri"/>
          <w:sz w:val="24"/>
        </w:rPr>
      </w:pPr>
      <w:r>
        <w:rPr>
          <w:sz w:val="24"/>
        </w:rPr>
        <w:t>差错处理原则</w:t>
      </w:r>
    </w:p>
    <w:p w:rsidR="00FD5E07" w:rsidRDefault="00FD5E07">
      <w:pPr>
        <w:pStyle w:val="a3"/>
        <w:spacing w:before="7"/>
        <w:rPr>
          <w:sz w:val="37"/>
        </w:rPr>
      </w:pPr>
    </w:p>
    <w:p w:rsidR="00FD5E07" w:rsidRDefault="00847529">
      <w:pPr>
        <w:pStyle w:val="a4"/>
        <w:numPr>
          <w:ilvl w:val="3"/>
          <w:numId w:val="46"/>
        </w:numPr>
        <w:tabs>
          <w:tab w:val="left" w:pos="1757"/>
        </w:tabs>
        <w:spacing w:before="1" w:line="312" w:lineRule="auto"/>
        <w:ind w:right="817"/>
        <w:jc w:val="both"/>
        <w:rPr>
          <w:sz w:val="24"/>
        </w:rPr>
      </w:pPr>
      <w:bookmarkStart w:id="119" w:name="1.差错已发生，但尚未给当事人造成损失时，差错责任方应及时协调各方，及时进行更正"/>
      <w:bookmarkEnd w:id="119"/>
      <w:r>
        <w:rPr>
          <w:sz w:val="24"/>
        </w:rPr>
        <w:t>差错已发生，但尚未给当事人造成损失时，差错责任方应及时协调各方，及时进行更正，因更正差错发生的费用由差错责任方承担； 由于差错责任方未及时更正已产生的差错，给当事人造成损失的， 由差错责任方对直接损失承担赔偿责任；若差错责任方已经积极协调，并且有协助义务的当事人有足够的时间进行更正而未更正，则其应当承担相应赔偿责任。差错责任方应对更正的情况向有关当事人进行确认，确保差错已得到更正。</w:t>
      </w:r>
    </w:p>
    <w:p w:rsidR="00FD5E07" w:rsidRDefault="00847529">
      <w:pPr>
        <w:pStyle w:val="a4"/>
        <w:numPr>
          <w:ilvl w:val="3"/>
          <w:numId w:val="46"/>
        </w:numPr>
        <w:tabs>
          <w:tab w:val="left" w:pos="1757"/>
        </w:tabs>
        <w:spacing w:before="158" w:line="312" w:lineRule="auto"/>
        <w:ind w:right="817"/>
        <w:jc w:val="both"/>
        <w:rPr>
          <w:sz w:val="24"/>
        </w:rPr>
      </w:pPr>
      <w:bookmarkStart w:id="120" w:name="2.差错的责任方对有关当事人的直接损失负责，不对间接损失负责，并且仅对差错的有关"/>
      <w:bookmarkEnd w:id="120"/>
      <w:r>
        <w:rPr>
          <w:sz w:val="24"/>
        </w:rPr>
        <w:t>差错的责任方对有关当事人的直接损失负责，不对间接损失负责， 并且仅对差错的有关直接当事人负责，不对第三方负责。</w:t>
      </w:r>
    </w:p>
    <w:p w:rsidR="00FD5E07" w:rsidRDefault="00847529">
      <w:pPr>
        <w:pStyle w:val="a4"/>
        <w:numPr>
          <w:ilvl w:val="3"/>
          <w:numId w:val="46"/>
        </w:numPr>
        <w:tabs>
          <w:tab w:val="left" w:pos="1757"/>
        </w:tabs>
        <w:spacing w:before="156" w:line="312" w:lineRule="auto"/>
        <w:ind w:right="817"/>
        <w:jc w:val="both"/>
        <w:rPr>
          <w:sz w:val="24"/>
        </w:rPr>
      </w:pPr>
      <w:bookmarkStart w:id="121" w:name="3.因差错而获得不当得利的当事人负有及时返还不当得利的义务。但差错责任方仍应对差"/>
      <w:bookmarkEnd w:id="121"/>
      <w:r>
        <w:rPr>
          <w:sz w:val="24"/>
        </w:rPr>
        <w:t>因差错而获得不当得利的当事人负有及时返还不当得利的义务。但差错责任方仍应对差错负责。如果由于获得不当得利的当事人不返还或不全部返还不当得利造成其他当事人的利益损失</w:t>
      </w:r>
      <w:r>
        <w:rPr>
          <w:rFonts w:ascii="Calibri" w:eastAsia="Calibri" w:hAnsi="Calibri"/>
          <w:sz w:val="24"/>
        </w:rPr>
        <w:t>(“</w:t>
      </w:r>
      <w:r>
        <w:rPr>
          <w:sz w:val="24"/>
        </w:rPr>
        <w:t>受损方</w:t>
      </w:r>
      <w:r>
        <w:rPr>
          <w:rFonts w:ascii="Calibri" w:eastAsia="Calibri" w:hAnsi="Calibri"/>
          <w:spacing w:val="-13"/>
          <w:sz w:val="24"/>
        </w:rPr>
        <w:t>”)</w:t>
      </w:r>
      <w:r>
        <w:rPr>
          <w:spacing w:val="-14"/>
          <w:sz w:val="24"/>
        </w:rPr>
        <w:t>，则</w:t>
      </w:r>
      <w:r>
        <w:rPr>
          <w:sz w:val="24"/>
        </w:rPr>
        <w:t>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FD5E07" w:rsidRDefault="00847529">
      <w:pPr>
        <w:pStyle w:val="a4"/>
        <w:numPr>
          <w:ilvl w:val="3"/>
          <w:numId w:val="46"/>
        </w:numPr>
        <w:tabs>
          <w:tab w:val="left" w:pos="1757"/>
        </w:tabs>
        <w:spacing w:before="157"/>
        <w:jc w:val="both"/>
        <w:rPr>
          <w:sz w:val="24"/>
        </w:rPr>
      </w:pPr>
      <w:bookmarkStart w:id="122" w:name="4.差错调整采用尽量恢复至假设未发生差错的正确情形的方式。"/>
      <w:bookmarkEnd w:id="122"/>
      <w:r>
        <w:rPr>
          <w:sz w:val="24"/>
        </w:rPr>
        <w:t>差错调整采用尽量恢复至假设未发生差错的正确情形的方式。</w:t>
      </w:r>
    </w:p>
    <w:p w:rsidR="00FD5E07" w:rsidRDefault="00FD5E07">
      <w:pPr>
        <w:pStyle w:val="a3"/>
        <w:spacing w:before="6"/>
        <w:rPr>
          <w:sz w:val="19"/>
        </w:rPr>
      </w:pPr>
    </w:p>
    <w:p w:rsidR="00FD5E07" w:rsidRDefault="00847529" w:rsidP="00DE243C">
      <w:pPr>
        <w:pStyle w:val="a4"/>
        <w:numPr>
          <w:ilvl w:val="3"/>
          <w:numId w:val="46"/>
        </w:numPr>
        <w:tabs>
          <w:tab w:val="left" w:pos="1757"/>
        </w:tabs>
        <w:spacing w:line="312" w:lineRule="auto"/>
        <w:ind w:right="817"/>
        <w:jc w:val="both"/>
      </w:pPr>
      <w:bookmarkStart w:id="123" w:name="5.差错责任方拒绝进行赔偿时，如果因受托人过错造成信托财产损失时，保管人应为信托"/>
      <w:bookmarkEnd w:id="123"/>
      <w:r>
        <w:rPr>
          <w:sz w:val="24"/>
        </w:rPr>
        <w:t>差错责任方拒绝进行赔偿时，如果因受托人过错造成信托财产损失时，保管人应为信托计划的利益向受托人追偿，如果因保管人过错造成信托财产损失时，受托人应为信托计划的利益向保管人追偿。受托人和保管人之外的第三方造成信托财产的损失，并拒绝进行赔偿时，由受托人负责向差错方追偿；追偿过程中产生的有关费用，</w:t>
      </w:r>
      <w:r>
        <w:t>应列入信托费用，从本信托计划财产中支付。</w:t>
      </w:r>
    </w:p>
    <w:p w:rsidR="00FD5E07" w:rsidRDefault="00FD5E07">
      <w:pPr>
        <w:pStyle w:val="a3"/>
        <w:spacing w:before="5"/>
        <w:rPr>
          <w:sz w:val="19"/>
        </w:rPr>
      </w:pPr>
    </w:p>
    <w:p w:rsidR="00FD5E07" w:rsidRDefault="00847529">
      <w:pPr>
        <w:pStyle w:val="a4"/>
        <w:numPr>
          <w:ilvl w:val="3"/>
          <w:numId w:val="46"/>
        </w:numPr>
        <w:tabs>
          <w:tab w:val="left" w:pos="1757"/>
        </w:tabs>
        <w:spacing w:before="1" w:line="312" w:lineRule="auto"/>
        <w:ind w:right="817"/>
        <w:jc w:val="both"/>
        <w:rPr>
          <w:sz w:val="24"/>
        </w:rPr>
      </w:pPr>
      <w:bookmarkStart w:id="124" w:name="6.如果出现差错的当事人未按规定对受损方进行赔偿，并且依据法律法规、《信托合同》"/>
      <w:bookmarkEnd w:id="124"/>
      <w:r>
        <w:rPr>
          <w:sz w:val="24"/>
        </w:rPr>
        <w:t>如果出现差错的当事人未按规定对受损方进行赔偿，并且依据法律</w:t>
      </w:r>
      <w:r>
        <w:rPr>
          <w:spacing w:val="-15"/>
          <w:sz w:val="24"/>
        </w:rPr>
        <w:t>法规、《信托合同》或其他规定，受托人自行或依据法院判决、仲裁</w:t>
      </w:r>
      <w:r>
        <w:rPr>
          <w:sz w:val="24"/>
        </w:rPr>
        <w:t>裁决对受损方承担了赔偿责任，则受托人有权向出现过错的当事人进行追索，并有权要求其赔偿或补偿由此发生的费用和遭受的直接损失。</w:t>
      </w:r>
    </w:p>
    <w:p w:rsidR="00FD5E07" w:rsidRDefault="00847529">
      <w:pPr>
        <w:pStyle w:val="a4"/>
        <w:numPr>
          <w:ilvl w:val="2"/>
          <w:numId w:val="46"/>
        </w:numPr>
        <w:tabs>
          <w:tab w:val="left" w:pos="1733"/>
        </w:tabs>
        <w:spacing w:before="156"/>
        <w:ind w:left="1732" w:hanging="687"/>
        <w:jc w:val="both"/>
        <w:rPr>
          <w:rFonts w:ascii="Times New Roman" w:eastAsia="Times New Roman"/>
          <w:sz w:val="24"/>
        </w:rPr>
      </w:pPr>
      <w:bookmarkStart w:id="125" w:name="8.5.3_差错处理程序"/>
      <w:bookmarkEnd w:id="125"/>
      <w:r>
        <w:rPr>
          <w:sz w:val="24"/>
        </w:rPr>
        <w:t>差错处理程序</w:t>
      </w:r>
    </w:p>
    <w:p w:rsidR="00FD5E07" w:rsidRDefault="00FD5E07">
      <w:pPr>
        <w:pStyle w:val="a3"/>
        <w:spacing w:before="6"/>
        <w:rPr>
          <w:sz w:val="19"/>
        </w:rPr>
      </w:pPr>
    </w:p>
    <w:p w:rsidR="00FD5E07" w:rsidRDefault="00847529">
      <w:pPr>
        <w:pStyle w:val="a3"/>
        <w:ind w:right="5"/>
        <w:jc w:val="center"/>
      </w:pPr>
      <w:bookmarkStart w:id="126" w:name="差错被发现后，有关的当事人应当及时进行处理，处理的程序如下：_"/>
      <w:bookmarkEnd w:id="126"/>
      <w:r>
        <w:t>差错被发现后，有关的当事人应当及时进行处理，处理的程序如下：</w:t>
      </w:r>
    </w:p>
    <w:p w:rsidR="00FD5E07" w:rsidRDefault="00FD5E07">
      <w:pPr>
        <w:pStyle w:val="a3"/>
        <w:spacing w:before="6"/>
        <w:rPr>
          <w:sz w:val="19"/>
        </w:rPr>
      </w:pPr>
    </w:p>
    <w:p w:rsidR="00FD5E07" w:rsidRDefault="00847529">
      <w:pPr>
        <w:pStyle w:val="a4"/>
        <w:numPr>
          <w:ilvl w:val="3"/>
          <w:numId w:val="46"/>
        </w:numPr>
        <w:tabs>
          <w:tab w:val="left" w:pos="1756"/>
          <w:tab w:val="left" w:pos="1757"/>
        </w:tabs>
        <w:spacing w:line="312" w:lineRule="auto"/>
        <w:ind w:right="817"/>
        <w:rPr>
          <w:sz w:val="24"/>
        </w:rPr>
      </w:pPr>
      <w:bookmarkStart w:id="127" w:name="1.查明差错发生的原因，列明所有的当事人，并根据差错发生的原因确定差错的责任方；"/>
      <w:bookmarkEnd w:id="127"/>
      <w:r>
        <w:rPr>
          <w:sz w:val="24"/>
        </w:rPr>
        <w:t>查明差错发生的原因，列明所有的当事人，并根据差错发生的原因确定差错的责任方；</w:t>
      </w:r>
    </w:p>
    <w:p w:rsidR="00FD5E07" w:rsidRDefault="00847529">
      <w:pPr>
        <w:pStyle w:val="a4"/>
        <w:numPr>
          <w:ilvl w:val="3"/>
          <w:numId w:val="46"/>
        </w:numPr>
        <w:tabs>
          <w:tab w:val="left" w:pos="1756"/>
          <w:tab w:val="left" w:pos="1757"/>
        </w:tabs>
        <w:spacing w:before="155" w:line="312" w:lineRule="auto"/>
        <w:ind w:right="817"/>
        <w:rPr>
          <w:sz w:val="24"/>
        </w:rPr>
      </w:pPr>
      <w:bookmarkStart w:id="128" w:name="2.根据差错处理原则或当事人协商的方法对因差错造成的损失进行评估；_"/>
      <w:bookmarkEnd w:id="128"/>
      <w:r>
        <w:rPr>
          <w:sz w:val="24"/>
        </w:rPr>
        <w:t>根据差错处理原则或当事人协商的方法对因差错造成的损失进行评估；</w:t>
      </w:r>
    </w:p>
    <w:p w:rsidR="00FD5E07" w:rsidRDefault="00847529">
      <w:pPr>
        <w:pStyle w:val="a4"/>
        <w:numPr>
          <w:ilvl w:val="3"/>
          <w:numId w:val="46"/>
        </w:numPr>
        <w:tabs>
          <w:tab w:val="left" w:pos="1756"/>
          <w:tab w:val="left" w:pos="1757"/>
        </w:tabs>
        <w:spacing w:before="156" w:line="312" w:lineRule="auto"/>
        <w:ind w:right="817"/>
        <w:rPr>
          <w:sz w:val="24"/>
        </w:rPr>
      </w:pPr>
      <w:bookmarkStart w:id="129" w:name="3.根据差错处理原则或当事人协商的方法由差错的责任方进行更正和赔偿损失；_"/>
      <w:bookmarkEnd w:id="129"/>
      <w:r>
        <w:rPr>
          <w:sz w:val="24"/>
        </w:rPr>
        <w:t>根据差错处理原则或当事人协商的方法由差错的责任方进行更正和赔偿损失；</w:t>
      </w:r>
    </w:p>
    <w:p w:rsidR="00FD5E07" w:rsidRDefault="00847529">
      <w:pPr>
        <w:pStyle w:val="a4"/>
        <w:numPr>
          <w:ilvl w:val="3"/>
          <w:numId w:val="46"/>
        </w:numPr>
        <w:tabs>
          <w:tab w:val="left" w:pos="1756"/>
          <w:tab w:val="left" w:pos="1757"/>
        </w:tabs>
        <w:spacing w:before="158" w:line="312" w:lineRule="auto"/>
        <w:ind w:right="817"/>
        <w:rPr>
          <w:sz w:val="24"/>
        </w:rPr>
      </w:pPr>
      <w:bookmarkStart w:id="130" w:name="4.根据差错处理的方法，需要修改注册登记交易数据的，由受托人进行更正，并就差错的"/>
      <w:bookmarkEnd w:id="130"/>
      <w:r>
        <w:rPr>
          <w:sz w:val="24"/>
        </w:rPr>
        <w:t>根据差错处理的方法，需要修改注册登记交易数据的，由受托人进行更正，并就差错的更正向有关当事人进行确认。</w:t>
      </w:r>
    </w:p>
    <w:p w:rsidR="00FD5E07" w:rsidRDefault="00FD5E07">
      <w:pPr>
        <w:pStyle w:val="a3"/>
        <w:spacing w:before="5"/>
        <w:rPr>
          <w:sz w:val="17"/>
        </w:rPr>
      </w:pPr>
    </w:p>
    <w:p w:rsidR="00FD5E07" w:rsidRDefault="00847529">
      <w:pPr>
        <w:pStyle w:val="a4"/>
        <w:numPr>
          <w:ilvl w:val="2"/>
          <w:numId w:val="46"/>
        </w:numPr>
        <w:tabs>
          <w:tab w:val="left" w:pos="1733"/>
        </w:tabs>
        <w:ind w:left="1732" w:hanging="687"/>
        <w:jc w:val="both"/>
        <w:rPr>
          <w:rFonts w:ascii="Times New Roman" w:eastAsia="Times New Roman"/>
          <w:sz w:val="24"/>
        </w:rPr>
      </w:pPr>
      <w:r>
        <w:rPr>
          <w:sz w:val="24"/>
        </w:rPr>
        <w:t>估值差错处理的原则和方法如下：</w:t>
      </w:r>
    </w:p>
    <w:p w:rsidR="00FD5E07" w:rsidRDefault="00FD5E07">
      <w:pPr>
        <w:pStyle w:val="a3"/>
        <w:spacing w:before="8"/>
        <w:rPr>
          <w:sz w:val="37"/>
        </w:rPr>
      </w:pPr>
    </w:p>
    <w:p w:rsidR="00FD5E07" w:rsidRDefault="00847529">
      <w:pPr>
        <w:pStyle w:val="a4"/>
        <w:numPr>
          <w:ilvl w:val="3"/>
          <w:numId w:val="46"/>
        </w:numPr>
        <w:tabs>
          <w:tab w:val="left" w:pos="1756"/>
          <w:tab w:val="left" w:pos="1757"/>
        </w:tabs>
        <w:spacing w:line="312" w:lineRule="auto"/>
        <w:ind w:right="817"/>
        <w:rPr>
          <w:sz w:val="24"/>
        </w:rPr>
      </w:pPr>
      <w:bookmarkStart w:id="131" w:name="1.本信托计划估值计算出现错误时，受托人应当立即予以纠正，通报保管人，并采取合理"/>
      <w:bookmarkEnd w:id="131"/>
      <w:r>
        <w:rPr>
          <w:sz w:val="24"/>
        </w:rPr>
        <w:t>本信托计划估值计算出现错误时，受托人应当立即予以纠正，通报保管人，并采取合理的措施防止损失进一步扩大。</w:t>
      </w:r>
    </w:p>
    <w:p w:rsidR="00FD5E07" w:rsidRDefault="00847529">
      <w:pPr>
        <w:pStyle w:val="a4"/>
        <w:numPr>
          <w:ilvl w:val="3"/>
          <w:numId w:val="46"/>
        </w:numPr>
        <w:tabs>
          <w:tab w:val="left" w:pos="1756"/>
          <w:tab w:val="left" w:pos="1757"/>
        </w:tabs>
        <w:spacing w:before="156" w:line="312" w:lineRule="auto"/>
        <w:ind w:right="820"/>
        <w:rPr>
          <w:sz w:val="24"/>
        </w:rPr>
      </w:pPr>
      <w:bookmarkStart w:id="132" w:name="2.错误偏差达到本信托计划财产净值的0.5%时，受托人应当告知委托人。"/>
      <w:bookmarkEnd w:id="132"/>
      <w:r>
        <w:rPr>
          <w:spacing w:val="-4"/>
          <w:sz w:val="24"/>
        </w:rPr>
        <w:t xml:space="preserve">错误偏差达到本信托计划财产净值的 </w:t>
      </w:r>
      <w:r>
        <w:rPr>
          <w:rFonts w:ascii="Calibri" w:eastAsia="Calibri"/>
          <w:sz w:val="24"/>
        </w:rPr>
        <w:t>0.5%</w:t>
      </w:r>
      <w:r>
        <w:rPr>
          <w:spacing w:val="-2"/>
          <w:sz w:val="24"/>
        </w:rPr>
        <w:t>时，受托人应当告知委托</w:t>
      </w:r>
      <w:r>
        <w:rPr>
          <w:sz w:val="24"/>
        </w:rPr>
        <w:t>人。</w:t>
      </w:r>
    </w:p>
    <w:p w:rsidR="00FD5E07" w:rsidRDefault="00847529">
      <w:pPr>
        <w:pStyle w:val="a4"/>
        <w:numPr>
          <w:ilvl w:val="3"/>
          <w:numId w:val="46"/>
        </w:numPr>
        <w:tabs>
          <w:tab w:val="left" w:pos="1756"/>
          <w:tab w:val="left" w:pos="1757"/>
        </w:tabs>
        <w:spacing w:before="158" w:line="312" w:lineRule="auto"/>
        <w:ind w:right="817"/>
        <w:rPr>
          <w:sz w:val="24"/>
        </w:rPr>
      </w:pPr>
      <w:bookmarkStart w:id="133" w:name="3.受托人和保管人由于各自技术系统设置而产生的净值计算尾差，以受托人计算结果为准"/>
      <w:bookmarkEnd w:id="133"/>
      <w:r>
        <w:rPr>
          <w:sz w:val="24"/>
        </w:rPr>
        <w:t>受托人和保管人由于各自技术系统设置而产生的净值计算尾差，以受托人计算结果为准。</w:t>
      </w:r>
    </w:p>
    <w:p w:rsidR="00FD5E07" w:rsidRDefault="00847529">
      <w:pPr>
        <w:pStyle w:val="a4"/>
        <w:numPr>
          <w:ilvl w:val="3"/>
          <w:numId w:val="46"/>
        </w:numPr>
        <w:tabs>
          <w:tab w:val="left" w:pos="1756"/>
          <w:tab w:val="left" w:pos="1757"/>
        </w:tabs>
        <w:spacing w:before="156"/>
        <w:rPr>
          <w:sz w:val="24"/>
        </w:rPr>
      </w:pPr>
      <w:bookmarkStart w:id="134" w:name="4.前述内容如法律法规或监管机关另有规定的，从其规定处理。"/>
      <w:bookmarkEnd w:id="134"/>
      <w:r>
        <w:rPr>
          <w:sz w:val="24"/>
        </w:rPr>
        <w:t>前述内容如法律法规或监管机关另有规定的，从其规定处理。</w:t>
      </w:r>
    </w:p>
    <w:p w:rsidR="00FD5E07" w:rsidRDefault="00FD5E07">
      <w:pPr>
        <w:pStyle w:val="a3"/>
        <w:spacing w:before="9"/>
        <w:rPr>
          <w:sz w:val="27"/>
        </w:rPr>
      </w:pPr>
    </w:p>
    <w:p w:rsidR="00FD5E07" w:rsidRDefault="00847529">
      <w:pPr>
        <w:pStyle w:val="3"/>
        <w:numPr>
          <w:ilvl w:val="1"/>
          <w:numId w:val="39"/>
        </w:numPr>
        <w:tabs>
          <w:tab w:val="left" w:pos="1046"/>
          <w:tab w:val="left" w:pos="1047"/>
        </w:tabs>
      </w:pPr>
      <w:bookmarkStart w:id="135" w:name="8.6暂停估值的情形"/>
      <w:bookmarkEnd w:id="135"/>
      <w:r>
        <w:t>暂停估值的情形</w:t>
      </w:r>
    </w:p>
    <w:p w:rsidR="00FD5E07" w:rsidRDefault="00FD5E07">
      <w:pPr>
        <w:pStyle w:val="a3"/>
        <w:spacing w:before="8"/>
        <w:rPr>
          <w:b/>
          <w:sz w:val="34"/>
        </w:rPr>
      </w:pPr>
    </w:p>
    <w:p w:rsidR="00DE243C" w:rsidRDefault="00847529" w:rsidP="00DE243C">
      <w:pPr>
        <w:pStyle w:val="a4"/>
        <w:numPr>
          <w:ilvl w:val="0"/>
          <w:numId w:val="47"/>
        </w:numPr>
        <w:tabs>
          <w:tab w:val="left" w:pos="1756"/>
          <w:tab w:val="left" w:pos="1757"/>
        </w:tabs>
        <w:spacing w:line="312" w:lineRule="auto"/>
        <w:ind w:right="817"/>
        <w:rPr>
          <w:sz w:val="24"/>
        </w:rPr>
      </w:pPr>
      <w:bookmarkStart w:id="136" w:name="1.本信托计划投资所涉及的证券交易市场遇法定节假日或因其他原因暂停营业时；_"/>
      <w:bookmarkEnd w:id="136"/>
      <w:r>
        <w:rPr>
          <w:sz w:val="24"/>
        </w:rPr>
        <w:t>本信托计划投资所涉及的证券交易市场遇法定节假日或因其他原因暂停营业时；</w:t>
      </w:r>
      <w:bookmarkStart w:id="137" w:name="2.因不可抗力致使受托人、保管人无法准确评估本信托计划的价值时；"/>
      <w:bookmarkEnd w:id="137"/>
    </w:p>
    <w:p w:rsidR="00FD5E07" w:rsidRDefault="00847529" w:rsidP="00DE243C">
      <w:pPr>
        <w:pStyle w:val="a4"/>
        <w:numPr>
          <w:ilvl w:val="0"/>
          <w:numId w:val="47"/>
        </w:numPr>
        <w:tabs>
          <w:tab w:val="left" w:pos="1756"/>
          <w:tab w:val="left" w:pos="1757"/>
        </w:tabs>
        <w:spacing w:line="312" w:lineRule="auto"/>
        <w:ind w:right="817"/>
        <w:rPr>
          <w:sz w:val="24"/>
        </w:rPr>
      </w:pPr>
      <w:r>
        <w:rPr>
          <w:spacing w:val="-5"/>
          <w:sz w:val="24"/>
        </w:rPr>
        <w:t>因不可抗力致使受托人、保管人无法准确评估本信托计划的价值时；</w:t>
      </w:r>
    </w:p>
    <w:p w:rsidR="00FD5E07" w:rsidRDefault="00FD5E07">
      <w:pPr>
        <w:pStyle w:val="a3"/>
        <w:spacing w:before="5"/>
        <w:rPr>
          <w:sz w:val="19"/>
        </w:rPr>
      </w:pPr>
    </w:p>
    <w:p w:rsidR="00FD5E07" w:rsidRDefault="00847529">
      <w:pPr>
        <w:pStyle w:val="a4"/>
        <w:numPr>
          <w:ilvl w:val="0"/>
          <w:numId w:val="47"/>
        </w:numPr>
        <w:tabs>
          <w:tab w:val="left" w:pos="1756"/>
          <w:tab w:val="left" w:pos="1757"/>
        </w:tabs>
        <w:spacing w:before="1" w:line="312" w:lineRule="auto"/>
        <w:ind w:right="817"/>
        <w:rPr>
          <w:sz w:val="24"/>
        </w:rPr>
      </w:pPr>
      <w:bookmarkStart w:id="138" w:name="3.占本信托计划相当比例的投资品种的估值出现重大转变，而受托人为保障委托人的利益"/>
      <w:bookmarkEnd w:id="138"/>
      <w:r>
        <w:rPr>
          <w:sz w:val="24"/>
        </w:rPr>
        <w:t>占本信托计划相当比例的投资品种的估值出现重大转变，而受托人为保障委托人的利益，已决定延迟估值。</w:t>
      </w:r>
    </w:p>
    <w:p w:rsidR="00FD5E07" w:rsidRDefault="00FD5E07">
      <w:pPr>
        <w:pStyle w:val="a3"/>
        <w:spacing w:before="7"/>
        <w:rPr>
          <w:sz w:val="20"/>
        </w:rPr>
      </w:pPr>
    </w:p>
    <w:p w:rsidR="00FD5E07" w:rsidRDefault="00847529">
      <w:pPr>
        <w:pStyle w:val="3"/>
        <w:tabs>
          <w:tab w:val="left" w:pos="1079"/>
        </w:tabs>
        <w:ind w:left="0" w:right="337" w:firstLine="0"/>
        <w:jc w:val="center"/>
      </w:pPr>
      <w:r>
        <w:t>第九条</w:t>
      </w:r>
      <w:r>
        <w:tab/>
      </w:r>
      <w:bookmarkStart w:id="139" w:name="第九条信托费用、信托报酬和税收的计提和收取"/>
      <w:bookmarkStart w:id="140" w:name="_bookmark25"/>
      <w:bookmarkEnd w:id="139"/>
      <w:bookmarkEnd w:id="140"/>
      <w:r>
        <w:t>信托费用、信托报酬和税收的计提和收取</w:t>
      </w:r>
    </w:p>
    <w:p w:rsidR="00FD5E07" w:rsidRDefault="00FD5E07">
      <w:pPr>
        <w:pStyle w:val="a3"/>
        <w:spacing w:before="9"/>
        <w:rPr>
          <w:b/>
          <w:sz w:val="30"/>
        </w:rPr>
      </w:pPr>
    </w:p>
    <w:p w:rsidR="00FD5E07" w:rsidRDefault="00847529">
      <w:pPr>
        <w:pStyle w:val="a4"/>
        <w:numPr>
          <w:ilvl w:val="1"/>
          <w:numId w:val="48"/>
        </w:numPr>
        <w:tabs>
          <w:tab w:val="left" w:pos="1046"/>
          <w:tab w:val="left" w:pos="1047"/>
        </w:tabs>
        <w:rPr>
          <w:b/>
          <w:sz w:val="24"/>
        </w:rPr>
      </w:pPr>
      <w:bookmarkStart w:id="141" w:name="9.1信托费用"/>
      <w:bookmarkEnd w:id="141"/>
      <w:r>
        <w:rPr>
          <w:b/>
          <w:sz w:val="24"/>
        </w:rPr>
        <w:t>信托费用</w:t>
      </w:r>
    </w:p>
    <w:p w:rsidR="00FD5E07" w:rsidRDefault="00FD5E07">
      <w:pPr>
        <w:pStyle w:val="a3"/>
        <w:spacing w:before="9"/>
        <w:rPr>
          <w:b/>
          <w:sz w:val="27"/>
        </w:rPr>
      </w:pPr>
    </w:p>
    <w:p w:rsidR="00FD5E07" w:rsidRDefault="00847529">
      <w:pPr>
        <w:pStyle w:val="a4"/>
        <w:numPr>
          <w:ilvl w:val="2"/>
          <w:numId w:val="48"/>
        </w:numPr>
        <w:tabs>
          <w:tab w:val="left" w:pos="1025"/>
        </w:tabs>
        <w:ind w:left="1024" w:hanging="545"/>
        <w:rPr>
          <w:rFonts w:ascii="Calibri" w:eastAsia="Calibri" w:hAnsi="Calibri"/>
          <w:sz w:val="24"/>
        </w:rPr>
      </w:pPr>
      <w:r>
        <w:rPr>
          <w:sz w:val="24"/>
        </w:rPr>
        <w:t>受托人因处理信托事务发生的下述费用（</w:t>
      </w:r>
      <w:r>
        <w:rPr>
          <w:rFonts w:ascii="Calibri" w:eastAsia="Calibri" w:hAnsi="Calibri"/>
          <w:sz w:val="24"/>
        </w:rPr>
        <w:t>“</w:t>
      </w:r>
      <w:r>
        <w:rPr>
          <w:sz w:val="24"/>
        </w:rPr>
        <w:t>信托费用</w:t>
      </w:r>
      <w:r>
        <w:rPr>
          <w:rFonts w:ascii="Calibri" w:eastAsia="Calibri" w:hAnsi="Calibri"/>
          <w:sz w:val="24"/>
        </w:rPr>
        <w:t>”</w:t>
      </w:r>
      <w:r>
        <w:rPr>
          <w:sz w:val="24"/>
        </w:rPr>
        <w:t>）由信托财产承担：</w:t>
      </w:r>
    </w:p>
    <w:p w:rsidR="00FD5E07" w:rsidRDefault="00FD5E07">
      <w:pPr>
        <w:pStyle w:val="a3"/>
        <w:spacing w:before="8"/>
        <w:rPr>
          <w:sz w:val="37"/>
        </w:rPr>
      </w:pPr>
    </w:p>
    <w:p w:rsidR="00FD5E07" w:rsidRDefault="00847529">
      <w:pPr>
        <w:pStyle w:val="a4"/>
        <w:numPr>
          <w:ilvl w:val="3"/>
          <w:numId w:val="48"/>
        </w:numPr>
        <w:tabs>
          <w:tab w:val="left" w:pos="1188"/>
        </w:tabs>
        <w:ind w:hanging="284"/>
        <w:rPr>
          <w:sz w:val="24"/>
        </w:rPr>
      </w:pPr>
      <w:r>
        <w:rPr>
          <w:sz w:val="24"/>
        </w:rPr>
        <w:t>保管人的保管费；</w:t>
      </w:r>
    </w:p>
    <w:p w:rsidR="00FD5E07" w:rsidRDefault="00847529">
      <w:pPr>
        <w:pStyle w:val="a4"/>
        <w:numPr>
          <w:ilvl w:val="3"/>
          <w:numId w:val="48"/>
        </w:numPr>
        <w:tabs>
          <w:tab w:val="left" w:pos="1188"/>
        </w:tabs>
        <w:spacing w:before="93"/>
        <w:ind w:hanging="284"/>
        <w:rPr>
          <w:sz w:val="24"/>
        </w:rPr>
      </w:pPr>
      <w:r>
        <w:rPr>
          <w:sz w:val="24"/>
        </w:rPr>
        <w:t>销售服务费；</w:t>
      </w:r>
    </w:p>
    <w:p w:rsidR="00FD5E07" w:rsidRDefault="00847529">
      <w:pPr>
        <w:pStyle w:val="a4"/>
        <w:numPr>
          <w:ilvl w:val="3"/>
          <w:numId w:val="48"/>
        </w:numPr>
        <w:tabs>
          <w:tab w:val="left" w:pos="1188"/>
        </w:tabs>
        <w:spacing w:before="94"/>
        <w:ind w:hanging="284"/>
        <w:rPr>
          <w:sz w:val="24"/>
        </w:rPr>
      </w:pPr>
      <w:r>
        <w:rPr>
          <w:sz w:val="24"/>
        </w:rPr>
        <w:t>应付给各中介机构的费用和报酬；</w:t>
      </w:r>
    </w:p>
    <w:p w:rsidR="00FD5E07" w:rsidRDefault="00847529">
      <w:pPr>
        <w:pStyle w:val="a4"/>
        <w:numPr>
          <w:ilvl w:val="3"/>
          <w:numId w:val="48"/>
        </w:numPr>
        <w:tabs>
          <w:tab w:val="left" w:pos="1188"/>
        </w:tabs>
        <w:spacing w:before="90"/>
        <w:ind w:hanging="284"/>
        <w:rPr>
          <w:sz w:val="24"/>
        </w:rPr>
      </w:pPr>
      <w:r>
        <w:rPr>
          <w:sz w:val="24"/>
        </w:rPr>
        <w:t>信托财产管理、运用或处分过程中发生的税费；</w:t>
      </w:r>
    </w:p>
    <w:p w:rsidR="00FD5E07" w:rsidRDefault="00847529">
      <w:pPr>
        <w:pStyle w:val="a4"/>
        <w:numPr>
          <w:ilvl w:val="3"/>
          <w:numId w:val="48"/>
        </w:numPr>
        <w:tabs>
          <w:tab w:val="left" w:pos="1188"/>
        </w:tabs>
        <w:spacing w:before="94"/>
        <w:ind w:hanging="284"/>
        <w:rPr>
          <w:sz w:val="24"/>
        </w:rPr>
      </w:pPr>
      <w:r>
        <w:rPr>
          <w:sz w:val="24"/>
        </w:rPr>
        <w:t>文件或账册制作、印刷、公证费用；</w:t>
      </w:r>
    </w:p>
    <w:p w:rsidR="00FD5E07" w:rsidRDefault="00847529">
      <w:pPr>
        <w:pStyle w:val="a4"/>
        <w:numPr>
          <w:ilvl w:val="3"/>
          <w:numId w:val="48"/>
        </w:numPr>
        <w:tabs>
          <w:tab w:val="left" w:pos="1188"/>
        </w:tabs>
        <w:spacing w:before="93"/>
        <w:ind w:hanging="284"/>
        <w:rPr>
          <w:sz w:val="24"/>
        </w:rPr>
      </w:pPr>
      <w:r>
        <w:rPr>
          <w:spacing w:val="-14"/>
          <w:sz w:val="24"/>
        </w:rPr>
        <w:t>相关账户开户手续费、相关账户管理手续费、银行划款手续费、服务费等；</w:t>
      </w:r>
    </w:p>
    <w:p w:rsidR="00FD5E07" w:rsidRDefault="00847529">
      <w:pPr>
        <w:pStyle w:val="a4"/>
        <w:numPr>
          <w:ilvl w:val="3"/>
          <w:numId w:val="48"/>
        </w:numPr>
        <w:tabs>
          <w:tab w:val="left" w:pos="1188"/>
        </w:tabs>
        <w:spacing w:before="91" w:line="312" w:lineRule="auto"/>
        <w:ind w:right="817" w:hanging="284"/>
        <w:rPr>
          <w:sz w:val="24"/>
        </w:rPr>
      </w:pPr>
      <w:r>
        <w:rPr>
          <w:spacing w:val="-6"/>
          <w:sz w:val="24"/>
        </w:rPr>
        <w:t>本信托计划成立及投资运用所发生的费用，包括但不限于律师费、银行代</w:t>
      </w:r>
      <w:r>
        <w:rPr>
          <w:sz w:val="24"/>
        </w:rPr>
        <w:t>理收付费等费用；</w:t>
      </w:r>
    </w:p>
    <w:p w:rsidR="00FD5E07" w:rsidRDefault="00847529">
      <w:pPr>
        <w:pStyle w:val="a4"/>
        <w:numPr>
          <w:ilvl w:val="3"/>
          <w:numId w:val="48"/>
        </w:numPr>
        <w:tabs>
          <w:tab w:val="left" w:pos="1188"/>
        </w:tabs>
        <w:spacing w:before="2"/>
        <w:ind w:hanging="284"/>
        <w:rPr>
          <w:sz w:val="24"/>
        </w:rPr>
      </w:pPr>
      <w:r>
        <w:rPr>
          <w:sz w:val="24"/>
        </w:rPr>
        <w:t>召集受益人大会发生的会议费等费用；</w:t>
      </w:r>
    </w:p>
    <w:p w:rsidR="00FD5E07" w:rsidRDefault="00847529">
      <w:pPr>
        <w:pStyle w:val="a4"/>
        <w:numPr>
          <w:ilvl w:val="3"/>
          <w:numId w:val="48"/>
        </w:numPr>
        <w:tabs>
          <w:tab w:val="left" w:pos="1188"/>
        </w:tabs>
        <w:spacing w:before="91" w:line="312" w:lineRule="auto"/>
        <w:ind w:right="697" w:hanging="284"/>
        <w:rPr>
          <w:sz w:val="24"/>
        </w:rPr>
      </w:pPr>
      <w:r>
        <w:rPr>
          <w:spacing w:val="-11"/>
          <w:sz w:val="24"/>
        </w:rPr>
        <w:t>为保护和实现信托财产权利而支出的费用，包括但不限于诉讼费、仲裁费、</w:t>
      </w:r>
      <w:r>
        <w:rPr>
          <w:sz w:val="24"/>
        </w:rPr>
        <w:t>律师费、公证费、拍卖费及其他形式的资产处置费等费用；</w:t>
      </w:r>
    </w:p>
    <w:p w:rsidR="00FD5E07" w:rsidRDefault="00847529">
      <w:pPr>
        <w:pStyle w:val="a4"/>
        <w:numPr>
          <w:ilvl w:val="3"/>
          <w:numId w:val="48"/>
        </w:numPr>
        <w:tabs>
          <w:tab w:val="left" w:pos="1320"/>
        </w:tabs>
        <w:spacing w:before="2"/>
        <w:ind w:left="1320" w:hanging="416"/>
        <w:rPr>
          <w:sz w:val="24"/>
        </w:rPr>
      </w:pPr>
      <w:r>
        <w:rPr>
          <w:sz w:val="24"/>
        </w:rPr>
        <w:t>受托人的信托报酬；</w:t>
      </w:r>
    </w:p>
    <w:p w:rsidR="00FD5E07" w:rsidRDefault="00847529">
      <w:pPr>
        <w:pStyle w:val="a4"/>
        <w:numPr>
          <w:ilvl w:val="3"/>
          <w:numId w:val="48"/>
        </w:numPr>
        <w:tabs>
          <w:tab w:val="left" w:pos="1320"/>
        </w:tabs>
        <w:spacing w:before="91"/>
        <w:ind w:left="1320" w:hanging="416"/>
        <w:rPr>
          <w:sz w:val="24"/>
        </w:rPr>
      </w:pPr>
      <w:r>
        <w:rPr>
          <w:sz w:val="24"/>
        </w:rPr>
        <w:t>本信托计划终止时的清算费用及向受益人支付信托利益的费用；</w:t>
      </w:r>
    </w:p>
    <w:p w:rsidR="00FD5E07" w:rsidRDefault="00847529">
      <w:pPr>
        <w:pStyle w:val="a4"/>
        <w:numPr>
          <w:ilvl w:val="3"/>
          <w:numId w:val="48"/>
        </w:numPr>
        <w:tabs>
          <w:tab w:val="left" w:pos="1320"/>
        </w:tabs>
        <w:spacing w:before="93"/>
        <w:ind w:left="1320" w:hanging="416"/>
        <w:rPr>
          <w:sz w:val="24"/>
        </w:rPr>
      </w:pPr>
      <w:r>
        <w:rPr>
          <w:sz w:val="24"/>
        </w:rPr>
        <w:t>其它应由信托财产承担的费用。</w:t>
      </w:r>
    </w:p>
    <w:p w:rsidR="00FD5E07" w:rsidRDefault="00FD5E07">
      <w:pPr>
        <w:pStyle w:val="a3"/>
        <w:spacing w:before="5"/>
        <w:rPr>
          <w:sz w:val="38"/>
        </w:rPr>
      </w:pPr>
    </w:p>
    <w:p w:rsidR="00FD5E07" w:rsidRDefault="00847529">
      <w:pPr>
        <w:pStyle w:val="a4"/>
        <w:numPr>
          <w:ilvl w:val="2"/>
          <w:numId w:val="48"/>
        </w:numPr>
        <w:tabs>
          <w:tab w:val="left" w:pos="1047"/>
        </w:tabs>
        <w:spacing w:line="312" w:lineRule="auto"/>
        <w:ind w:right="697"/>
        <w:rPr>
          <w:rFonts w:ascii="Times New Roman" w:eastAsia="Times New Roman"/>
          <w:sz w:val="24"/>
        </w:rPr>
      </w:pPr>
      <w:r>
        <w:rPr>
          <w:spacing w:val="-5"/>
          <w:sz w:val="24"/>
        </w:rPr>
        <w:t>受托人负责上述各项费用的核算工作，并应妥善保管上述费用的相关单据、</w:t>
      </w:r>
      <w:r>
        <w:rPr>
          <w:sz w:val="24"/>
        </w:rPr>
        <w:t>凭证。除非特别说明，上述费用均在发生时或根据相关的合同约定由受托人指令保管人从信托专户中支付。</w:t>
      </w:r>
    </w:p>
    <w:p w:rsidR="00FD5E07" w:rsidRDefault="00FD5E07">
      <w:pPr>
        <w:pStyle w:val="a3"/>
        <w:spacing w:before="8"/>
        <w:rPr>
          <w:sz w:val="20"/>
        </w:rPr>
      </w:pPr>
    </w:p>
    <w:p w:rsidR="00FD5E07" w:rsidRDefault="00847529">
      <w:pPr>
        <w:pStyle w:val="3"/>
        <w:numPr>
          <w:ilvl w:val="1"/>
          <w:numId w:val="48"/>
        </w:numPr>
        <w:tabs>
          <w:tab w:val="left" w:pos="1046"/>
          <w:tab w:val="left" w:pos="1047"/>
        </w:tabs>
        <w:spacing w:before="1"/>
      </w:pPr>
      <w:bookmarkStart w:id="142" w:name="9.2信托报酬"/>
      <w:bookmarkEnd w:id="142"/>
      <w:r>
        <w:t>信托报酬</w:t>
      </w:r>
    </w:p>
    <w:p w:rsidR="00FD5E07" w:rsidRDefault="00FD5E07">
      <w:pPr>
        <w:pStyle w:val="a3"/>
        <w:spacing w:before="8"/>
        <w:rPr>
          <w:b/>
          <w:sz w:val="27"/>
        </w:rPr>
      </w:pPr>
    </w:p>
    <w:p w:rsidR="00FD5E07" w:rsidRDefault="00847529">
      <w:pPr>
        <w:pStyle w:val="a4"/>
        <w:numPr>
          <w:ilvl w:val="2"/>
          <w:numId w:val="48"/>
        </w:numPr>
        <w:tabs>
          <w:tab w:val="left" w:pos="1047"/>
        </w:tabs>
        <w:spacing w:before="1"/>
        <w:rPr>
          <w:rFonts w:ascii="Times New Roman" w:eastAsia="Times New Roman"/>
          <w:sz w:val="24"/>
        </w:rPr>
      </w:pPr>
      <w:r>
        <w:rPr>
          <w:sz w:val="24"/>
        </w:rPr>
        <w:t>受托人收取的信托报酬由信托财产承担。</w:t>
      </w:r>
    </w:p>
    <w:p w:rsidR="00FD5E07" w:rsidRDefault="00FD5E07">
      <w:pPr>
        <w:pStyle w:val="a3"/>
        <w:spacing w:before="8"/>
        <w:rPr>
          <w:sz w:val="30"/>
        </w:rPr>
      </w:pPr>
    </w:p>
    <w:p w:rsidR="00FD5E07" w:rsidRDefault="00847529">
      <w:pPr>
        <w:pStyle w:val="a4"/>
        <w:numPr>
          <w:ilvl w:val="2"/>
          <w:numId w:val="48"/>
        </w:numPr>
        <w:tabs>
          <w:tab w:val="left" w:pos="1047"/>
        </w:tabs>
        <w:spacing w:line="302" w:lineRule="auto"/>
        <w:ind w:right="577"/>
        <w:rPr>
          <w:rFonts w:ascii="Times New Roman" w:eastAsia="Times New Roman"/>
          <w:sz w:val="24"/>
        </w:rPr>
      </w:pPr>
      <w:r>
        <w:rPr>
          <w:spacing w:val="-5"/>
          <w:sz w:val="24"/>
        </w:rPr>
        <w:t xml:space="preserve">受托人的固定信托报酬率为 </w:t>
      </w:r>
      <w:r>
        <w:rPr>
          <w:rFonts w:ascii="Calibri" w:eastAsia="Calibri"/>
          <w:sz w:val="24"/>
        </w:rPr>
        <w:t>0.1%/</w:t>
      </w:r>
      <w:r>
        <w:rPr>
          <w:spacing w:val="-11"/>
          <w:sz w:val="24"/>
        </w:rPr>
        <w:t xml:space="preserve">年。本信托计划的固定信托报酬按日计提， </w:t>
      </w:r>
      <w:r>
        <w:rPr>
          <w:sz w:val="24"/>
        </w:rPr>
        <w:t>计算公式为：</w:t>
      </w:r>
    </w:p>
    <w:p w:rsidR="00FD5E07" w:rsidRDefault="00FD5E07">
      <w:pPr>
        <w:spacing w:line="302" w:lineRule="auto"/>
        <w:rPr>
          <w:rFonts w:ascii="Times New Roman" w:eastAsia="Times New Roman"/>
          <w:sz w:val="24"/>
        </w:rPr>
        <w:sectPr w:rsidR="00FD5E07" w:rsidSect="00847529">
          <w:footerReference w:type="default" r:id="rId35"/>
          <w:pgSz w:w="11910" w:h="16840"/>
          <w:pgMar w:top="1480" w:right="980" w:bottom="1380" w:left="1320" w:header="852" w:footer="1196" w:gutter="0"/>
          <w:pgNumType w:start="30"/>
          <w:cols w:space="720"/>
        </w:sectPr>
      </w:pPr>
    </w:p>
    <w:p w:rsidR="00FD5E07" w:rsidRDefault="00847529">
      <w:pPr>
        <w:pStyle w:val="a3"/>
        <w:spacing w:before="2" w:line="302" w:lineRule="auto"/>
        <w:ind w:left="1046" w:right="817"/>
        <w:rPr>
          <w:rFonts w:ascii="Calibri" w:eastAsia="Calibri" w:hAnsi="Calibri"/>
        </w:rPr>
      </w:pPr>
      <w:r>
        <w:t>信托计划每日应计提的固定信托报酬＝该信托计划前一自然日信托财产净值×【</w:t>
      </w:r>
      <w:r>
        <w:rPr>
          <w:rFonts w:ascii="Calibri" w:eastAsia="Calibri" w:hAnsi="Calibri"/>
        </w:rPr>
        <w:t>0.1</w:t>
      </w:r>
      <w:r>
        <w:t>】</w:t>
      </w:r>
      <w:r>
        <w:rPr>
          <w:rFonts w:ascii="Calibri" w:eastAsia="Calibri" w:hAnsi="Calibri"/>
        </w:rPr>
        <w:t>%</w:t>
      </w:r>
      <w:r>
        <w:t>÷</w:t>
      </w:r>
      <w:r>
        <w:rPr>
          <w:rFonts w:ascii="Calibri" w:eastAsia="Calibri" w:hAnsi="Calibri"/>
        </w:rPr>
        <w:t>365</w:t>
      </w:r>
    </w:p>
    <w:p w:rsidR="00FD5E07" w:rsidRDefault="00FD5E07">
      <w:pPr>
        <w:pStyle w:val="a3"/>
        <w:spacing w:before="9"/>
        <w:rPr>
          <w:rFonts w:ascii="Calibri"/>
          <w:sz w:val="25"/>
        </w:rPr>
      </w:pPr>
    </w:p>
    <w:p w:rsidR="00FD5E07" w:rsidRDefault="00847529">
      <w:pPr>
        <w:pStyle w:val="a3"/>
        <w:spacing w:line="302" w:lineRule="auto"/>
        <w:ind w:left="1046" w:right="817"/>
        <w:rPr>
          <w:rFonts w:ascii="Calibri" w:eastAsia="Calibri" w:hAnsi="Calibri"/>
        </w:rPr>
      </w:pPr>
      <w:r>
        <w:t>信托计划成立日计提的固定信托报酬＝该信托计划成立日全部信托资金金额×【</w:t>
      </w:r>
      <w:r>
        <w:rPr>
          <w:rFonts w:ascii="Calibri" w:eastAsia="Calibri" w:hAnsi="Calibri"/>
        </w:rPr>
        <w:t>0.1</w:t>
      </w:r>
      <w:r>
        <w:t>】</w:t>
      </w:r>
      <w:r>
        <w:rPr>
          <w:rFonts w:ascii="Calibri" w:eastAsia="Calibri" w:hAnsi="Calibri"/>
        </w:rPr>
        <w:t>%</w:t>
      </w:r>
      <w:r>
        <w:t>÷</w:t>
      </w:r>
      <w:r>
        <w:rPr>
          <w:rFonts w:ascii="Calibri" w:eastAsia="Calibri" w:hAnsi="Calibri"/>
        </w:rPr>
        <w:t>365</w:t>
      </w:r>
    </w:p>
    <w:p w:rsidR="00FD5E07" w:rsidRDefault="00FD5E07">
      <w:pPr>
        <w:pStyle w:val="a3"/>
        <w:spacing w:before="10"/>
        <w:rPr>
          <w:rFonts w:ascii="Calibri"/>
          <w:sz w:val="25"/>
        </w:rPr>
      </w:pPr>
    </w:p>
    <w:p w:rsidR="00FD5E07" w:rsidRDefault="00847529">
      <w:pPr>
        <w:pStyle w:val="a3"/>
        <w:ind w:left="1046"/>
      </w:pPr>
      <w:r>
        <w:t xml:space="preserve">固定信托报酬每日计提，每自然季度结束后的 </w:t>
      </w:r>
      <w:r>
        <w:rPr>
          <w:rFonts w:ascii="Calibri" w:eastAsia="Calibri"/>
        </w:rPr>
        <w:t xml:space="preserve">10 </w:t>
      </w:r>
      <w:r>
        <w:t>个工作日内支付。</w:t>
      </w:r>
    </w:p>
    <w:p w:rsidR="00FD5E07" w:rsidRDefault="00FD5E07">
      <w:pPr>
        <w:pStyle w:val="a3"/>
        <w:spacing w:before="11"/>
        <w:rPr>
          <w:sz w:val="30"/>
        </w:rPr>
      </w:pPr>
    </w:p>
    <w:p w:rsidR="00FD5E07" w:rsidRDefault="00847529">
      <w:pPr>
        <w:pStyle w:val="a3"/>
        <w:spacing w:line="302" w:lineRule="auto"/>
        <w:ind w:left="1046" w:right="817"/>
        <w:jc w:val="both"/>
      </w:pPr>
      <w:r>
        <w:t>非因受托人的原因导致信托目的不能实现，信托计划终止时，受托人对此不承担任何责任。受托人已收取的报酬无需返还。受托人违反信托目的处分信托财产或者因违背管理职责、处理信托事务不当致使信托财产受到损失的，在恢复信托财产的原状或者予以赔偿前，受托人不得请求给付已计提但尚未支付的报酬。</w:t>
      </w:r>
    </w:p>
    <w:p w:rsidR="00FD5E07" w:rsidRDefault="00FD5E07">
      <w:pPr>
        <w:pStyle w:val="a3"/>
        <w:spacing w:before="1"/>
        <w:rPr>
          <w:sz w:val="28"/>
        </w:rPr>
      </w:pPr>
    </w:p>
    <w:p w:rsidR="00FD5E07" w:rsidRDefault="00847529">
      <w:pPr>
        <w:pStyle w:val="3"/>
        <w:numPr>
          <w:ilvl w:val="1"/>
          <w:numId w:val="48"/>
        </w:numPr>
        <w:tabs>
          <w:tab w:val="left" w:pos="1046"/>
          <w:tab w:val="left" w:pos="1047"/>
        </w:tabs>
      </w:pPr>
      <w:bookmarkStart w:id="143" w:name="9.3保管银行的保管费"/>
      <w:bookmarkEnd w:id="143"/>
      <w:r>
        <w:t>保管银行的保管费</w:t>
      </w:r>
    </w:p>
    <w:p w:rsidR="00FD5E07" w:rsidRDefault="00FD5E07">
      <w:pPr>
        <w:pStyle w:val="a3"/>
        <w:spacing w:before="6"/>
        <w:rPr>
          <w:b/>
          <w:sz w:val="27"/>
        </w:rPr>
      </w:pPr>
    </w:p>
    <w:p w:rsidR="00FD5E07" w:rsidRDefault="00847529">
      <w:pPr>
        <w:pStyle w:val="a3"/>
        <w:spacing w:before="1" w:line="304" w:lineRule="auto"/>
        <w:ind w:left="1046" w:right="697"/>
      </w:pPr>
      <w:r>
        <w:rPr>
          <w:spacing w:val="-5"/>
        </w:rPr>
        <w:t>保管费由信托财产承担。受托人将根据受托人与保管人签署的《保管合同》</w:t>
      </w:r>
      <w:r>
        <w:rPr>
          <w:spacing w:val="-9"/>
        </w:rPr>
        <w:t>之约定向保管人支付保管费。本信托计划保管费费率为</w:t>
      </w:r>
      <w:r>
        <w:rPr>
          <w:rFonts w:ascii="Calibri" w:eastAsia="Calibri"/>
        </w:rPr>
        <w:t>X</w:t>
      </w:r>
      <w:r>
        <w:rPr>
          <w:rFonts w:ascii="Calibri" w:eastAsia="Calibri"/>
          <w:spacing w:val="-2"/>
        </w:rPr>
        <w:t>%</w:t>
      </w:r>
      <w:r>
        <w:rPr>
          <w:spacing w:val="-120"/>
        </w:rPr>
        <w:t>，</w:t>
      </w:r>
      <w:r>
        <w:rPr>
          <w:rFonts w:ascii="Calibri" w:eastAsia="Calibri"/>
        </w:rPr>
        <w:t>X</w:t>
      </w:r>
      <w:r>
        <w:rPr>
          <w:rFonts w:ascii="Calibri" w:eastAsia="Calibri"/>
          <w:spacing w:val="-2"/>
        </w:rPr>
        <w:t>%</w:t>
      </w:r>
      <w:r>
        <w:rPr>
          <w:spacing w:val="12"/>
        </w:rPr>
        <w:t>不超过</w:t>
      </w:r>
      <w:r>
        <w:rPr>
          <w:rFonts w:ascii="Calibri" w:eastAsia="Calibri"/>
          <w:spacing w:val="-3"/>
        </w:rPr>
        <w:t>0</w:t>
      </w:r>
      <w:r>
        <w:rPr>
          <w:rFonts w:ascii="Calibri" w:eastAsia="Calibri"/>
          <w:spacing w:val="-4"/>
        </w:rPr>
        <w:t>.</w:t>
      </w:r>
      <w:r>
        <w:rPr>
          <w:rFonts w:ascii="Calibri" w:eastAsia="Calibri"/>
          <w:spacing w:val="-3"/>
        </w:rPr>
        <w:t>3</w:t>
      </w:r>
      <w:r>
        <w:rPr>
          <w:rFonts w:ascii="Calibri" w:eastAsia="Calibri"/>
          <w:spacing w:val="-2"/>
        </w:rPr>
        <w:t>%</w:t>
      </w:r>
      <w:r>
        <w:rPr>
          <w:spacing w:val="-3"/>
        </w:rPr>
        <w:t xml:space="preserve">，保管银行暂不收取保管费，故暂定 </w:t>
      </w:r>
      <w:r>
        <w:rPr>
          <w:rFonts w:ascii="Calibri" w:eastAsia="Calibri"/>
        </w:rPr>
        <w:t>X%</w:t>
      </w:r>
      <w:r>
        <w:rPr>
          <w:spacing w:val="-23"/>
        </w:rPr>
        <w:t xml:space="preserve">为 </w:t>
      </w:r>
      <w:r>
        <w:rPr>
          <w:rFonts w:ascii="Calibri" w:eastAsia="Calibri"/>
        </w:rPr>
        <w:t>0%</w:t>
      </w:r>
      <w:r>
        <w:t>，后期受托人、保管人履行相</w:t>
      </w:r>
      <w:r>
        <w:rPr>
          <w:spacing w:val="-6"/>
        </w:rPr>
        <w:t xml:space="preserve">应流程征得委托人同意后，可收取保管费。本信托计划的保管费按日计提， </w:t>
      </w:r>
      <w:r>
        <w:t>计算公式为：</w:t>
      </w:r>
    </w:p>
    <w:p w:rsidR="00FD5E07" w:rsidRDefault="00FD5E07">
      <w:pPr>
        <w:pStyle w:val="a3"/>
        <w:spacing w:before="11"/>
        <w:rPr>
          <w:sz w:val="23"/>
        </w:rPr>
      </w:pPr>
    </w:p>
    <w:p w:rsidR="00FD5E07" w:rsidRDefault="00847529">
      <w:pPr>
        <w:pStyle w:val="a3"/>
        <w:ind w:left="1046"/>
      </w:pPr>
      <w:r>
        <w:t>信托计划每日应计提的保管费＝该信托计划前一自然日信托财产净值×</w:t>
      </w:r>
    </w:p>
    <w:p w:rsidR="00FD5E07" w:rsidRDefault="00847529">
      <w:pPr>
        <w:pStyle w:val="a3"/>
        <w:spacing w:before="81"/>
        <w:ind w:left="1046"/>
        <w:rPr>
          <w:rFonts w:ascii="Calibri" w:eastAsia="Calibri" w:hAnsi="Calibri"/>
        </w:rPr>
      </w:pPr>
      <w:r>
        <w:t>【</w:t>
      </w:r>
      <w:r>
        <w:rPr>
          <w:rFonts w:ascii="Calibri" w:eastAsia="Calibri" w:hAnsi="Calibri"/>
        </w:rPr>
        <w:t>X</w:t>
      </w:r>
      <w:r>
        <w:t>】</w:t>
      </w:r>
      <w:r>
        <w:rPr>
          <w:rFonts w:ascii="Calibri" w:eastAsia="Calibri" w:hAnsi="Calibri"/>
        </w:rPr>
        <w:t>%</w:t>
      </w:r>
      <w:r>
        <w:t>÷</w:t>
      </w:r>
      <w:r>
        <w:rPr>
          <w:rFonts w:ascii="Calibri" w:eastAsia="Calibri" w:hAnsi="Calibri"/>
        </w:rPr>
        <w:t>365</w:t>
      </w:r>
    </w:p>
    <w:p w:rsidR="00FD5E07" w:rsidRDefault="00FD5E07">
      <w:pPr>
        <w:pStyle w:val="a3"/>
        <w:spacing w:before="3"/>
        <w:rPr>
          <w:rFonts w:ascii="Calibri"/>
          <w:sz w:val="32"/>
        </w:rPr>
      </w:pPr>
    </w:p>
    <w:p w:rsidR="00FD5E07" w:rsidRDefault="00847529">
      <w:pPr>
        <w:pStyle w:val="a3"/>
        <w:ind w:left="1046"/>
      </w:pPr>
      <w:r>
        <w:t>信托计划成立日计提的保管费＝该信托计划成立日全部信托资金金额×</w:t>
      </w:r>
    </w:p>
    <w:p w:rsidR="00FD5E07" w:rsidRDefault="00847529">
      <w:pPr>
        <w:pStyle w:val="a3"/>
        <w:spacing w:before="83"/>
        <w:ind w:left="1046"/>
        <w:rPr>
          <w:rFonts w:ascii="Calibri" w:eastAsia="Calibri" w:hAnsi="Calibri"/>
        </w:rPr>
      </w:pPr>
      <w:r>
        <w:t>【</w:t>
      </w:r>
      <w:r>
        <w:rPr>
          <w:rFonts w:ascii="Calibri" w:eastAsia="Calibri" w:hAnsi="Calibri"/>
        </w:rPr>
        <w:t>X</w:t>
      </w:r>
      <w:r>
        <w:t>】</w:t>
      </w:r>
      <w:r>
        <w:rPr>
          <w:rFonts w:ascii="Calibri" w:eastAsia="Calibri" w:hAnsi="Calibri"/>
        </w:rPr>
        <w:t>%</w:t>
      </w:r>
      <w:r>
        <w:t>÷</w:t>
      </w:r>
      <w:r>
        <w:rPr>
          <w:rFonts w:ascii="Calibri" w:eastAsia="Calibri" w:hAnsi="Calibri"/>
        </w:rPr>
        <w:t>365</w:t>
      </w:r>
    </w:p>
    <w:p w:rsidR="00FD5E07" w:rsidRDefault="00FD5E07">
      <w:pPr>
        <w:pStyle w:val="a3"/>
        <w:spacing w:before="3"/>
        <w:rPr>
          <w:rFonts w:ascii="Calibri"/>
          <w:sz w:val="32"/>
        </w:rPr>
      </w:pPr>
    </w:p>
    <w:p w:rsidR="00FD5E07" w:rsidRDefault="00847529">
      <w:pPr>
        <w:pStyle w:val="a3"/>
        <w:ind w:left="1046"/>
      </w:pPr>
      <w:r>
        <w:t xml:space="preserve">保管费每日计提，每自然季度结束后的 </w:t>
      </w:r>
      <w:r>
        <w:rPr>
          <w:rFonts w:ascii="Calibri" w:eastAsia="Calibri"/>
        </w:rPr>
        <w:t xml:space="preserve">10 </w:t>
      </w:r>
      <w:r>
        <w:t>个工作日内支付。</w:t>
      </w:r>
    </w:p>
    <w:p w:rsidR="00FD5E07" w:rsidRDefault="00FD5E07">
      <w:pPr>
        <w:pStyle w:val="a3"/>
        <w:spacing w:before="9"/>
        <w:rPr>
          <w:sz w:val="33"/>
        </w:rPr>
      </w:pPr>
    </w:p>
    <w:p w:rsidR="00FD5E07" w:rsidRDefault="00847529">
      <w:pPr>
        <w:pStyle w:val="3"/>
        <w:numPr>
          <w:ilvl w:val="1"/>
          <w:numId w:val="48"/>
        </w:numPr>
        <w:tabs>
          <w:tab w:val="left" w:pos="905"/>
        </w:tabs>
        <w:ind w:left="904" w:hanging="425"/>
      </w:pPr>
      <w:bookmarkStart w:id="144" w:name="9.4销售服务费"/>
      <w:bookmarkEnd w:id="144"/>
      <w:r>
        <w:t>销售服务费</w:t>
      </w:r>
    </w:p>
    <w:p w:rsidR="00FD5E07" w:rsidRDefault="00FD5E07">
      <w:pPr>
        <w:pStyle w:val="a3"/>
        <w:spacing w:before="9"/>
        <w:rPr>
          <w:b/>
          <w:sz w:val="27"/>
        </w:rPr>
      </w:pPr>
    </w:p>
    <w:p w:rsidR="00FD5E07" w:rsidRDefault="00847529">
      <w:pPr>
        <w:pStyle w:val="a3"/>
        <w:spacing w:line="304" w:lineRule="auto"/>
        <w:ind w:left="1046" w:right="697"/>
      </w:pPr>
      <w:r>
        <w:rPr>
          <w:spacing w:val="-7"/>
        </w:rPr>
        <w:t xml:space="preserve">固定销售服务费率为 </w:t>
      </w:r>
      <w:r>
        <w:rPr>
          <w:rFonts w:ascii="Calibri" w:eastAsia="Calibri"/>
        </w:rPr>
        <w:t>Y%/</w:t>
      </w:r>
      <w:r>
        <w:rPr>
          <w:spacing w:val="-5"/>
        </w:rPr>
        <w:t xml:space="preserve">年。固定销售服务费由信托财产承担，按日计提， </w:t>
      </w:r>
      <w:r>
        <w:t>支付给相应销售机构。受托人将根据受托人与销售机构签署的《销售服务</w:t>
      </w:r>
      <w:r>
        <w:rPr>
          <w:spacing w:val="-17"/>
        </w:rPr>
        <w:t xml:space="preserve">合同》之约定向销售机构支付销售服务费。本信托计划销售服务费率为 </w:t>
      </w:r>
      <w:r>
        <w:rPr>
          <w:rFonts w:ascii="Calibri" w:eastAsia="Calibri"/>
          <w:spacing w:val="-6"/>
        </w:rPr>
        <w:t>Y%</w:t>
      </w:r>
      <w:r>
        <w:rPr>
          <w:spacing w:val="-6"/>
        </w:rPr>
        <w:t xml:space="preserve">， </w:t>
      </w:r>
      <w:r>
        <w:rPr>
          <w:rFonts w:ascii="Calibri" w:eastAsia="Calibri"/>
        </w:rPr>
        <w:t>Y%</w:t>
      </w:r>
      <w:r>
        <w:rPr>
          <w:spacing w:val="-15"/>
        </w:rPr>
        <w:t xml:space="preserve">不超过 </w:t>
      </w:r>
      <w:r>
        <w:rPr>
          <w:rFonts w:ascii="Calibri" w:eastAsia="Calibri"/>
          <w:spacing w:val="-3"/>
        </w:rPr>
        <w:t>0.4%</w:t>
      </w:r>
      <w:r>
        <w:rPr>
          <w:spacing w:val="-6"/>
        </w:rPr>
        <w:t xml:space="preserve">，销售机构暂不收取销售服务费，故暂定 </w:t>
      </w:r>
      <w:r>
        <w:rPr>
          <w:rFonts w:ascii="Calibri" w:eastAsia="Calibri"/>
        </w:rPr>
        <w:t>Y%</w:t>
      </w:r>
      <w:r>
        <w:rPr>
          <w:spacing w:val="-30"/>
        </w:rPr>
        <w:t xml:space="preserve">为 </w:t>
      </w:r>
      <w:r>
        <w:rPr>
          <w:rFonts w:ascii="Calibri" w:eastAsia="Calibri"/>
          <w:spacing w:val="-4"/>
        </w:rPr>
        <w:t>0%</w:t>
      </w:r>
      <w:r>
        <w:rPr>
          <w:spacing w:val="-2"/>
        </w:rPr>
        <w:t>，后期受</w:t>
      </w:r>
      <w:r>
        <w:rPr>
          <w:spacing w:val="-9"/>
        </w:rPr>
        <w:t>托人、销售机构履行相应流程征得委托人同意后，可收取固定销售服务费。</w:t>
      </w:r>
    </w:p>
    <w:p w:rsidR="00FD5E07" w:rsidRDefault="00FD5E07">
      <w:pPr>
        <w:spacing w:line="304" w:lineRule="auto"/>
        <w:sectPr w:rsidR="00FD5E07" w:rsidSect="00847529">
          <w:pgSz w:w="11910" w:h="16840"/>
          <w:pgMar w:top="1480" w:right="980" w:bottom="1380" w:left="1320" w:header="852" w:footer="1196" w:gutter="0"/>
          <w:cols w:space="720"/>
        </w:sectPr>
      </w:pPr>
    </w:p>
    <w:p w:rsidR="00FD5E07" w:rsidRDefault="00847529">
      <w:pPr>
        <w:pStyle w:val="a3"/>
        <w:spacing w:before="2"/>
        <w:ind w:left="1046"/>
      </w:pPr>
      <w:r>
        <w:t>计算公式为：</w:t>
      </w:r>
    </w:p>
    <w:p w:rsidR="00FD5E07" w:rsidRDefault="00FD5E07">
      <w:pPr>
        <w:pStyle w:val="a3"/>
        <w:spacing w:before="9"/>
        <w:rPr>
          <w:sz w:val="30"/>
        </w:rPr>
      </w:pPr>
    </w:p>
    <w:p w:rsidR="00FD5E07" w:rsidRDefault="00847529">
      <w:pPr>
        <w:pStyle w:val="a3"/>
        <w:spacing w:line="302" w:lineRule="auto"/>
        <w:ind w:left="1046" w:right="817"/>
        <w:rPr>
          <w:rFonts w:ascii="Calibri" w:eastAsia="Calibri" w:hAnsi="Calibri"/>
        </w:rPr>
      </w:pPr>
      <w:r>
        <w:t>信托计划每日应计提的固定销售服务费＝该信托计划前一自然日信托财产净值×【</w:t>
      </w:r>
      <w:r>
        <w:rPr>
          <w:rFonts w:ascii="Calibri" w:eastAsia="Calibri" w:hAnsi="Calibri"/>
        </w:rPr>
        <w:t>Y</w:t>
      </w:r>
      <w:r>
        <w:t>】</w:t>
      </w:r>
      <w:r>
        <w:rPr>
          <w:rFonts w:ascii="Calibri" w:eastAsia="Calibri" w:hAnsi="Calibri"/>
        </w:rPr>
        <w:t>%</w:t>
      </w:r>
      <w:r>
        <w:t>÷</w:t>
      </w:r>
      <w:r>
        <w:rPr>
          <w:rFonts w:ascii="Calibri" w:eastAsia="Calibri" w:hAnsi="Calibri"/>
        </w:rPr>
        <w:t>365</w:t>
      </w:r>
    </w:p>
    <w:p w:rsidR="00FD5E07" w:rsidRDefault="00FD5E07">
      <w:pPr>
        <w:pStyle w:val="a3"/>
        <w:spacing w:before="9"/>
        <w:rPr>
          <w:rFonts w:ascii="Calibri"/>
          <w:sz w:val="25"/>
        </w:rPr>
      </w:pPr>
    </w:p>
    <w:p w:rsidR="00FD5E07" w:rsidRDefault="00847529">
      <w:pPr>
        <w:pStyle w:val="a3"/>
        <w:spacing w:line="302" w:lineRule="auto"/>
        <w:ind w:left="1046" w:right="817"/>
        <w:rPr>
          <w:rFonts w:ascii="Calibri" w:eastAsia="Calibri" w:hAnsi="Calibri"/>
        </w:rPr>
      </w:pPr>
      <w:r>
        <w:t>信托计划成立日计提的固定销售服务费费＝该信托计划成立日全部信托资金金额×【</w:t>
      </w:r>
      <w:r>
        <w:rPr>
          <w:rFonts w:ascii="Calibri" w:eastAsia="Calibri" w:hAnsi="Calibri"/>
        </w:rPr>
        <w:t>Y</w:t>
      </w:r>
      <w:r>
        <w:t>】</w:t>
      </w:r>
      <w:r>
        <w:rPr>
          <w:rFonts w:ascii="Calibri" w:eastAsia="Calibri" w:hAnsi="Calibri"/>
        </w:rPr>
        <w:t>%</w:t>
      </w:r>
      <w:r>
        <w:t>÷</w:t>
      </w:r>
      <w:r>
        <w:rPr>
          <w:rFonts w:ascii="Calibri" w:eastAsia="Calibri" w:hAnsi="Calibri"/>
        </w:rPr>
        <w:t>365</w:t>
      </w:r>
    </w:p>
    <w:p w:rsidR="00FD5E07" w:rsidRDefault="00FD5E07">
      <w:pPr>
        <w:pStyle w:val="a3"/>
        <w:rPr>
          <w:rFonts w:ascii="Calibri"/>
          <w:sz w:val="26"/>
        </w:rPr>
      </w:pPr>
    </w:p>
    <w:p w:rsidR="00FD5E07" w:rsidRDefault="00847529">
      <w:pPr>
        <w:pStyle w:val="a3"/>
        <w:spacing w:line="547" w:lineRule="auto"/>
        <w:ind w:left="1046" w:right="2075"/>
      </w:pPr>
      <w:r>
        <w:rPr>
          <w:spacing w:val="-6"/>
        </w:rPr>
        <w:t xml:space="preserve">上述公式计算结果保留 </w:t>
      </w:r>
      <w:r>
        <w:rPr>
          <w:rFonts w:ascii="Calibri" w:eastAsia="Calibri"/>
        </w:rPr>
        <w:t xml:space="preserve">2 </w:t>
      </w:r>
      <w:r>
        <w:rPr>
          <w:spacing w:val="-6"/>
        </w:rPr>
        <w:t xml:space="preserve">位小数，小数点后第 </w:t>
      </w:r>
      <w:r>
        <w:rPr>
          <w:rFonts w:ascii="Calibri" w:eastAsia="Calibri"/>
        </w:rPr>
        <w:t xml:space="preserve">3 </w:t>
      </w:r>
      <w:r>
        <w:rPr>
          <w:spacing w:val="-3"/>
        </w:rPr>
        <w:t xml:space="preserve">位四舍五入。受托人有权调整固定销售服务费率，最高不超过 </w:t>
      </w:r>
      <w:r>
        <w:rPr>
          <w:rFonts w:ascii="Calibri" w:eastAsia="Calibri"/>
        </w:rPr>
        <w:t>0.4%/</w:t>
      </w:r>
      <w:r>
        <w:t>年。</w:t>
      </w:r>
    </w:p>
    <w:p w:rsidR="00FD5E07" w:rsidRDefault="00847529">
      <w:pPr>
        <w:pStyle w:val="3"/>
        <w:numPr>
          <w:ilvl w:val="1"/>
          <w:numId w:val="48"/>
        </w:numPr>
        <w:tabs>
          <w:tab w:val="left" w:pos="1046"/>
          <w:tab w:val="left" w:pos="1047"/>
        </w:tabs>
        <w:spacing w:before="38"/>
      </w:pPr>
      <w:bookmarkStart w:id="145" w:name="9.5税收处理"/>
      <w:bookmarkEnd w:id="145"/>
      <w:r>
        <w:t>税收处理</w:t>
      </w:r>
    </w:p>
    <w:p w:rsidR="00FD5E07" w:rsidRDefault="00FD5E07">
      <w:pPr>
        <w:pStyle w:val="a3"/>
        <w:spacing w:before="9"/>
        <w:rPr>
          <w:b/>
          <w:sz w:val="27"/>
        </w:rPr>
      </w:pPr>
    </w:p>
    <w:p w:rsidR="00FD5E07" w:rsidRDefault="00847529">
      <w:pPr>
        <w:pStyle w:val="a3"/>
        <w:spacing w:line="304" w:lineRule="auto"/>
        <w:ind w:left="1200" w:right="577"/>
      </w:pPr>
      <w:r>
        <w:rPr>
          <w:spacing w:val="-6"/>
        </w:rPr>
        <w:t xml:space="preserve">受益人和受托人应按有关法律规定依法纳税。应当由信托财产承担的税费， 按照法律及国家有关部门的规定办理。如果依据中国法律的规定受托人须 </w:t>
      </w:r>
      <w:r>
        <w:rPr>
          <w:spacing w:val="3"/>
        </w:rPr>
        <w:t xml:space="preserve">在向受益人支付的信托收益或其他款项或信托财产中预提或扣减任何税 </w:t>
      </w:r>
      <w:r>
        <w:rPr>
          <w:spacing w:val="-9"/>
        </w:rPr>
        <w:t>收，则受托人有权按照中国法律的规定予以预提或扣减，且受益人不得要 求受托人支付与该等预提或扣减相关的额外款项。</w:t>
      </w:r>
    </w:p>
    <w:p w:rsidR="00FD5E07" w:rsidRDefault="00FD5E07">
      <w:pPr>
        <w:pStyle w:val="a3"/>
        <w:spacing w:before="11"/>
        <w:rPr>
          <w:sz w:val="26"/>
        </w:rPr>
      </w:pPr>
    </w:p>
    <w:p w:rsidR="00FD5E07" w:rsidRDefault="00847529">
      <w:pPr>
        <w:pStyle w:val="3"/>
        <w:tabs>
          <w:tab w:val="left" w:pos="1079"/>
        </w:tabs>
        <w:ind w:left="0" w:right="340" w:firstLine="0"/>
        <w:jc w:val="center"/>
      </w:pPr>
      <w:r>
        <w:t>第十条</w:t>
      </w:r>
      <w:r>
        <w:tab/>
      </w:r>
      <w:bookmarkStart w:id="146" w:name="第十条信托利益的分配"/>
      <w:bookmarkStart w:id="147" w:name="_bookmark26"/>
      <w:bookmarkEnd w:id="146"/>
      <w:bookmarkEnd w:id="147"/>
      <w:r>
        <w:t>信托利益的分配</w:t>
      </w:r>
    </w:p>
    <w:p w:rsidR="00FD5E07" w:rsidRDefault="00FD5E07">
      <w:pPr>
        <w:pStyle w:val="a3"/>
        <w:spacing w:before="11"/>
        <w:rPr>
          <w:b/>
          <w:sz w:val="30"/>
        </w:rPr>
      </w:pPr>
    </w:p>
    <w:p w:rsidR="00FD5E07" w:rsidRDefault="00847529">
      <w:pPr>
        <w:pStyle w:val="a4"/>
        <w:numPr>
          <w:ilvl w:val="1"/>
          <w:numId w:val="49"/>
        </w:numPr>
        <w:tabs>
          <w:tab w:val="left" w:pos="1047"/>
        </w:tabs>
        <w:rPr>
          <w:b/>
          <w:sz w:val="24"/>
        </w:rPr>
      </w:pPr>
      <w:bookmarkStart w:id="148" w:name="10.1信托利益的计算与分配"/>
      <w:bookmarkEnd w:id="148"/>
      <w:r>
        <w:rPr>
          <w:b/>
          <w:sz w:val="24"/>
        </w:rPr>
        <w:t>信托利益的计算与分配</w:t>
      </w:r>
    </w:p>
    <w:p w:rsidR="00FD5E07" w:rsidRDefault="00FD5E07">
      <w:pPr>
        <w:pStyle w:val="a3"/>
        <w:spacing w:before="9"/>
        <w:rPr>
          <w:b/>
          <w:sz w:val="27"/>
        </w:rPr>
      </w:pPr>
    </w:p>
    <w:p w:rsidR="00FD5E07" w:rsidRDefault="00847529">
      <w:pPr>
        <w:pStyle w:val="a3"/>
        <w:spacing w:line="302" w:lineRule="auto"/>
        <w:ind w:left="1188" w:right="817"/>
        <w:jc w:val="both"/>
      </w:pPr>
      <w:r>
        <w:rPr>
          <w:spacing w:val="-6"/>
        </w:rPr>
        <w:t>信托计划利润指信托计划利息收入、投资收益、公允价值变动收益和其他</w:t>
      </w:r>
      <w:r>
        <w:rPr>
          <w:spacing w:val="-8"/>
        </w:rPr>
        <w:t>收入扣除相关费用后的余额；信托计划已实现收益指信托计划利润减去公</w:t>
      </w:r>
      <w:r>
        <w:t>允价值变动收益后的余额。</w:t>
      </w:r>
    </w:p>
    <w:p w:rsidR="00FD5E07" w:rsidRDefault="00FD5E07">
      <w:pPr>
        <w:pStyle w:val="a3"/>
        <w:spacing w:before="11"/>
        <w:rPr>
          <w:sz w:val="27"/>
        </w:rPr>
      </w:pPr>
    </w:p>
    <w:p w:rsidR="00FD5E07" w:rsidRDefault="00847529">
      <w:pPr>
        <w:pStyle w:val="3"/>
        <w:numPr>
          <w:ilvl w:val="1"/>
          <w:numId w:val="49"/>
        </w:numPr>
        <w:tabs>
          <w:tab w:val="left" w:pos="1047"/>
        </w:tabs>
      </w:pPr>
      <w:bookmarkStart w:id="149" w:name="10.2信托计划可供分配利润"/>
      <w:bookmarkEnd w:id="149"/>
      <w:r>
        <w:t>信托计划可供分配利润</w:t>
      </w:r>
    </w:p>
    <w:p w:rsidR="00FD5E07" w:rsidRDefault="00FD5E07">
      <w:pPr>
        <w:pStyle w:val="a3"/>
        <w:spacing w:before="6"/>
        <w:rPr>
          <w:b/>
          <w:sz w:val="27"/>
        </w:rPr>
      </w:pPr>
    </w:p>
    <w:p w:rsidR="00FD5E07" w:rsidRDefault="00847529">
      <w:pPr>
        <w:pStyle w:val="a3"/>
        <w:spacing w:before="1" w:line="304" w:lineRule="auto"/>
        <w:ind w:left="1188" w:right="817"/>
      </w:pPr>
      <w:r>
        <w:t>信托计划可供分配利润指截至收益分配基准日资产负债表中信托计划未分配利润与未分配利润中已实现收益的孰低数。</w:t>
      </w:r>
    </w:p>
    <w:p w:rsidR="00FD5E07" w:rsidRDefault="00FD5E07">
      <w:pPr>
        <w:pStyle w:val="a3"/>
        <w:spacing w:before="5"/>
        <w:rPr>
          <w:sz w:val="27"/>
        </w:rPr>
      </w:pPr>
    </w:p>
    <w:p w:rsidR="00FD5E07" w:rsidRDefault="00847529">
      <w:pPr>
        <w:pStyle w:val="3"/>
        <w:numPr>
          <w:ilvl w:val="1"/>
          <w:numId w:val="49"/>
        </w:numPr>
        <w:tabs>
          <w:tab w:val="left" w:pos="1047"/>
        </w:tabs>
      </w:pPr>
      <w:bookmarkStart w:id="150" w:name="10.3信托计划收益分配原则"/>
      <w:bookmarkEnd w:id="150"/>
      <w:r>
        <w:t>信托计划收益分配原则</w:t>
      </w:r>
    </w:p>
    <w:p w:rsidR="00FD5E07" w:rsidRDefault="00FD5E07">
      <w:pPr>
        <w:pStyle w:val="a3"/>
        <w:spacing w:before="7"/>
        <w:rPr>
          <w:b/>
          <w:sz w:val="27"/>
        </w:rPr>
      </w:pPr>
    </w:p>
    <w:p w:rsidR="00FD5E07" w:rsidRDefault="00847529">
      <w:pPr>
        <w:pStyle w:val="a3"/>
        <w:ind w:left="1188"/>
      </w:pPr>
      <w:r>
        <w:t>本信托计划收益分配应遵循下列原则：</w:t>
      </w:r>
    </w:p>
    <w:p w:rsidR="00FD5E07" w:rsidRDefault="00FD5E07">
      <w:pPr>
        <w:pStyle w:val="a3"/>
        <w:spacing w:before="11"/>
        <w:rPr>
          <w:sz w:val="30"/>
        </w:rPr>
      </w:pPr>
    </w:p>
    <w:p w:rsidR="00FD5E07" w:rsidRDefault="00847529">
      <w:pPr>
        <w:pStyle w:val="a3"/>
        <w:ind w:left="1188"/>
      </w:pPr>
      <w:r>
        <w:rPr>
          <w:rFonts w:ascii="Calibri" w:eastAsia="Calibri"/>
        </w:rPr>
        <w:t>1</w:t>
      </w:r>
      <w:r>
        <w:t>、信托计划收益分配方式分两种：现金分红与红利再投资。登记在注册</w:t>
      </w:r>
    </w:p>
    <w:p w:rsidR="00FD5E07" w:rsidRDefault="00FD5E07">
      <w:pPr>
        <w:sectPr w:rsidR="00FD5E07" w:rsidSect="00847529">
          <w:pgSz w:w="11910" w:h="16840"/>
          <w:pgMar w:top="1480" w:right="980" w:bottom="1380" w:left="1320" w:header="852" w:footer="1196" w:gutter="0"/>
          <w:cols w:space="720"/>
        </w:sectPr>
      </w:pPr>
    </w:p>
    <w:p w:rsidR="00FD5E07" w:rsidRDefault="00847529">
      <w:pPr>
        <w:pStyle w:val="a3"/>
        <w:spacing w:before="2" w:line="302" w:lineRule="auto"/>
        <w:ind w:left="1188" w:right="817"/>
        <w:jc w:val="both"/>
      </w:pPr>
      <w:r>
        <w:rPr>
          <w:spacing w:val="-4"/>
        </w:rPr>
        <w:t>登记系统信托计划份额持有人开放式信托计划账户下的信托计划份额，可</w:t>
      </w:r>
      <w:r>
        <w:rPr>
          <w:spacing w:val="3"/>
        </w:rPr>
        <w:t>选择现金红利或将现金红利按除权日的信托计划份额净值自动转为信托</w:t>
      </w:r>
      <w:r>
        <w:rPr>
          <w:spacing w:val="-6"/>
        </w:rPr>
        <w:t>计划份额进行再投资；若投资者不选择，本信托计划默认的收益分配方式</w:t>
      </w:r>
      <w:r>
        <w:t>是现金分红。</w:t>
      </w:r>
    </w:p>
    <w:p w:rsidR="00FD5E07" w:rsidRDefault="00FD5E07">
      <w:pPr>
        <w:pStyle w:val="a3"/>
        <w:spacing w:before="10"/>
      </w:pPr>
    </w:p>
    <w:p w:rsidR="00FD5E07" w:rsidRDefault="00847529">
      <w:pPr>
        <w:pStyle w:val="a3"/>
        <w:spacing w:line="304" w:lineRule="auto"/>
        <w:ind w:left="1188" w:right="817"/>
        <w:jc w:val="both"/>
      </w:pPr>
      <w:r>
        <w:rPr>
          <w:rFonts w:ascii="Calibri" w:eastAsia="Calibri"/>
        </w:rPr>
        <w:t>2</w:t>
      </w:r>
      <w:r>
        <w:t>、信托计划收益分配后信托计划份额净值不能低于面值；即信托计划收益分配基准日的信托计划份额净值减去每单位信托计划份额收益分配金额后不能低于面值；</w:t>
      </w:r>
    </w:p>
    <w:p w:rsidR="00FD5E07" w:rsidRDefault="00FD5E07">
      <w:pPr>
        <w:pStyle w:val="a3"/>
        <w:spacing w:before="1"/>
      </w:pPr>
    </w:p>
    <w:p w:rsidR="00FD5E07" w:rsidRDefault="00847529">
      <w:pPr>
        <w:pStyle w:val="a3"/>
        <w:spacing w:before="1" w:line="302" w:lineRule="auto"/>
        <w:ind w:left="1188" w:right="817"/>
        <w:jc w:val="both"/>
      </w:pPr>
      <w:r>
        <w:rPr>
          <w:rFonts w:ascii="Calibri" w:eastAsia="Calibri"/>
        </w:rPr>
        <w:t>3</w:t>
      </w:r>
      <w:r>
        <w:t>、由于本信托计划未来可能增加其他期限收益权份额，各信托计划份额</w:t>
      </w:r>
      <w:r>
        <w:rPr>
          <w:spacing w:val="-7"/>
        </w:rPr>
        <w:t>类别对应的可分配收益将有所不同。本信托计划同一类别受益权的每一信</w:t>
      </w:r>
      <w:r>
        <w:t>托计划份额享有同等分配权；</w:t>
      </w:r>
    </w:p>
    <w:p w:rsidR="00FD5E07" w:rsidRDefault="00FD5E07">
      <w:pPr>
        <w:pStyle w:val="a3"/>
        <w:spacing w:before="8"/>
      </w:pPr>
    </w:p>
    <w:p w:rsidR="00FD5E07" w:rsidRDefault="00847529">
      <w:pPr>
        <w:pStyle w:val="a3"/>
        <w:ind w:left="1188"/>
      </w:pPr>
      <w:r>
        <w:rPr>
          <w:rFonts w:ascii="Calibri" w:eastAsia="Calibri"/>
        </w:rPr>
        <w:t>4</w:t>
      </w:r>
      <w:r>
        <w:t>、法律法规或监管机关另有规定的，从其规定。</w:t>
      </w:r>
    </w:p>
    <w:p w:rsidR="00FD5E07" w:rsidRDefault="00FD5E07">
      <w:pPr>
        <w:pStyle w:val="a3"/>
        <w:spacing w:before="11"/>
        <w:rPr>
          <w:sz w:val="33"/>
        </w:rPr>
      </w:pPr>
    </w:p>
    <w:p w:rsidR="00FD5E07" w:rsidRDefault="00847529">
      <w:pPr>
        <w:pStyle w:val="3"/>
        <w:numPr>
          <w:ilvl w:val="1"/>
          <w:numId w:val="49"/>
        </w:numPr>
        <w:tabs>
          <w:tab w:val="left" w:pos="1047"/>
        </w:tabs>
      </w:pPr>
      <w:bookmarkStart w:id="151" w:name="10.4收益分配方案"/>
      <w:bookmarkEnd w:id="151"/>
      <w:r>
        <w:t>收益分配方案</w:t>
      </w:r>
    </w:p>
    <w:p w:rsidR="00FD5E07" w:rsidRDefault="00FD5E07">
      <w:pPr>
        <w:pStyle w:val="a3"/>
        <w:spacing w:before="9"/>
        <w:rPr>
          <w:b/>
          <w:sz w:val="27"/>
        </w:rPr>
      </w:pPr>
    </w:p>
    <w:p w:rsidR="00FD5E07" w:rsidRDefault="00847529">
      <w:pPr>
        <w:pStyle w:val="a3"/>
        <w:spacing w:line="302" w:lineRule="auto"/>
        <w:ind w:left="1188" w:right="739"/>
      </w:pPr>
      <w:r>
        <w:t>信托计划收益分配方案中应载明截止收益分配基准日的可供分配利润、信托计划收益分配对象、分配时间、分配数额及比例、分配方式等内容。</w:t>
      </w:r>
    </w:p>
    <w:p w:rsidR="00FD5E07" w:rsidRDefault="00FD5E07">
      <w:pPr>
        <w:pStyle w:val="a3"/>
        <w:spacing w:before="7"/>
        <w:rPr>
          <w:sz w:val="27"/>
        </w:rPr>
      </w:pPr>
    </w:p>
    <w:p w:rsidR="00FD5E07" w:rsidRDefault="00847529">
      <w:pPr>
        <w:pStyle w:val="3"/>
        <w:numPr>
          <w:ilvl w:val="1"/>
          <w:numId w:val="49"/>
        </w:numPr>
        <w:tabs>
          <w:tab w:val="left" w:pos="1047"/>
        </w:tabs>
      </w:pPr>
      <w:bookmarkStart w:id="152" w:name="10.5收益分配方案的确定、公告与实施"/>
      <w:bookmarkEnd w:id="152"/>
      <w:r>
        <w:t>收益分配方案的确定、公告与实施</w:t>
      </w:r>
    </w:p>
    <w:p w:rsidR="00FD5E07" w:rsidRDefault="00FD5E07">
      <w:pPr>
        <w:pStyle w:val="a3"/>
        <w:spacing w:before="9"/>
        <w:rPr>
          <w:b/>
          <w:sz w:val="27"/>
        </w:rPr>
      </w:pPr>
    </w:p>
    <w:p w:rsidR="00FD5E07" w:rsidRDefault="00847529">
      <w:pPr>
        <w:pStyle w:val="a3"/>
        <w:spacing w:line="302" w:lineRule="auto"/>
        <w:ind w:left="1188" w:right="739"/>
      </w:pPr>
      <w:r>
        <w:t xml:space="preserve">本信托计划收益分配方案由信托计划受托人拟定，并由信托计划保管人复核，在 </w:t>
      </w:r>
      <w:r>
        <w:rPr>
          <w:rFonts w:ascii="Calibri" w:eastAsia="Calibri"/>
        </w:rPr>
        <w:t xml:space="preserve">2 </w:t>
      </w:r>
      <w:r>
        <w:t>日内在受托人官方网站公告。</w:t>
      </w:r>
    </w:p>
    <w:p w:rsidR="00FD5E07" w:rsidRDefault="00FD5E07">
      <w:pPr>
        <w:pStyle w:val="a3"/>
        <w:spacing w:before="7"/>
      </w:pPr>
    </w:p>
    <w:p w:rsidR="00FD5E07" w:rsidRDefault="00847529">
      <w:pPr>
        <w:pStyle w:val="a3"/>
        <w:spacing w:before="1" w:line="304" w:lineRule="auto"/>
        <w:ind w:left="1188" w:right="737"/>
      </w:pPr>
      <w:r>
        <w:t xml:space="preserve">信托计划红利发放日距离收益分配基准日（即可供分配利润计算截止日） 的时间不得超过 </w:t>
      </w:r>
      <w:r>
        <w:rPr>
          <w:rFonts w:ascii="Calibri" w:eastAsia="Calibri"/>
        </w:rPr>
        <w:t xml:space="preserve">15 </w:t>
      </w:r>
      <w:r>
        <w:t>个工作日。</w:t>
      </w:r>
    </w:p>
    <w:p w:rsidR="00FD5E07" w:rsidRDefault="00FD5E07">
      <w:pPr>
        <w:pStyle w:val="a3"/>
        <w:spacing w:before="5"/>
        <w:rPr>
          <w:sz w:val="27"/>
        </w:rPr>
      </w:pPr>
    </w:p>
    <w:p w:rsidR="00FD5E07" w:rsidRDefault="00847529">
      <w:pPr>
        <w:pStyle w:val="3"/>
        <w:numPr>
          <w:ilvl w:val="1"/>
          <w:numId w:val="49"/>
        </w:numPr>
        <w:tabs>
          <w:tab w:val="left" w:pos="1047"/>
        </w:tabs>
      </w:pPr>
      <w:bookmarkStart w:id="153" w:name="10.6信托计划收益分配中发生的费用"/>
      <w:bookmarkEnd w:id="153"/>
      <w:r>
        <w:t>信托计划收益分配中发生的费用</w:t>
      </w:r>
    </w:p>
    <w:p w:rsidR="00FD5E07" w:rsidRDefault="00FD5E07">
      <w:pPr>
        <w:pStyle w:val="a3"/>
        <w:spacing w:before="7"/>
        <w:rPr>
          <w:b/>
          <w:sz w:val="27"/>
        </w:rPr>
      </w:pPr>
    </w:p>
    <w:p w:rsidR="00FD5E07" w:rsidRDefault="00847529">
      <w:pPr>
        <w:pStyle w:val="a3"/>
        <w:spacing w:line="304" w:lineRule="auto"/>
        <w:ind w:left="1188" w:right="817"/>
        <w:jc w:val="both"/>
      </w:pPr>
      <w:r>
        <w:rPr>
          <w:spacing w:val="3"/>
        </w:rPr>
        <w:t>信托计划收益分配时所发生的银行转账或其他手续费用由投资者自行承</w:t>
      </w:r>
      <w:r>
        <w:rPr>
          <w:spacing w:val="-9"/>
        </w:rPr>
        <w:t>担。当投资者的现金红利小于一定金额，不足于支付银行转账或其他手续</w:t>
      </w:r>
      <w:r>
        <w:rPr>
          <w:spacing w:val="-11"/>
        </w:rPr>
        <w:t>费用时，信托计划注册登记机构可将信托计划份额持有人的现金红利自动</w:t>
      </w:r>
      <w:r>
        <w:rPr>
          <w:spacing w:val="-8"/>
        </w:rPr>
        <w:t>转为信托计划份额。红利再投资的计算方法，依照注册登记机构相关业务</w:t>
      </w:r>
      <w:r>
        <w:t>规则执行。</w:t>
      </w:r>
    </w:p>
    <w:p w:rsidR="00FD5E07" w:rsidRDefault="00FD5E07">
      <w:pPr>
        <w:spacing w:line="304" w:lineRule="auto"/>
        <w:jc w:val="both"/>
        <w:sectPr w:rsidR="00FD5E07" w:rsidSect="00847529">
          <w:pgSz w:w="11910" w:h="16840"/>
          <w:pgMar w:top="1480" w:right="980" w:bottom="1380" w:left="1320" w:header="852" w:footer="1196" w:gutter="0"/>
          <w:cols w:space="720"/>
        </w:sectPr>
      </w:pPr>
    </w:p>
    <w:p w:rsidR="00FD5E07" w:rsidRDefault="00847529">
      <w:pPr>
        <w:pStyle w:val="3"/>
        <w:spacing w:before="43"/>
        <w:ind w:left="1231" w:right="1571" w:firstLine="0"/>
        <w:jc w:val="center"/>
      </w:pPr>
      <w:r>
        <w:t>第十一条 信托计划的终止和信托计划终止后信托财产的归属</w:t>
      </w:r>
    </w:p>
    <w:p w:rsidR="00FD5E07" w:rsidRDefault="00FD5E07">
      <w:pPr>
        <w:pStyle w:val="a3"/>
        <w:spacing w:before="8"/>
        <w:rPr>
          <w:b/>
          <w:sz w:val="30"/>
        </w:rPr>
      </w:pPr>
    </w:p>
    <w:p w:rsidR="00FD5E07" w:rsidRDefault="00847529">
      <w:pPr>
        <w:pStyle w:val="a4"/>
        <w:numPr>
          <w:ilvl w:val="1"/>
          <w:numId w:val="50"/>
        </w:numPr>
        <w:tabs>
          <w:tab w:val="left" w:pos="1047"/>
        </w:tabs>
        <w:spacing w:before="1"/>
        <w:rPr>
          <w:b/>
          <w:sz w:val="24"/>
        </w:rPr>
      </w:pPr>
      <w:bookmarkStart w:id="154" w:name="11.1信托计划的终止"/>
      <w:bookmarkEnd w:id="154"/>
      <w:r>
        <w:rPr>
          <w:b/>
          <w:sz w:val="24"/>
        </w:rPr>
        <w:t>信托计划的终止</w:t>
      </w:r>
    </w:p>
    <w:p w:rsidR="00FD5E07" w:rsidRDefault="00FD5E07">
      <w:pPr>
        <w:pStyle w:val="a3"/>
        <w:spacing w:before="8"/>
        <w:rPr>
          <w:b/>
          <w:sz w:val="27"/>
        </w:rPr>
      </w:pPr>
    </w:p>
    <w:p w:rsidR="00FD5E07" w:rsidRDefault="00847529">
      <w:pPr>
        <w:pStyle w:val="a4"/>
        <w:numPr>
          <w:ilvl w:val="2"/>
          <w:numId w:val="50"/>
        </w:numPr>
        <w:tabs>
          <w:tab w:val="left" w:pos="1200"/>
        </w:tabs>
        <w:spacing w:before="1"/>
        <w:rPr>
          <w:sz w:val="24"/>
        </w:rPr>
      </w:pPr>
      <w:r>
        <w:rPr>
          <w:sz w:val="24"/>
        </w:rPr>
        <w:t>以下为本信托计划终止的触发条件：</w:t>
      </w:r>
    </w:p>
    <w:p w:rsidR="00FD5E07" w:rsidRDefault="00FD5E07">
      <w:pPr>
        <w:pStyle w:val="a3"/>
        <w:spacing w:before="8"/>
        <w:rPr>
          <w:sz w:val="30"/>
        </w:rPr>
      </w:pPr>
    </w:p>
    <w:p w:rsidR="00FD5E07" w:rsidRDefault="00847529">
      <w:pPr>
        <w:pStyle w:val="a4"/>
        <w:numPr>
          <w:ilvl w:val="3"/>
          <w:numId w:val="50"/>
        </w:numPr>
        <w:tabs>
          <w:tab w:val="left" w:pos="1199"/>
          <w:tab w:val="left" w:pos="1200"/>
        </w:tabs>
        <w:spacing w:before="1"/>
        <w:rPr>
          <w:sz w:val="24"/>
        </w:rPr>
      </w:pPr>
      <w:r>
        <w:rPr>
          <w:sz w:val="24"/>
        </w:rPr>
        <w:t>委托人赎回全部信托单位份额的，受托人有权选择终止本信托计划；</w:t>
      </w:r>
    </w:p>
    <w:p w:rsidR="00FD5E07" w:rsidRDefault="00FD5E07">
      <w:pPr>
        <w:pStyle w:val="a3"/>
        <w:spacing w:before="8"/>
        <w:rPr>
          <w:sz w:val="30"/>
        </w:rPr>
      </w:pPr>
    </w:p>
    <w:p w:rsidR="00FD5E07" w:rsidRDefault="00847529">
      <w:pPr>
        <w:pStyle w:val="a4"/>
        <w:numPr>
          <w:ilvl w:val="3"/>
          <w:numId w:val="50"/>
        </w:numPr>
        <w:tabs>
          <w:tab w:val="left" w:pos="1199"/>
          <w:tab w:val="left" w:pos="1200"/>
        </w:tabs>
        <w:spacing w:line="302" w:lineRule="auto"/>
        <w:ind w:right="817"/>
        <w:rPr>
          <w:sz w:val="24"/>
        </w:rPr>
      </w:pPr>
      <w:r>
        <w:rPr>
          <w:spacing w:val="-3"/>
          <w:sz w:val="24"/>
        </w:rPr>
        <w:t xml:space="preserve">本信托计划项下委托人持续赎回导致委托人少于 </w:t>
      </w:r>
      <w:r>
        <w:rPr>
          <w:rFonts w:ascii="Calibri" w:eastAsia="Calibri"/>
          <w:sz w:val="24"/>
        </w:rPr>
        <w:t>2</w:t>
      </w:r>
      <w:r>
        <w:rPr>
          <w:rFonts w:ascii="Calibri" w:eastAsia="Calibri"/>
          <w:spacing w:val="4"/>
          <w:sz w:val="24"/>
        </w:rPr>
        <w:t xml:space="preserve"> </w:t>
      </w:r>
      <w:r>
        <w:rPr>
          <w:spacing w:val="-14"/>
          <w:sz w:val="24"/>
        </w:rPr>
        <w:t>名时，受托人有权选择</w:t>
      </w:r>
      <w:r>
        <w:rPr>
          <w:sz w:val="24"/>
        </w:rPr>
        <w:t>提前终止本信托计划；</w:t>
      </w:r>
    </w:p>
    <w:p w:rsidR="00FD5E07" w:rsidRDefault="00FD5E07">
      <w:pPr>
        <w:pStyle w:val="a3"/>
        <w:spacing w:before="7"/>
      </w:pPr>
    </w:p>
    <w:p w:rsidR="00FD5E07" w:rsidRDefault="00847529">
      <w:pPr>
        <w:pStyle w:val="a4"/>
        <w:numPr>
          <w:ilvl w:val="3"/>
          <w:numId w:val="50"/>
        </w:numPr>
        <w:tabs>
          <w:tab w:val="left" w:pos="1199"/>
          <w:tab w:val="left" w:pos="1200"/>
        </w:tabs>
        <w:spacing w:before="1"/>
        <w:rPr>
          <w:sz w:val="24"/>
        </w:rPr>
      </w:pPr>
      <w:r>
        <w:rPr>
          <w:sz w:val="24"/>
        </w:rPr>
        <w:t>受益人大会决议终止本信托计划；</w:t>
      </w:r>
    </w:p>
    <w:p w:rsidR="00FD5E07" w:rsidRDefault="00FD5E07">
      <w:pPr>
        <w:pStyle w:val="a3"/>
        <w:spacing w:before="11"/>
        <w:rPr>
          <w:sz w:val="30"/>
        </w:rPr>
      </w:pPr>
    </w:p>
    <w:p w:rsidR="00FD5E07" w:rsidRDefault="00847529">
      <w:pPr>
        <w:pStyle w:val="a4"/>
        <w:numPr>
          <w:ilvl w:val="3"/>
          <w:numId w:val="50"/>
        </w:numPr>
        <w:tabs>
          <w:tab w:val="left" w:pos="1199"/>
          <w:tab w:val="left" w:pos="1200"/>
        </w:tabs>
        <w:rPr>
          <w:sz w:val="24"/>
        </w:rPr>
      </w:pPr>
      <w:r>
        <w:rPr>
          <w:sz w:val="24"/>
        </w:rPr>
        <w:t>受托人职责终止，且未能按照信托合同的约定产生新受托人；</w:t>
      </w:r>
    </w:p>
    <w:p w:rsidR="00FD5E07" w:rsidRDefault="00FD5E07">
      <w:pPr>
        <w:pStyle w:val="a3"/>
        <w:spacing w:before="9"/>
        <w:rPr>
          <w:sz w:val="30"/>
        </w:rPr>
      </w:pPr>
    </w:p>
    <w:p w:rsidR="00FD5E07" w:rsidRDefault="00847529">
      <w:pPr>
        <w:pStyle w:val="a4"/>
        <w:numPr>
          <w:ilvl w:val="3"/>
          <w:numId w:val="50"/>
        </w:numPr>
        <w:tabs>
          <w:tab w:val="left" w:pos="1199"/>
          <w:tab w:val="left" w:pos="1200"/>
        </w:tabs>
        <w:rPr>
          <w:sz w:val="24"/>
        </w:rPr>
      </w:pPr>
      <w:r>
        <w:rPr>
          <w:sz w:val="24"/>
        </w:rPr>
        <w:t>受托人根据信托计划运行情况决定终止本信托计划；</w:t>
      </w:r>
    </w:p>
    <w:p w:rsidR="00FD5E07" w:rsidRDefault="00FD5E07">
      <w:pPr>
        <w:pStyle w:val="a3"/>
        <w:spacing w:before="9"/>
        <w:rPr>
          <w:sz w:val="30"/>
        </w:rPr>
      </w:pPr>
    </w:p>
    <w:p w:rsidR="00FD5E07" w:rsidRDefault="00847529">
      <w:pPr>
        <w:pStyle w:val="a4"/>
        <w:numPr>
          <w:ilvl w:val="3"/>
          <w:numId w:val="50"/>
        </w:numPr>
        <w:tabs>
          <w:tab w:val="left" w:pos="1199"/>
          <w:tab w:val="left" w:pos="1200"/>
        </w:tabs>
        <w:rPr>
          <w:sz w:val="24"/>
        </w:rPr>
      </w:pPr>
      <w:r>
        <w:rPr>
          <w:sz w:val="24"/>
        </w:rPr>
        <w:t>中国法律规定和信托文件约定的其他事由。</w:t>
      </w:r>
    </w:p>
    <w:p w:rsidR="00FD5E07" w:rsidRDefault="00FD5E07">
      <w:pPr>
        <w:pStyle w:val="a3"/>
        <w:spacing w:before="9"/>
        <w:rPr>
          <w:sz w:val="30"/>
        </w:rPr>
      </w:pPr>
    </w:p>
    <w:p w:rsidR="00FD5E07" w:rsidRDefault="00847529">
      <w:pPr>
        <w:pStyle w:val="a4"/>
        <w:numPr>
          <w:ilvl w:val="2"/>
          <w:numId w:val="50"/>
        </w:numPr>
        <w:tabs>
          <w:tab w:val="left" w:pos="1200"/>
        </w:tabs>
        <w:spacing w:line="302" w:lineRule="auto"/>
        <w:ind w:right="817"/>
        <w:rPr>
          <w:sz w:val="24"/>
        </w:rPr>
      </w:pPr>
      <w:r>
        <w:rPr>
          <w:spacing w:val="-6"/>
          <w:sz w:val="24"/>
        </w:rPr>
        <w:t>信托计划不因委托人或受托人的解散、破产或被撤销而终止，也不因受托</w:t>
      </w:r>
      <w:r>
        <w:rPr>
          <w:sz w:val="24"/>
        </w:rPr>
        <w:t>人的解任或辞任而终止。</w:t>
      </w:r>
    </w:p>
    <w:p w:rsidR="00FD5E07" w:rsidRDefault="00FD5E07">
      <w:pPr>
        <w:pStyle w:val="a3"/>
        <w:spacing w:before="9"/>
        <w:rPr>
          <w:sz w:val="27"/>
        </w:rPr>
      </w:pPr>
    </w:p>
    <w:p w:rsidR="00FD5E07" w:rsidRDefault="00847529">
      <w:pPr>
        <w:pStyle w:val="3"/>
        <w:numPr>
          <w:ilvl w:val="1"/>
          <w:numId w:val="50"/>
        </w:numPr>
        <w:tabs>
          <w:tab w:val="left" w:pos="1047"/>
        </w:tabs>
      </w:pPr>
      <w:bookmarkStart w:id="155" w:name="11.2清算"/>
      <w:bookmarkEnd w:id="155"/>
      <w:r>
        <w:t>清算</w:t>
      </w:r>
    </w:p>
    <w:p w:rsidR="00FD5E07" w:rsidRDefault="00FD5E07">
      <w:pPr>
        <w:pStyle w:val="a3"/>
        <w:spacing w:before="7"/>
        <w:rPr>
          <w:b/>
          <w:sz w:val="27"/>
        </w:rPr>
      </w:pPr>
    </w:p>
    <w:p w:rsidR="00FD5E07" w:rsidRDefault="00847529">
      <w:pPr>
        <w:pStyle w:val="a3"/>
        <w:spacing w:line="304" w:lineRule="auto"/>
        <w:ind w:left="1197" w:right="817"/>
        <w:jc w:val="both"/>
      </w:pPr>
      <w:r>
        <w:rPr>
          <w:spacing w:val="-7"/>
        </w:rPr>
        <w:t>信托计划终止后，受托人应负责信托财产的保管、清理、变现和清算，保</w:t>
      </w:r>
      <w:r>
        <w:rPr>
          <w:spacing w:val="-3"/>
        </w:rPr>
        <w:t xml:space="preserve">管人提供必要的协助。受托人应在信托计划终止后 </w:t>
      </w:r>
      <w:r>
        <w:rPr>
          <w:rFonts w:ascii="Calibri" w:eastAsia="Calibri"/>
        </w:rPr>
        <w:t xml:space="preserve">10 </w:t>
      </w:r>
      <w:r>
        <w:t>个工作日内做出处</w:t>
      </w:r>
      <w:r>
        <w:rPr>
          <w:spacing w:val="-9"/>
        </w:rPr>
        <w:t>理信托事务的清算报告，并向受益人披露。受益人在处理信托事务的清算</w:t>
      </w:r>
      <w:r>
        <w:rPr>
          <w:spacing w:val="-7"/>
        </w:rPr>
        <w:t xml:space="preserve">报告公布之日起 </w:t>
      </w:r>
      <w:r>
        <w:rPr>
          <w:rFonts w:ascii="Calibri" w:eastAsia="Calibri"/>
        </w:rPr>
        <w:t xml:space="preserve">10 </w:t>
      </w:r>
      <w:r>
        <w:rPr>
          <w:spacing w:val="-1"/>
        </w:rPr>
        <w:t>个工作日内未提出书面异议的，受托人就清算报告所</w:t>
      </w:r>
      <w:r>
        <w:t>列事项解除责任。</w:t>
      </w:r>
    </w:p>
    <w:p w:rsidR="00FD5E07" w:rsidRDefault="00FD5E07">
      <w:pPr>
        <w:pStyle w:val="a3"/>
        <w:rPr>
          <w:sz w:val="27"/>
        </w:rPr>
      </w:pPr>
    </w:p>
    <w:p w:rsidR="00FD5E07" w:rsidRDefault="00847529">
      <w:pPr>
        <w:pStyle w:val="3"/>
        <w:numPr>
          <w:ilvl w:val="1"/>
          <w:numId w:val="50"/>
        </w:numPr>
        <w:tabs>
          <w:tab w:val="left" w:pos="1047"/>
        </w:tabs>
      </w:pPr>
      <w:bookmarkStart w:id="156" w:name="11.3信托计划终止后信托财产的归属"/>
      <w:bookmarkEnd w:id="156"/>
      <w:r>
        <w:t>信托计划终止后信托财产的归属</w:t>
      </w:r>
    </w:p>
    <w:p w:rsidR="00FD5E07" w:rsidRDefault="00FD5E07">
      <w:pPr>
        <w:pStyle w:val="a3"/>
        <w:spacing w:before="7"/>
        <w:rPr>
          <w:b/>
          <w:sz w:val="27"/>
        </w:rPr>
      </w:pPr>
    </w:p>
    <w:p w:rsidR="00FD5E07" w:rsidRDefault="00847529">
      <w:pPr>
        <w:pStyle w:val="a3"/>
        <w:spacing w:line="304" w:lineRule="auto"/>
        <w:ind w:left="1197" w:right="817"/>
      </w:pPr>
      <w:r>
        <w:rPr>
          <w:spacing w:val="-9"/>
        </w:rPr>
        <w:t>本信托计划终止，扣除信托费用后的信托财产归属于受益人。受托人以分</w:t>
      </w:r>
      <w:r>
        <w:t>配信托利益的形式将信托财产分配予受益人。</w:t>
      </w:r>
    </w:p>
    <w:p w:rsidR="00FD5E07" w:rsidRDefault="00FD5E07">
      <w:pPr>
        <w:pStyle w:val="a3"/>
        <w:spacing w:before="6"/>
        <w:rPr>
          <w:sz w:val="27"/>
        </w:rPr>
      </w:pPr>
    </w:p>
    <w:p w:rsidR="00FD5E07" w:rsidRDefault="00847529">
      <w:pPr>
        <w:pStyle w:val="3"/>
        <w:ind w:left="1233" w:right="1570" w:firstLine="0"/>
        <w:jc w:val="center"/>
      </w:pPr>
      <w:r>
        <w:t>第十二条 委托人的陈述和保证</w:t>
      </w:r>
    </w:p>
    <w:p w:rsidR="00FD5E07" w:rsidRDefault="00FD5E07">
      <w:pPr>
        <w:pStyle w:val="a3"/>
        <w:spacing w:before="6"/>
        <w:rPr>
          <w:b/>
          <w:sz w:val="27"/>
        </w:rPr>
      </w:pPr>
    </w:p>
    <w:p w:rsidR="00FD5E07" w:rsidRDefault="00847529">
      <w:pPr>
        <w:pStyle w:val="a3"/>
        <w:ind w:left="1020"/>
      </w:pPr>
      <w:r>
        <w:t>委托人向受托人做出以下的陈述和保证，下述各项陈述和保证的所有重要</w:t>
      </w:r>
    </w:p>
    <w:p w:rsidR="00FD5E07" w:rsidRDefault="00FD5E07">
      <w:pPr>
        <w:sectPr w:rsidR="00FD5E07" w:rsidSect="00847529">
          <w:pgSz w:w="11910" w:h="16840"/>
          <w:pgMar w:top="1480" w:right="980" w:bottom="1380" w:left="1320" w:header="852" w:footer="1196" w:gutter="0"/>
          <w:cols w:space="720"/>
        </w:sectPr>
      </w:pPr>
    </w:p>
    <w:p w:rsidR="00FD5E07" w:rsidRDefault="00847529">
      <w:pPr>
        <w:pStyle w:val="a3"/>
        <w:spacing w:before="2"/>
        <w:ind w:left="480"/>
      </w:pPr>
      <w:r>
        <w:t>方面在本合同签订之日均属真实和正确，在信托计划成立日亦属真实和正确：</w:t>
      </w:r>
    </w:p>
    <w:p w:rsidR="00FD5E07" w:rsidRDefault="00FD5E07">
      <w:pPr>
        <w:pStyle w:val="a3"/>
        <w:spacing w:before="9"/>
        <w:rPr>
          <w:sz w:val="30"/>
        </w:rPr>
      </w:pPr>
    </w:p>
    <w:p w:rsidR="00FD5E07" w:rsidRDefault="00847529">
      <w:pPr>
        <w:pStyle w:val="a4"/>
        <w:numPr>
          <w:ilvl w:val="0"/>
          <w:numId w:val="51"/>
        </w:numPr>
        <w:tabs>
          <w:tab w:val="left" w:pos="1020"/>
        </w:tabs>
        <w:spacing w:line="302" w:lineRule="auto"/>
        <w:ind w:right="817"/>
        <w:jc w:val="both"/>
        <w:rPr>
          <w:sz w:val="24"/>
        </w:rPr>
      </w:pPr>
      <w:r>
        <w:rPr>
          <w:b/>
          <w:spacing w:val="1"/>
          <w:sz w:val="24"/>
          <w:u w:val="single"/>
        </w:rPr>
        <w:t>合法存续</w:t>
      </w:r>
      <w:r>
        <w:rPr>
          <w:sz w:val="24"/>
        </w:rPr>
        <w:t>。在委托人为机构投资者的情形，委托人是一家按照中国法律合法成立的法人或者依法成立的其他组织，并合法存续；在委托人为自然人的情形，委托人为在中国境内居住的具有完全民事行为能力的自然人。</w:t>
      </w:r>
    </w:p>
    <w:p w:rsidR="00FD5E07" w:rsidRDefault="00FD5E07">
      <w:pPr>
        <w:pStyle w:val="a3"/>
        <w:spacing w:before="8"/>
      </w:pPr>
    </w:p>
    <w:p w:rsidR="00FD5E07" w:rsidRDefault="00847529">
      <w:pPr>
        <w:pStyle w:val="a4"/>
        <w:numPr>
          <w:ilvl w:val="0"/>
          <w:numId w:val="51"/>
        </w:numPr>
        <w:tabs>
          <w:tab w:val="left" w:pos="1020"/>
        </w:tabs>
        <w:spacing w:line="304" w:lineRule="auto"/>
        <w:ind w:right="817"/>
        <w:jc w:val="both"/>
        <w:rPr>
          <w:sz w:val="24"/>
        </w:rPr>
      </w:pPr>
      <w:r>
        <w:rPr>
          <w:b/>
          <w:sz w:val="24"/>
          <w:u w:val="single"/>
        </w:rPr>
        <w:t>具备合格投资者的资质要求</w:t>
      </w:r>
      <w:r>
        <w:rPr>
          <w:sz w:val="24"/>
        </w:rPr>
        <w:t>。委托人已认真阅读了信托计划的募集文件， 委托人符合法律所规定的委托人的各项资质要求，委托人对信托计划的投资符合法律的规定。</w:t>
      </w:r>
    </w:p>
    <w:p w:rsidR="00FD5E07" w:rsidRDefault="00FD5E07">
      <w:pPr>
        <w:pStyle w:val="a3"/>
        <w:spacing w:before="2"/>
      </w:pPr>
    </w:p>
    <w:p w:rsidR="00FD5E07" w:rsidRDefault="00847529">
      <w:pPr>
        <w:pStyle w:val="a4"/>
        <w:numPr>
          <w:ilvl w:val="0"/>
          <w:numId w:val="51"/>
        </w:numPr>
        <w:tabs>
          <w:tab w:val="left" w:pos="1020"/>
        </w:tabs>
        <w:spacing w:line="302" w:lineRule="auto"/>
        <w:ind w:right="817"/>
        <w:jc w:val="both"/>
        <w:rPr>
          <w:sz w:val="24"/>
        </w:rPr>
      </w:pPr>
      <w:r>
        <w:rPr>
          <w:b/>
          <w:spacing w:val="1"/>
          <w:sz w:val="24"/>
          <w:u w:val="single"/>
        </w:rPr>
        <w:t>合法授权</w:t>
      </w:r>
      <w:r>
        <w:rPr>
          <w:sz w:val="24"/>
        </w:rPr>
        <w:t>。委托人对本合同的签署、交付和履行，以及委托人作为当事人一方对与本合同有关的其他协议、承诺及文件的签署、交付和履行，是在其权利范围内的，得到必要的授权，并不会导致其违反对其具有约束力的法律和合同、协议等契约性文件规定的其对第三方所负的义务。</w:t>
      </w:r>
    </w:p>
    <w:p w:rsidR="00FD5E07" w:rsidRDefault="00FD5E07">
      <w:pPr>
        <w:pStyle w:val="a3"/>
        <w:spacing w:before="10"/>
      </w:pPr>
    </w:p>
    <w:p w:rsidR="00FD5E07" w:rsidRDefault="00847529">
      <w:pPr>
        <w:pStyle w:val="a4"/>
        <w:numPr>
          <w:ilvl w:val="0"/>
          <w:numId w:val="51"/>
        </w:numPr>
        <w:tabs>
          <w:tab w:val="left" w:pos="1020"/>
        </w:tabs>
        <w:spacing w:line="302" w:lineRule="auto"/>
        <w:ind w:right="697"/>
        <w:jc w:val="both"/>
        <w:rPr>
          <w:sz w:val="24"/>
        </w:rPr>
      </w:pPr>
      <w:r>
        <w:rPr>
          <w:b/>
          <w:sz w:val="24"/>
          <w:u w:val="single"/>
        </w:rPr>
        <w:t>信托财产来源及用途合法</w:t>
      </w:r>
      <w:r>
        <w:rPr>
          <w:sz w:val="24"/>
        </w:rPr>
        <w:t>。委托人按照本合同委托给受托人管理、运用的资金来源合法，且可用于本合同约定之用途。如委托人为银行的，委托人还应承诺委托人有合法且完整的权利将资金用于本信托计划，该等运用符</w:t>
      </w:r>
      <w:r>
        <w:rPr>
          <w:spacing w:val="-7"/>
          <w:sz w:val="24"/>
        </w:rPr>
        <w:t>合法律、法规、规范性文件及其他相关合同的要求，并符合相关产业政策。</w:t>
      </w:r>
    </w:p>
    <w:p w:rsidR="00FD5E07" w:rsidRDefault="00FD5E07">
      <w:pPr>
        <w:pStyle w:val="a3"/>
        <w:spacing w:before="10"/>
      </w:pPr>
    </w:p>
    <w:p w:rsidR="00FD5E07" w:rsidRDefault="00847529">
      <w:pPr>
        <w:pStyle w:val="a4"/>
        <w:numPr>
          <w:ilvl w:val="0"/>
          <w:numId w:val="51"/>
        </w:numPr>
        <w:tabs>
          <w:tab w:val="left" w:pos="1020"/>
        </w:tabs>
        <w:spacing w:line="304" w:lineRule="auto"/>
        <w:ind w:right="817"/>
        <w:jc w:val="both"/>
        <w:rPr>
          <w:sz w:val="24"/>
        </w:rPr>
      </w:pPr>
      <w:r>
        <w:rPr>
          <w:b/>
          <w:sz w:val="24"/>
          <w:u w:val="single"/>
        </w:rPr>
        <w:t>信息披露的真实性</w:t>
      </w:r>
      <w:r>
        <w:rPr>
          <w:sz w:val="24"/>
        </w:rPr>
        <w:t>。委托人向受托人提供的所有财务报表、文件、记录、报告、协议以及其他书面资料均属真实和正确，且不存在任何重大错误或遗漏。</w:t>
      </w:r>
    </w:p>
    <w:p w:rsidR="00FD5E07" w:rsidRDefault="00FD5E07">
      <w:pPr>
        <w:pStyle w:val="a3"/>
        <w:spacing w:before="4"/>
        <w:rPr>
          <w:sz w:val="27"/>
        </w:rPr>
      </w:pPr>
    </w:p>
    <w:p w:rsidR="00FD5E07" w:rsidRDefault="00847529">
      <w:pPr>
        <w:pStyle w:val="3"/>
        <w:ind w:left="1233" w:right="1570" w:firstLine="0"/>
        <w:jc w:val="center"/>
      </w:pPr>
      <w:r>
        <w:t>第十三条 受托人的陈述和保证</w:t>
      </w:r>
    </w:p>
    <w:p w:rsidR="00FD5E07" w:rsidRDefault="00FD5E07">
      <w:pPr>
        <w:pStyle w:val="a3"/>
        <w:spacing w:before="9"/>
        <w:rPr>
          <w:b/>
          <w:sz w:val="27"/>
        </w:rPr>
      </w:pPr>
    </w:p>
    <w:p w:rsidR="00FD5E07" w:rsidRDefault="00847529">
      <w:pPr>
        <w:pStyle w:val="a3"/>
        <w:spacing w:line="302" w:lineRule="auto"/>
        <w:ind w:left="480" w:right="817" w:firstLine="540"/>
      </w:pPr>
      <w:r>
        <w:t>受托人向委托人做出以下的陈述和保证，下述各项陈述和保证的所有重要方面在本合同签订之日均属真实和正确，在信托计划成立日亦属真实和正确：</w:t>
      </w:r>
    </w:p>
    <w:p w:rsidR="00FD5E07" w:rsidRDefault="00FD5E07">
      <w:pPr>
        <w:pStyle w:val="a3"/>
        <w:spacing w:before="7"/>
      </w:pPr>
    </w:p>
    <w:p w:rsidR="00FD5E07" w:rsidRDefault="00847529">
      <w:pPr>
        <w:pStyle w:val="a4"/>
        <w:numPr>
          <w:ilvl w:val="0"/>
          <w:numId w:val="52"/>
        </w:numPr>
        <w:tabs>
          <w:tab w:val="left" w:pos="1019"/>
          <w:tab w:val="left" w:pos="1020"/>
        </w:tabs>
        <w:spacing w:line="302" w:lineRule="auto"/>
        <w:ind w:right="697"/>
        <w:rPr>
          <w:sz w:val="24"/>
        </w:rPr>
      </w:pPr>
      <w:r>
        <w:rPr>
          <w:b/>
          <w:spacing w:val="1"/>
          <w:sz w:val="24"/>
          <w:u w:val="single"/>
        </w:rPr>
        <w:t>公司存续</w:t>
      </w:r>
      <w:r>
        <w:rPr>
          <w:sz w:val="24"/>
        </w:rPr>
        <w:t xml:space="preserve">。受托人是一家按照中国法律正式注册并有效存续的信托公司， </w:t>
      </w:r>
      <w:r>
        <w:rPr>
          <w:spacing w:val="-3"/>
          <w:sz w:val="24"/>
        </w:rPr>
        <w:t>具有签订本合同和依据本合同交付信托财产所需的所有权利、授权和批准， 并且具有充分履行其在本合同项下每项义务所需的所有权利、授权和批准。</w:t>
      </w:r>
    </w:p>
    <w:p w:rsidR="00FD5E07" w:rsidRDefault="00FD5E07">
      <w:pPr>
        <w:pStyle w:val="a3"/>
        <w:spacing w:before="9"/>
      </w:pPr>
    </w:p>
    <w:p w:rsidR="00FD5E07" w:rsidRDefault="00847529">
      <w:pPr>
        <w:pStyle w:val="a4"/>
        <w:numPr>
          <w:ilvl w:val="0"/>
          <w:numId w:val="52"/>
        </w:numPr>
        <w:tabs>
          <w:tab w:val="left" w:pos="1019"/>
          <w:tab w:val="left" w:pos="1020"/>
        </w:tabs>
        <w:spacing w:line="302" w:lineRule="auto"/>
        <w:ind w:right="817"/>
        <w:rPr>
          <w:sz w:val="24"/>
        </w:rPr>
      </w:pPr>
      <w:r>
        <w:rPr>
          <w:b/>
          <w:sz w:val="24"/>
          <w:u w:val="single"/>
        </w:rPr>
        <w:t>业务经营资格</w:t>
      </w:r>
      <w:r>
        <w:rPr>
          <w:sz w:val="24"/>
        </w:rPr>
        <w:t>。受托人依法取得了集合资金信托业务的资格，且就受托人所知，并不存在任何事件导致或可能导致受托人丧失该项资格。</w:t>
      </w:r>
    </w:p>
    <w:p w:rsidR="00FD5E07" w:rsidRDefault="00FD5E07">
      <w:pPr>
        <w:pStyle w:val="a3"/>
        <w:spacing w:before="7"/>
      </w:pPr>
    </w:p>
    <w:p w:rsidR="00FD5E07" w:rsidRDefault="00847529">
      <w:pPr>
        <w:pStyle w:val="a4"/>
        <w:numPr>
          <w:ilvl w:val="0"/>
          <w:numId w:val="52"/>
        </w:numPr>
        <w:tabs>
          <w:tab w:val="left" w:pos="1019"/>
          <w:tab w:val="left" w:pos="1020"/>
        </w:tabs>
        <w:rPr>
          <w:sz w:val="24"/>
        </w:rPr>
      </w:pPr>
      <w:r>
        <w:rPr>
          <w:b/>
          <w:spacing w:val="1"/>
          <w:sz w:val="24"/>
          <w:u w:val="single"/>
        </w:rPr>
        <w:t>合法授权</w:t>
      </w:r>
      <w:r>
        <w:rPr>
          <w:sz w:val="24"/>
        </w:rPr>
        <w:t>。无论是本合同的签署还是对本合同项下义务的履行，均不会抵</w:t>
      </w:r>
    </w:p>
    <w:p w:rsidR="00FD5E07" w:rsidRDefault="00FD5E07">
      <w:pPr>
        <w:rPr>
          <w:sz w:val="24"/>
        </w:rPr>
        <w:sectPr w:rsidR="00FD5E07" w:rsidSect="00847529">
          <w:pgSz w:w="11910" w:h="16840"/>
          <w:pgMar w:top="1480" w:right="980" w:bottom="1380" w:left="1320" w:header="852" w:footer="1196" w:gutter="0"/>
          <w:cols w:space="720"/>
        </w:sectPr>
      </w:pPr>
    </w:p>
    <w:p w:rsidR="00FD5E07" w:rsidRDefault="00847529">
      <w:pPr>
        <w:pStyle w:val="a3"/>
        <w:spacing w:before="2" w:line="302" w:lineRule="auto"/>
        <w:ind w:left="1020" w:right="817"/>
        <w:jc w:val="both"/>
      </w:pPr>
      <w:r>
        <w:t>触、违反或违背其章程、内部规章制度以及营业许可范围或任何法律法规或任何政府机构或机关的批准，或其为签约方的任何合同或协议的任何规定。</w:t>
      </w:r>
    </w:p>
    <w:p w:rsidR="00FD5E07" w:rsidRDefault="00FD5E07">
      <w:pPr>
        <w:pStyle w:val="a3"/>
        <w:spacing w:before="8"/>
      </w:pPr>
    </w:p>
    <w:p w:rsidR="00FD5E07" w:rsidRDefault="00847529">
      <w:pPr>
        <w:pStyle w:val="a4"/>
        <w:numPr>
          <w:ilvl w:val="0"/>
          <w:numId w:val="52"/>
        </w:numPr>
        <w:tabs>
          <w:tab w:val="left" w:pos="1020"/>
        </w:tabs>
        <w:spacing w:line="304" w:lineRule="auto"/>
        <w:ind w:right="817"/>
        <w:jc w:val="both"/>
        <w:rPr>
          <w:sz w:val="24"/>
        </w:rPr>
      </w:pPr>
      <w:r>
        <w:rPr>
          <w:b/>
          <w:sz w:val="24"/>
          <w:u w:val="single"/>
        </w:rPr>
        <w:t>信息披露的真实性</w:t>
      </w:r>
      <w:r>
        <w:rPr>
          <w:sz w:val="24"/>
        </w:rPr>
        <w:t>。受托人向委托人提供的《信托计划说明书》以及其他所有与本合同相关的资料和信息均属真实和正确，且不存在任何重大错误或遗漏。</w:t>
      </w:r>
    </w:p>
    <w:p w:rsidR="00FD5E07" w:rsidRDefault="00FD5E07">
      <w:pPr>
        <w:pStyle w:val="a3"/>
        <w:spacing w:before="2"/>
      </w:pPr>
    </w:p>
    <w:p w:rsidR="00FD5E07" w:rsidRDefault="00847529">
      <w:pPr>
        <w:pStyle w:val="a4"/>
        <w:numPr>
          <w:ilvl w:val="0"/>
          <w:numId w:val="52"/>
        </w:numPr>
        <w:tabs>
          <w:tab w:val="left" w:pos="1020"/>
        </w:tabs>
        <w:spacing w:line="302" w:lineRule="auto"/>
        <w:ind w:right="817"/>
        <w:jc w:val="both"/>
        <w:rPr>
          <w:sz w:val="24"/>
        </w:rPr>
      </w:pPr>
      <w:r>
        <w:rPr>
          <w:sz w:val="24"/>
        </w:rPr>
        <w:t>任何上述原因导致本合同项下义务不能履行或不能完全履行、本合同终止或被撤销、或被追究任何经济或行政的责任及遭致的相应损失均由其自行承担。</w:t>
      </w:r>
    </w:p>
    <w:p w:rsidR="00FD5E07" w:rsidRDefault="00FD5E07">
      <w:pPr>
        <w:pStyle w:val="a3"/>
        <w:spacing w:before="11"/>
        <w:rPr>
          <w:sz w:val="27"/>
        </w:rPr>
      </w:pPr>
    </w:p>
    <w:p w:rsidR="00FD5E07" w:rsidRDefault="00847529">
      <w:pPr>
        <w:pStyle w:val="3"/>
        <w:ind w:left="1233" w:right="1570" w:firstLine="0"/>
        <w:jc w:val="center"/>
      </w:pPr>
      <w:r>
        <w:t>第十四条 委托人的权利和义务</w:t>
      </w:r>
    </w:p>
    <w:p w:rsidR="00FD5E07" w:rsidRDefault="00FD5E07">
      <w:pPr>
        <w:pStyle w:val="a3"/>
        <w:spacing w:before="6"/>
        <w:rPr>
          <w:b/>
          <w:sz w:val="27"/>
        </w:rPr>
      </w:pPr>
    </w:p>
    <w:p w:rsidR="00FD5E07" w:rsidRDefault="00847529">
      <w:pPr>
        <w:pStyle w:val="a3"/>
        <w:spacing w:before="1" w:line="302" w:lineRule="auto"/>
        <w:ind w:left="480" w:right="817" w:firstLine="540"/>
      </w:pPr>
      <w:r>
        <w:t>除本合同其他条款规定的权利和义务之外，信托计划的委托人还应享有以下权利，并承担以下义务：</w:t>
      </w:r>
    </w:p>
    <w:p w:rsidR="00FD5E07" w:rsidRDefault="00FD5E07">
      <w:pPr>
        <w:pStyle w:val="a3"/>
        <w:spacing w:before="9"/>
        <w:rPr>
          <w:sz w:val="27"/>
        </w:rPr>
      </w:pPr>
    </w:p>
    <w:p w:rsidR="00FD5E07" w:rsidRDefault="00847529">
      <w:pPr>
        <w:pStyle w:val="3"/>
        <w:numPr>
          <w:ilvl w:val="1"/>
          <w:numId w:val="53"/>
        </w:numPr>
        <w:tabs>
          <w:tab w:val="left" w:pos="1047"/>
        </w:tabs>
      </w:pPr>
      <w:bookmarkStart w:id="157" w:name="14.1委托人的权利"/>
      <w:bookmarkEnd w:id="157"/>
      <w:r>
        <w:t>委托人的权利</w:t>
      </w:r>
    </w:p>
    <w:p w:rsidR="00FD5E07" w:rsidRDefault="00FD5E07">
      <w:pPr>
        <w:pStyle w:val="a3"/>
        <w:spacing w:before="9"/>
        <w:rPr>
          <w:b/>
          <w:sz w:val="27"/>
        </w:rPr>
      </w:pPr>
    </w:p>
    <w:p w:rsidR="00FD5E07" w:rsidRDefault="00847529">
      <w:pPr>
        <w:pStyle w:val="a4"/>
        <w:numPr>
          <w:ilvl w:val="2"/>
          <w:numId w:val="53"/>
        </w:numPr>
        <w:tabs>
          <w:tab w:val="left" w:pos="1200"/>
        </w:tabs>
        <w:spacing w:line="302" w:lineRule="auto"/>
        <w:ind w:right="817"/>
        <w:rPr>
          <w:sz w:val="24"/>
        </w:rPr>
      </w:pPr>
      <w:r>
        <w:rPr>
          <w:spacing w:val="-6"/>
          <w:sz w:val="24"/>
        </w:rPr>
        <w:t>有权向受托人了解其信托资金的管理、运用、处分及收支情况，并有权要</w:t>
      </w:r>
      <w:r>
        <w:rPr>
          <w:sz w:val="24"/>
        </w:rPr>
        <w:t>求受托人做出说明。</w:t>
      </w:r>
    </w:p>
    <w:p w:rsidR="00FD5E07" w:rsidRDefault="00FD5E07">
      <w:pPr>
        <w:pStyle w:val="a3"/>
        <w:spacing w:before="7"/>
      </w:pPr>
    </w:p>
    <w:p w:rsidR="00FD5E07" w:rsidRDefault="00847529">
      <w:pPr>
        <w:pStyle w:val="a4"/>
        <w:numPr>
          <w:ilvl w:val="2"/>
          <w:numId w:val="53"/>
        </w:numPr>
        <w:tabs>
          <w:tab w:val="left" w:pos="1200"/>
        </w:tabs>
        <w:spacing w:line="302" w:lineRule="auto"/>
        <w:ind w:right="817"/>
        <w:rPr>
          <w:sz w:val="24"/>
        </w:rPr>
      </w:pPr>
      <w:r>
        <w:rPr>
          <w:spacing w:val="-11"/>
          <w:sz w:val="24"/>
        </w:rPr>
        <w:t>有权查阅、抄录或者复制与信托财产有关的信托账目以及处理信托事务的</w:t>
      </w:r>
      <w:r>
        <w:rPr>
          <w:sz w:val="24"/>
        </w:rPr>
        <w:t>其他文件。</w:t>
      </w:r>
    </w:p>
    <w:p w:rsidR="00FD5E07" w:rsidRDefault="00FD5E07">
      <w:pPr>
        <w:pStyle w:val="a3"/>
        <w:spacing w:before="7"/>
      </w:pPr>
    </w:p>
    <w:p w:rsidR="00FD5E07" w:rsidRDefault="00847529">
      <w:pPr>
        <w:pStyle w:val="a4"/>
        <w:numPr>
          <w:ilvl w:val="2"/>
          <w:numId w:val="53"/>
        </w:numPr>
        <w:tabs>
          <w:tab w:val="left" w:pos="1200"/>
        </w:tabs>
        <w:spacing w:before="1"/>
        <w:rPr>
          <w:sz w:val="24"/>
        </w:rPr>
      </w:pPr>
      <w:r>
        <w:rPr>
          <w:sz w:val="24"/>
        </w:rPr>
        <w:t>法律规定和信托文件约定的其他权利。</w:t>
      </w:r>
    </w:p>
    <w:p w:rsidR="00FD5E07" w:rsidRDefault="00FD5E07">
      <w:pPr>
        <w:pStyle w:val="a3"/>
        <w:rPr>
          <w:sz w:val="34"/>
        </w:rPr>
      </w:pPr>
    </w:p>
    <w:p w:rsidR="00FD5E07" w:rsidRDefault="00847529">
      <w:pPr>
        <w:pStyle w:val="3"/>
        <w:numPr>
          <w:ilvl w:val="1"/>
          <w:numId w:val="53"/>
        </w:numPr>
        <w:tabs>
          <w:tab w:val="left" w:pos="1047"/>
        </w:tabs>
      </w:pPr>
      <w:bookmarkStart w:id="158" w:name="14.2委托人的义务"/>
      <w:bookmarkEnd w:id="158"/>
      <w:r>
        <w:t>委托人的义务</w:t>
      </w:r>
    </w:p>
    <w:p w:rsidR="00FD5E07" w:rsidRDefault="00FD5E07">
      <w:pPr>
        <w:pStyle w:val="a3"/>
        <w:spacing w:before="7"/>
        <w:rPr>
          <w:b/>
          <w:sz w:val="27"/>
        </w:rPr>
      </w:pPr>
    </w:p>
    <w:p w:rsidR="00FD5E07" w:rsidRDefault="00847529">
      <w:pPr>
        <w:pStyle w:val="a4"/>
        <w:numPr>
          <w:ilvl w:val="2"/>
          <w:numId w:val="53"/>
        </w:numPr>
        <w:tabs>
          <w:tab w:val="left" w:pos="1200"/>
        </w:tabs>
        <w:rPr>
          <w:sz w:val="24"/>
        </w:rPr>
      </w:pPr>
      <w:r>
        <w:rPr>
          <w:sz w:val="24"/>
        </w:rPr>
        <w:t>遵守其所作出的陈述和保证。</w:t>
      </w:r>
    </w:p>
    <w:p w:rsidR="00FD5E07" w:rsidRDefault="00FD5E07">
      <w:pPr>
        <w:pStyle w:val="a3"/>
        <w:spacing w:before="9"/>
        <w:rPr>
          <w:sz w:val="30"/>
        </w:rPr>
      </w:pPr>
    </w:p>
    <w:p w:rsidR="00FD5E07" w:rsidRDefault="00847529">
      <w:pPr>
        <w:pStyle w:val="a4"/>
        <w:numPr>
          <w:ilvl w:val="2"/>
          <w:numId w:val="53"/>
        </w:numPr>
        <w:tabs>
          <w:tab w:val="left" w:pos="1200"/>
        </w:tabs>
        <w:spacing w:line="304" w:lineRule="auto"/>
        <w:ind w:right="817"/>
        <w:rPr>
          <w:sz w:val="24"/>
        </w:rPr>
      </w:pPr>
      <w:r>
        <w:rPr>
          <w:spacing w:val="-6"/>
          <w:sz w:val="24"/>
        </w:rPr>
        <w:t>向受托人提供法律规定和信托文件约定的必要信息，并保证所披露信息的</w:t>
      </w:r>
      <w:r>
        <w:rPr>
          <w:sz w:val="24"/>
        </w:rPr>
        <w:t>真实、准确和完整。</w:t>
      </w:r>
    </w:p>
    <w:p w:rsidR="00FD5E07" w:rsidRDefault="00FD5E07">
      <w:pPr>
        <w:pStyle w:val="a3"/>
        <w:spacing w:before="3"/>
      </w:pPr>
    </w:p>
    <w:p w:rsidR="00FD5E07" w:rsidRDefault="00847529">
      <w:pPr>
        <w:pStyle w:val="a4"/>
        <w:numPr>
          <w:ilvl w:val="2"/>
          <w:numId w:val="53"/>
        </w:numPr>
        <w:tabs>
          <w:tab w:val="left" w:pos="1200"/>
        </w:tabs>
        <w:spacing w:line="302" w:lineRule="auto"/>
        <w:ind w:right="817"/>
        <w:rPr>
          <w:sz w:val="24"/>
        </w:rPr>
      </w:pPr>
      <w:r>
        <w:rPr>
          <w:spacing w:val="-3"/>
          <w:sz w:val="24"/>
        </w:rPr>
        <w:t>委托人应自行登录受托人网站（</w:t>
      </w:r>
      <w:hyperlink r:id="rId36">
        <w:r>
          <w:rPr>
            <w:rFonts w:ascii="Calibri" w:eastAsia="Calibri"/>
            <w:spacing w:val="-3"/>
            <w:sz w:val="24"/>
          </w:rPr>
          <w:t>www.ccbtrust.com.cn</w:t>
        </w:r>
      </w:hyperlink>
      <w:r>
        <w:rPr>
          <w:spacing w:val="-3"/>
          <w:sz w:val="24"/>
        </w:rPr>
        <w:t>）</w:t>
      </w:r>
      <w:r>
        <w:rPr>
          <w:sz w:val="24"/>
        </w:rPr>
        <w:t>查阅受托人的相关公告。</w:t>
      </w:r>
    </w:p>
    <w:p w:rsidR="00FD5E07" w:rsidRDefault="00FD5E07">
      <w:pPr>
        <w:pStyle w:val="a3"/>
        <w:spacing w:before="7"/>
      </w:pPr>
    </w:p>
    <w:p w:rsidR="00FD5E07" w:rsidRDefault="00847529">
      <w:pPr>
        <w:pStyle w:val="a4"/>
        <w:numPr>
          <w:ilvl w:val="2"/>
          <w:numId w:val="53"/>
        </w:numPr>
        <w:tabs>
          <w:tab w:val="left" w:pos="1200"/>
        </w:tabs>
        <w:spacing w:before="1"/>
        <w:rPr>
          <w:sz w:val="24"/>
        </w:rPr>
      </w:pPr>
      <w:r>
        <w:rPr>
          <w:spacing w:val="-6"/>
          <w:sz w:val="24"/>
        </w:rPr>
        <w:t>委托人应遵从国家反洗钱规定，不得利用信托财产的运用、分配等本合同</w:t>
      </w:r>
    </w:p>
    <w:p w:rsidR="00FD5E07" w:rsidRDefault="00FD5E07">
      <w:pPr>
        <w:rPr>
          <w:sz w:val="24"/>
        </w:rPr>
        <w:sectPr w:rsidR="00FD5E07" w:rsidSect="00847529">
          <w:pgSz w:w="11910" w:h="16840"/>
          <w:pgMar w:top="1480" w:right="980" w:bottom="1380" w:left="1320" w:header="852" w:footer="1196" w:gutter="0"/>
          <w:cols w:space="720"/>
        </w:sectPr>
      </w:pPr>
    </w:p>
    <w:p w:rsidR="00FD5E07" w:rsidRDefault="00847529">
      <w:pPr>
        <w:pStyle w:val="a3"/>
        <w:spacing w:before="2" w:line="302" w:lineRule="auto"/>
        <w:ind w:left="1200" w:right="817"/>
        <w:jc w:val="both"/>
      </w:pPr>
      <w:r>
        <w:rPr>
          <w:spacing w:val="-6"/>
        </w:rPr>
        <w:t>约定的财产转移方式从事洗钱性质的行为。委托人如通过银行等代销机构</w:t>
      </w:r>
      <w:r>
        <w:rPr>
          <w:spacing w:val="-11"/>
        </w:rPr>
        <w:t>知悉本信托计划，委托人同意授权受托人因反洗钱法律法规要求使用委托</w:t>
      </w:r>
      <w:r>
        <w:t>人在银行等代销机构留存或记录的客户信息。</w:t>
      </w:r>
    </w:p>
    <w:p w:rsidR="00FD5E07" w:rsidRDefault="00FD5E07">
      <w:pPr>
        <w:pStyle w:val="a3"/>
        <w:spacing w:before="8"/>
      </w:pPr>
    </w:p>
    <w:p w:rsidR="00FD5E07" w:rsidRDefault="00847529">
      <w:pPr>
        <w:pStyle w:val="a4"/>
        <w:numPr>
          <w:ilvl w:val="2"/>
          <w:numId w:val="53"/>
        </w:numPr>
        <w:tabs>
          <w:tab w:val="left" w:pos="1200"/>
        </w:tabs>
        <w:rPr>
          <w:sz w:val="24"/>
        </w:rPr>
      </w:pPr>
      <w:r>
        <w:rPr>
          <w:sz w:val="24"/>
        </w:rPr>
        <w:t>法律规定和信托文件约定的其他义务。</w:t>
      </w:r>
    </w:p>
    <w:p w:rsidR="00FD5E07" w:rsidRDefault="00FD5E07">
      <w:pPr>
        <w:pStyle w:val="a3"/>
        <w:spacing w:before="12"/>
        <w:rPr>
          <w:sz w:val="33"/>
        </w:rPr>
      </w:pPr>
    </w:p>
    <w:p w:rsidR="00FD5E07" w:rsidRDefault="00847529">
      <w:pPr>
        <w:pStyle w:val="3"/>
        <w:ind w:left="1233" w:right="1570" w:firstLine="0"/>
        <w:jc w:val="center"/>
      </w:pPr>
      <w:r>
        <w:t>第十五条 受益人的权利和义务</w:t>
      </w:r>
    </w:p>
    <w:p w:rsidR="00FD5E07" w:rsidRDefault="00FD5E07">
      <w:pPr>
        <w:pStyle w:val="a3"/>
        <w:spacing w:before="9"/>
        <w:rPr>
          <w:b/>
          <w:sz w:val="27"/>
        </w:rPr>
      </w:pPr>
    </w:p>
    <w:p w:rsidR="00FD5E07" w:rsidRDefault="00847529">
      <w:pPr>
        <w:pStyle w:val="a3"/>
        <w:spacing w:line="302" w:lineRule="auto"/>
        <w:ind w:left="480" w:right="817" w:firstLine="540"/>
      </w:pPr>
      <w:r>
        <w:t>除本合同其他条款规定的权利和义务之外，信托计划的受益人还应享有以下权利，并承担以下义务：</w:t>
      </w:r>
    </w:p>
    <w:p w:rsidR="00FD5E07" w:rsidRDefault="00FD5E07">
      <w:pPr>
        <w:pStyle w:val="a3"/>
        <w:spacing w:before="9"/>
        <w:rPr>
          <w:sz w:val="27"/>
        </w:rPr>
      </w:pPr>
    </w:p>
    <w:p w:rsidR="00FD5E07" w:rsidRDefault="00847529">
      <w:pPr>
        <w:pStyle w:val="3"/>
        <w:numPr>
          <w:ilvl w:val="1"/>
          <w:numId w:val="54"/>
        </w:numPr>
        <w:tabs>
          <w:tab w:val="left" w:pos="1047"/>
        </w:tabs>
      </w:pPr>
      <w:bookmarkStart w:id="159" w:name="15.1受益人的权利"/>
      <w:bookmarkEnd w:id="159"/>
      <w:r>
        <w:t>受益人的权利</w:t>
      </w:r>
    </w:p>
    <w:p w:rsidR="00FD5E07" w:rsidRDefault="00FD5E07">
      <w:pPr>
        <w:pStyle w:val="a3"/>
        <w:spacing w:before="9"/>
        <w:rPr>
          <w:b/>
          <w:sz w:val="27"/>
        </w:rPr>
      </w:pPr>
    </w:p>
    <w:p w:rsidR="00FD5E07" w:rsidRDefault="00847529">
      <w:pPr>
        <w:pStyle w:val="a4"/>
        <w:numPr>
          <w:ilvl w:val="2"/>
          <w:numId w:val="54"/>
        </w:numPr>
        <w:tabs>
          <w:tab w:val="left" w:pos="1200"/>
        </w:tabs>
        <w:rPr>
          <w:sz w:val="24"/>
        </w:rPr>
      </w:pPr>
      <w:r>
        <w:rPr>
          <w:sz w:val="24"/>
        </w:rPr>
        <w:t>根据所持有的信托单位享有信托计划项下相应的信托受益权。</w:t>
      </w:r>
    </w:p>
    <w:p w:rsidR="00FD5E07" w:rsidRDefault="00FD5E07">
      <w:pPr>
        <w:pStyle w:val="a3"/>
        <w:spacing w:before="9"/>
        <w:rPr>
          <w:sz w:val="30"/>
        </w:rPr>
      </w:pPr>
    </w:p>
    <w:p w:rsidR="00FD5E07" w:rsidRDefault="00847529">
      <w:pPr>
        <w:pStyle w:val="a4"/>
        <w:numPr>
          <w:ilvl w:val="2"/>
          <w:numId w:val="54"/>
        </w:numPr>
        <w:tabs>
          <w:tab w:val="left" w:pos="1200"/>
        </w:tabs>
        <w:spacing w:line="302" w:lineRule="auto"/>
        <w:ind w:right="817"/>
        <w:rPr>
          <w:sz w:val="24"/>
        </w:rPr>
      </w:pPr>
      <w:r>
        <w:rPr>
          <w:spacing w:val="-6"/>
          <w:sz w:val="24"/>
        </w:rPr>
        <w:t>有权向受托人了解其信托资金的管理、运用、处分及收支情况，并有权要</w:t>
      </w:r>
      <w:r>
        <w:rPr>
          <w:sz w:val="24"/>
        </w:rPr>
        <w:t>求受托人做出说明。</w:t>
      </w:r>
    </w:p>
    <w:p w:rsidR="00FD5E07" w:rsidRDefault="00FD5E07">
      <w:pPr>
        <w:pStyle w:val="a3"/>
        <w:spacing w:before="7"/>
      </w:pPr>
    </w:p>
    <w:p w:rsidR="00FD5E07" w:rsidRDefault="00847529">
      <w:pPr>
        <w:pStyle w:val="a4"/>
        <w:numPr>
          <w:ilvl w:val="2"/>
          <w:numId w:val="54"/>
        </w:numPr>
        <w:tabs>
          <w:tab w:val="left" w:pos="1200"/>
        </w:tabs>
        <w:spacing w:line="302" w:lineRule="auto"/>
        <w:ind w:right="817"/>
        <w:rPr>
          <w:sz w:val="24"/>
        </w:rPr>
      </w:pPr>
      <w:r>
        <w:rPr>
          <w:spacing w:val="-11"/>
          <w:sz w:val="24"/>
        </w:rPr>
        <w:t>有权查阅、抄录或者复制与信托财产有关的信托账目以及处理信托事务的</w:t>
      </w:r>
      <w:r>
        <w:rPr>
          <w:sz w:val="24"/>
        </w:rPr>
        <w:t>其他文件。</w:t>
      </w:r>
    </w:p>
    <w:p w:rsidR="00FD5E07" w:rsidRDefault="00FD5E07">
      <w:pPr>
        <w:pStyle w:val="a3"/>
        <w:spacing w:before="7"/>
      </w:pPr>
    </w:p>
    <w:p w:rsidR="00FD5E07" w:rsidRDefault="00847529">
      <w:pPr>
        <w:pStyle w:val="a4"/>
        <w:numPr>
          <w:ilvl w:val="2"/>
          <w:numId w:val="54"/>
        </w:numPr>
        <w:tabs>
          <w:tab w:val="left" w:pos="1200"/>
        </w:tabs>
        <w:spacing w:before="1"/>
        <w:rPr>
          <w:sz w:val="24"/>
        </w:rPr>
      </w:pPr>
      <w:r>
        <w:rPr>
          <w:sz w:val="24"/>
        </w:rPr>
        <w:t>参加受益人大会，按其持有信托单位行使表决权。</w:t>
      </w:r>
    </w:p>
    <w:p w:rsidR="00FD5E07" w:rsidRDefault="00FD5E07">
      <w:pPr>
        <w:pStyle w:val="a3"/>
        <w:spacing w:before="8"/>
        <w:rPr>
          <w:sz w:val="30"/>
        </w:rPr>
      </w:pPr>
    </w:p>
    <w:p w:rsidR="00FD5E07" w:rsidRDefault="00847529">
      <w:pPr>
        <w:pStyle w:val="a4"/>
        <w:numPr>
          <w:ilvl w:val="2"/>
          <w:numId w:val="54"/>
        </w:numPr>
        <w:tabs>
          <w:tab w:val="left" w:pos="1200"/>
        </w:tabs>
        <w:rPr>
          <w:sz w:val="24"/>
        </w:rPr>
      </w:pPr>
      <w:r>
        <w:rPr>
          <w:sz w:val="24"/>
        </w:rPr>
        <w:t>查阅受益人大会决议及相关情况。</w:t>
      </w:r>
    </w:p>
    <w:p w:rsidR="00FD5E07" w:rsidRDefault="00FD5E07">
      <w:pPr>
        <w:pStyle w:val="a3"/>
        <w:spacing w:before="9"/>
        <w:rPr>
          <w:sz w:val="30"/>
        </w:rPr>
      </w:pPr>
    </w:p>
    <w:p w:rsidR="00FD5E07" w:rsidRDefault="00847529">
      <w:pPr>
        <w:pStyle w:val="a4"/>
        <w:numPr>
          <w:ilvl w:val="2"/>
          <w:numId w:val="54"/>
        </w:numPr>
        <w:tabs>
          <w:tab w:val="left" w:pos="1200"/>
        </w:tabs>
        <w:rPr>
          <w:sz w:val="24"/>
        </w:rPr>
      </w:pPr>
      <w:r>
        <w:rPr>
          <w:sz w:val="24"/>
        </w:rPr>
        <w:t>法律规定和信托文件约定的其他权利。</w:t>
      </w:r>
    </w:p>
    <w:p w:rsidR="00FD5E07" w:rsidRDefault="00FD5E07">
      <w:pPr>
        <w:pStyle w:val="a3"/>
        <w:spacing w:before="11"/>
        <w:rPr>
          <w:sz w:val="33"/>
        </w:rPr>
      </w:pPr>
    </w:p>
    <w:p w:rsidR="00FD5E07" w:rsidRDefault="00847529">
      <w:pPr>
        <w:pStyle w:val="3"/>
        <w:numPr>
          <w:ilvl w:val="1"/>
          <w:numId w:val="54"/>
        </w:numPr>
        <w:tabs>
          <w:tab w:val="left" w:pos="1047"/>
        </w:tabs>
        <w:spacing w:before="1"/>
      </w:pPr>
      <w:bookmarkStart w:id="160" w:name="15.2受益人的义务"/>
      <w:bookmarkEnd w:id="160"/>
      <w:r>
        <w:t>受益人的义务</w:t>
      </w:r>
    </w:p>
    <w:p w:rsidR="00FD5E07" w:rsidRDefault="00FD5E07">
      <w:pPr>
        <w:pStyle w:val="a3"/>
        <w:spacing w:before="8"/>
        <w:rPr>
          <w:b/>
          <w:sz w:val="27"/>
        </w:rPr>
      </w:pPr>
    </w:p>
    <w:p w:rsidR="00FD5E07" w:rsidRDefault="00847529">
      <w:pPr>
        <w:pStyle w:val="a4"/>
        <w:numPr>
          <w:ilvl w:val="2"/>
          <w:numId w:val="54"/>
        </w:numPr>
        <w:tabs>
          <w:tab w:val="left" w:pos="1200"/>
        </w:tabs>
        <w:spacing w:before="1"/>
        <w:rPr>
          <w:sz w:val="24"/>
        </w:rPr>
      </w:pPr>
      <w:r>
        <w:rPr>
          <w:sz w:val="24"/>
        </w:rPr>
        <w:t>依据法律规定和信托文件的约定行使受益权。</w:t>
      </w:r>
    </w:p>
    <w:p w:rsidR="00FD5E07" w:rsidRDefault="00FD5E07">
      <w:pPr>
        <w:pStyle w:val="a3"/>
        <w:spacing w:before="8"/>
        <w:rPr>
          <w:sz w:val="30"/>
        </w:rPr>
      </w:pPr>
    </w:p>
    <w:p w:rsidR="00FD5E07" w:rsidRDefault="00847529">
      <w:pPr>
        <w:pStyle w:val="a4"/>
        <w:numPr>
          <w:ilvl w:val="2"/>
          <w:numId w:val="54"/>
        </w:numPr>
        <w:tabs>
          <w:tab w:val="left" w:pos="1200"/>
        </w:tabs>
        <w:spacing w:before="1"/>
        <w:rPr>
          <w:sz w:val="24"/>
        </w:rPr>
      </w:pPr>
      <w:r>
        <w:rPr>
          <w:sz w:val="24"/>
        </w:rPr>
        <w:t>对所获知的信托计划信息负有保密义务。</w:t>
      </w:r>
    </w:p>
    <w:p w:rsidR="00FD5E07" w:rsidRDefault="00FD5E07">
      <w:pPr>
        <w:pStyle w:val="a3"/>
        <w:spacing w:before="8"/>
        <w:rPr>
          <w:sz w:val="30"/>
        </w:rPr>
      </w:pPr>
    </w:p>
    <w:p w:rsidR="00FD5E07" w:rsidRDefault="00847529">
      <w:pPr>
        <w:pStyle w:val="a4"/>
        <w:numPr>
          <w:ilvl w:val="2"/>
          <w:numId w:val="54"/>
        </w:numPr>
        <w:tabs>
          <w:tab w:val="left" w:pos="1200"/>
        </w:tabs>
        <w:spacing w:before="1" w:line="302" w:lineRule="auto"/>
        <w:ind w:right="817"/>
        <w:rPr>
          <w:sz w:val="24"/>
        </w:rPr>
      </w:pPr>
      <w:r>
        <w:rPr>
          <w:spacing w:val="-3"/>
          <w:sz w:val="24"/>
        </w:rPr>
        <w:t>受益人应自行登录受托人网站（</w:t>
      </w:r>
      <w:hyperlink r:id="rId37">
        <w:r>
          <w:rPr>
            <w:rFonts w:ascii="Calibri" w:eastAsia="Calibri"/>
            <w:spacing w:val="-3"/>
            <w:sz w:val="24"/>
          </w:rPr>
          <w:t>www.ccbtrust.com.cn</w:t>
        </w:r>
      </w:hyperlink>
      <w:r>
        <w:rPr>
          <w:spacing w:val="-3"/>
          <w:sz w:val="24"/>
        </w:rPr>
        <w:t>）</w:t>
      </w:r>
      <w:r>
        <w:rPr>
          <w:sz w:val="24"/>
        </w:rPr>
        <w:t>查阅受托人的相关公告。</w:t>
      </w:r>
    </w:p>
    <w:p w:rsidR="00FD5E07" w:rsidRDefault="00FD5E07">
      <w:pPr>
        <w:pStyle w:val="a3"/>
        <w:spacing w:before="9"/>
      </w:pPr>
    </w:p>
    <w:p w:rsidR="00FD5E07" w:rsidRDefault="00847529">
      <w:pPr>
        <w:pStyle w:val="a4"/>
        <w:numPr>
          <w:ilvl w:val="2"/>
          <w:numId w:val="54"/>
        </w:numPr>
        <w:tabs>
          <w:tab w:val="left" w:pos="1200"/>
        </w:tabs>
        <w:rPr>
          <w:sz w:val="24"/>
        </w:rPr>
      </w:pPr>
      <w:r>
        <w:rPr>
          <w:sz w:val="24"/>
        </w:rPr>
        <w:t>法律规定和信托文件约定的其他义务。</w:t>
      </w:r>
    </w:p>
    <w:p w:rsidR="00FD5E07" w:rsidRDefault="00FD5E07">
      <w:pPr>
        <w:rPr>
          <w:sz w:val="24"/>
        </w:rPr>
        <w:sectPr w:rsidR="00FD5E07" w:rsidSect="00847529">
          <w:pgSz w:w="11910" w:h="16840"/>
          <w:pgMar w:top="1480" w:right="980" w:bottom="1380" w:left="1320" w:header="852" w:footer="1196" w:gutter="0"/>
          <w:cols w:space="720"/>
        </w:sectPr>
      </w:pPr>
    </w:p>
    <w:p w:rsidR="00FD5E07" w:rsidRDefault="00847529">
      <w:pPr>
        <w:pStyle w:val="3"/>
        <w:spacing w:before="43"/>
        <w:ind w:left="1233" w:right="1570" w:firstLine="0"/>
        <w:jc w:val="center"/>
      </w:pPr>
      <w:r>
        <w:t>第十六条 受托人的权利和义务</w:t>
      </w:r>
    </w:p>
    <w:p w:rsidR="00FD5E07" w:rsidRDefault="00FD5E07">
      <w:pPr>
        <w:pStyle w:val="a3"/>
        <w:spacing w:before="8"/>
        <w:rPr>
          <w:b/>
          <w:sz w:val="27"/>
        </w:rPr>
      </w:pPr>
    </w:p>
    <w:p w:rsidR="00FD5E07" w:rsidRDefault="00847529">
      <w:pPr>
        <w:pStyle w:val="a3"/>
        <w:spacing w:before="1" w:line="302" w:lineRule="auto"/>
        <w:ind w:left="480" w:right="817" w:firstLine="540"/>
      </w:pPr>
      <w:r>
        <w:t>除本合同其他条款规定的权利和义务之外，受托人还应享有以下权利，承担以下义务：</w:t>
      </w:r>
    </w:p>
    <w:p w:rsidR="00FD5E07" w:rsidRDefault="00FD5E07">
      <w:pPr>
        <w:pStyle w:val="a3"/>
        <w:spacing w:before="7"/>
        <w:rPr>
          <w:sz w:val="27"/>
        </w:rPr>
      </w:pPr>
    </w:p>
    <w:p w:rsidR="00FD5E07" w:rsidRDefault="00847529">
      <w:pPr>
        <w:pStyle w:val="3"/>
        <w:numPr>
          <w:ilvl w:val="1"/>
          <w:numId w:val="55"/>
        </w:numPr>
        <w:tabs>
          <w:tab w:val="left" w:pos="1047"/>
        </w:tabs>
      </w:pPr>
      <w:bookmarkStart w:id="161" w:name="16.1受托人的权利"/>
      <w:bookmarkEnd w:id="161"/>
      <w:r>
        <w:t>受托人的权利</w:t>
      </w:r>
    </w:p>
    <w:p w:rsidR="00FD5E07" w:rsidRDefault="00FD5E07">
      <w:pPr>
        <w:pStyle w:val="a3"/>
        <w:spacing w:before="9"/>
        <w:rPr>
          <w:b/>
          <w:sz w:val="27"/>
        </w:rPr>
      </w:pPr>
    </w:p>
    <w:p w:rsidR="00FD5E07" w:rsidRDefault="00847529">
      <w:pPr>
        <w:pStyle w:val="a4"/>
        <w:numPr>
          <w:ilvl w:val="2"/>
          <w:numId w:val="55"/>
        </w:numPr>
        <w:tabs>
          <w:tab w:val="left" w:pos="1200"/>
        </w:tabs>
        <w:spacing w:line="302" w:lineRule="auto"/>
        <w:ind w:right="817"/>
        <w:rPr>
          <w:sz w:val="24"/>
        </w:rPr>
      </w:pPr>
      <w:r>
        <w:rPr>
          <w:spacing w:val="-7"/>
          <w:sz w:val="24"/>
        </w:rPr>
        <w:t>有权根据本合同约定的运作方式，基于专业、审慎、尽责的原则，自主管</w:t>
      </w:r>
      <w:r>
        <w:rPr>
          <w:sz w:val="24"/>
        </w:rPr>
        <w:t>理、运用和处分信托财产，并按照本合同的约定分配信托财产收益。</w:t>
      </w:r>
    </w:p>
    <w:p w:rsidR="00FD5E07" w:rsidRDefault="00FD5E07">
      <w:pPr>
        <w:pStyle w:val="a3"/>
        <w:spacing w:before="7"/>
      </w:pPr>
    </w:p>
    <w:p w:rsidR="00FD5E07" w:rsidRDefault="00847529">
      <w:pPr>
        <w:pStyle w:val="a4"/>
        <w:numPr>
          <w:ilvl w:val="2"/>
          <w:numId w:val="55"/>
        </w:numPr>
        <w:tabs>
          <w:tab w:val="left" w:pos="1200"/>
        </w:tabs>
        <w:rPr>
          <w:sz w:val="24"/>
        </w:rPr>
      </w:pPr>
      <w:r>
        <w:rPr>
          <w:sz w:val="24"/>
        </w:rPr>
        <w:t>按照本合同的规定获得信托报酬。</w:t>
      </w:r>
    </w:p>
    <w:p w:rsidR="00FD5E07" w:rsidRDefault="00FD5E07">
      <w:pPr>
        <w:pStyle w:val="a3"/>
        <w:spacing w:before="11"/>
        <w:rPr>
          <w:sz w:val="30"/>
        </w:rPr>
      </w:pPr>
    </w:p>
    <w:p w:rsidR="00FD5E07" w:rsidRDefault="00847529">
      <w:pPr>
        <w:pStyle w:val="a4"/>
        <w:numPr>
          <w:ilvl w:val="2"/>
          <w:numId w:val="55"/>
        </w:numPr>
        <w:tabs>
          <w:tab w:val="left" w:pos="1200"/>
        </w:tabs>
        <w:spacing w:line="302" w:lineRule="auto"/>
        <w:ind w:right="725"/>
        <w:rPr>
          <w:sz w:val="24"/>
        </w:rPr>
      </w:pPr>
      <w:r>
        <w:rPr>
          <w:spacing w:val="-1"/>
          <w:sz w:val="24"/>
        </w:rPr>
        <w:t xml:space="preserve">受托人因管理、运用或处分信托计划所支出的费用和对第三人所负债务， </w:t>
      </w:r>
      <w:r>
        <w:rPr>
          <w:spacing w:val="-8"/>
          <w:sz w:val="24"/>
        </w:rPr>
        <w:t>以信托财产承担。受托人以其固有财产先行支付的，对信托财产享有按照本合同规定顺序优先受偿的权利。</w:t>
      </w:r>
    </w:p>
    <w:p w:rsidR="00FD5E07" w:rsidRDefault="00FD5E07">
      <w:pPr>
        <w:pStyle w:val="a3"/>
        <w:spacing w:before="9"/>
      </w:pPr>
    </w:p>
    <w:p w:rsidR="00FD5E07" w:rsidRDefault="00847529">
      <w:pPr>
        <w:pStyle w:val="a4"/>
        <w:numPr>
          <w:ilvl w:val="2"/>
          <w:numId w:val="55"/>
        </w:numPr>
        <w:tabs>
          <w:tab w:val="left" w:pos="1200"/>
        </w:tabs>
        <w:spacing w:line="302" w:lineRule="auto"/>
        <w:ind w:right="817"/>
        <w:jc w:val="both"/>
        <w:rPr>
          <w:sz w:val="24"/>
        </w:rPr>
      </w:pPr>
      <w:r>
        <w:rPr>
          <w:spacing w:val="-7"/>
          <w:sz w:val="24"/>
        </w:rPr>
        <w:t>受托人有权按照国家反洗钱规定，履行反洗钱工作，并有权使用委托人在</w:t>
      </w:r>
      <w:r>
        <w:rPr>
          <w:spacing w:val="-8"/>
          <w:sz w:val="24"/>
        </w:rPr>
        <w:t>银行等代销机构留存的客户信息。受托人有权将本信托项下可能涉及的洗</w:t>
      </w:r>
      <w:r>
        <w:rPr>
          <w:spacing w:val="-6"/>
          <w:sz w:val="24"/>
        </w:rPr>
        <w:t>钱等可疑交易事项向相关国家机关履行报告义务。如受托人在信托利益分</w:t>
      </w:r>
      <w:r>
        <w:rPr>
          <w:spacing w:val="-10"/>
          <w:sz w:val="24"/>
        </w:rPr>
        <w:t>配过程中，发现本信托项下信托财产的支付、分配等行为，符合国家有权</w:t>
      </w:r>
      <w:r>
        <w:rPr>
          <w:spacing w:val="-8"/>
          <w:sz w:val="24"/>
        </w:rPr>
        <w:t>机构规定的可疑交易上报条件的，有权根据《金融机构大额交易和可疑交</w:t>
      </w:r>
      <w:r>
        <w:rPr>
          <w:spacing w:val="-9"/>
          <w:sz w:val="24"/>
        </w:rPr>
        <w:t>易报告管理办法》或届时有效的相关法律法规向有权机构报告。因此对信</w:t>
      </w:r>
      <w:r>
        <w:rPr>
          <w:sz w:val="24"/>
        </w:rPr>
        <w:t>托财产造成损失的，受托人不承担责任。</w:t>
      </w:r>
    </w:p>
    <w:p w:rsidR="00FD5E07" w:rsidRDefault="00FD5E07">
      <w:pPr>
        <w:pStyle w:val="a3"/>
        <w:spacing w:before="1"/>
        <w:rPr>
          <w:sz w:val="25"/>
        </w:rPr>
      </w:pPr>
    </w:p>
    <w:p w:rsidR="00FD5E07" w:rsidRDefault="00847529">
      <w:pPr>
        <w:pStyle w:val="a4"/>
        <w:numPr>
          <w:ilvl w:val="2"/>
          <w:numId w:val="55"/>
        </w:numPr>
        <w:tabs>
          <w:tab w:val="left" w:pos="1200"/>
        </w:tabs>
        <w:rPr>
          <w:sz w:val="24"/>
        </w:rPr>
      </w:pPr>
      <w:r>
        <w:rPr>
          <w:sz w:val="24"/>
        </w:rPr>
        <w:t>法律规定和信托文件约定的其他权利。</w:t>
      </w:r>
    </w:p>
    <w:p w:rsidR="00FD5E07" w:rsidRDefault="00FD5E07">
      <w:pPr>
        <w:pStyle w:val="a3"/>
        <w:spacing w:before="1"/>
        <w:rPr>
          <w:sz w:val="34"/>
        </w:rPr>
      </w:pPr>
    </w:p>
    <w:p w:rsidR="00FD5E07" w:rsidRDefault="00847529">
      <w:pPr>
        <w:pStyle w:val="3"/>
        <w:numPr>
          <w:ilvl w:val="1"/>
          <w:numId w:val="55"/>
        </w:numPr>
        <w:tabs>
          <w:tab w:val="left" w:pos="1047"/>
        </w:tabs>
      </w:pPr>
      <w:bookmarkStart w:id="162" w:name="16.2受托人的义务"/>
      <w:bookmarkEnd w:id="162"/>
      <w:r>
        <w:t>受托人的义务</w:t>
      </w:r>
    </w:p>
    <w:p w:rsidR="00FD5E07" w:rsidRDefault="00FD5E07">
      <w:pPr>
        <w:pStyle w:val="a3"/>
        <w:spacing w:before="6"/>
        <w:rPr>
          <w:b/>
          <w:sz w:val="27"/>
        </w:rPr>
      </w:pPr>
    </w:p>
    <w:p w:rsidR="00FD5E07" w:rsidRDefault="00847529">
      <w:pPr>
        <w:pStyle w:val="a4"/>
        <w:numPr>
          <w:ilvl w:val="2"/>
          <w:numId w:val="55"/>
        </w:numPr>
        <w:tabs>
          <w:tab w:val="left" w:pos="1200"/>
        </w:tabs>
        <w:spacing w:line="302" w:lineRule="auto"/>
        <w:ind w:right="817"/>
        <w:jc w:val="both"/>
        <w:rPr>
          <w:sz w:val="24"/>
        </w:rPr>
      </w:pPr>
      <w:r>
        <w:rPr>
          <w:spacing w:val="-8"/>
          <w:sz w:val="24"/>
        </w:rPr>
        <w:t>受托人从事信托活动，应当遵守法律规定和本合同的约定，不得损害国家</w:t>
      </w:r>
      <w:r>
        <w:rPr>
          <w:sz w:val="24"/>
        </w:rPr>
        <w:t>利益、社会公众利益和他人的合法权益。</w:t>
      </w:r>
    </w:p>
    <w:p w:rsidR="00FD5E07" w:rsidRDefault="00FD5E07">
      <w:pPr>
        <w:pStyle w:val="a3"/>
        <w:spacing w:before="10"/>
      </w:pPr>
    </w:p>
    <w:p w:rsidR="00FD5E07" w:rsidRDefault="00847529">
      <w:pPr>
        <w:pStyle w:val="a4"/>
        <w:numPr>
          <w:ilvl w:val="2"/>
          <w:numId w:val="55"/>
        </w:numPr>
        <w:tabs>
          <w:tab w:val="left" w:pos="1200"/>
        </w:tabs>
        <w:spacing w:line="302" w:lineRule="auto"/>
        <w:ind w:right="817"/>
        <w:jc w:val="both"/>
        <w:rPr>
          <w:sz w:val="24"/>
        </w:rPr>
      </w:pPr>
      <w:r>
        <w:rPr>
          <w:spacing w:val="-7"/>
          <w:sz w:val="24"/>
        </w:rPr>
        <w:t>为实现受益人的最大利益，在信托计划管理中恪尽职守，根据本合同的规</w:t>
      </w:r>
      <w:r>
        <w:rPr>
          <w:sz w:val="24"/>
        </w:rPr>
        <w:t>定管理信托财产。</w:t>
      </w:r>
    </w:p>
    <w:p w:rsidR="00FD5E07" w:rsidRDefault="00FD5E07">
      <w:pPr>
        <w:pStyle w:val="a3"/>
        <w:spacing w:before="7"/>
      </w:pPr>
    </w:p>
    <w:p w:rsidR="00FD5E07" w:rsidRDefault="00847529">
      <w:pPr>
        <w:pStyle w:val="a4"/>
        <w:numPr>
          <w:ilvl w:val="2"/>
          <w:numId w:val="55"/>
        </w:numPr>
        <w:tabs>
          <w:tab w:val="left" w:pos="1200"/>
        </w:tabs>
        <w:spacing w:line="302" w:lineRule="auto"/>
        <w:ind w:right="817"/>
        <w:jc w:val="both"/>
        <w:rPr>
          <w:sz w:val="24"/>
        </w:rPr>
      </w:pPr>
      <w:r>
        <w:rPr>
          <w:spacing w:val="-8"/>
          <w:sz w:val="24"/>
        </w:rPr>
        <w:t>建立健全内部风险控制，将信托财产与其固有财产分开管理，并将不同信</w:t>
      </w:r>
      <w:r>
        <w:rPr>
          <w:sz w:val="24"/>
        </w:rPr>
        <w:t>托计划的资产分别记账。</w:t>
      </w:r>
    </w:p>
    <w:p w:rsidR="00FD5E07" w:rsidRDefault="00FD5E07">
      <w:pPr>
        <w:pStyle w:val="a3"/>
        <w:spacing w:before="7"/>
      </w:pPr>
    </w:p>
    <w:p w:rsidR="00FD5E07" w:rsidRDefault="00847529">
      <w:pPr>
        <w:pStyle w:val="a4"/>
        <w:numPr>
          <w:ilvl w:val="2"/>
          <w:numId w:val="55"/>
        </w:numPr>
        <w:tabs>
          <w:tab w:val="left" w:pos="1200"/>
        </w:tabs>
        <w:rPr>
          <w:sz w:val="24"/>
        </w:rPr>
      </w:pPr>
      <w:r>
        <w:rPr>
          <w:spacing w:val="-4"/>
          <w:sz w:val="24"/>
        </w:rPr>
        <w:t>按照本合同及信托文件的规定及时披露信托计划信息，接受有关当事人查</w:t>
      </w:r>
    </w:p>
    <w:p w:rsidR="00FD5E07" w:rsidRDefault="00FD5E07">
      <w:pPr>
        <w:rPr>
          <w:sz w:val="24"/>
        </w:rPr>
        <w:sectPr w:rsidR="00FD5E07" w:rsidSect="00847529">
          <w:pgSz w:w="11910" w:h="16840"/>
          <w:pgMar w:top="1480" w:right="980" w:bottom="1380" w:left="1320" w:header="852" w:footer="1196" w:gutter="0"/>
          <w:cols w:space="720"/>
        </w:sectPr>
      </w:pPr>
    </w:p>
    <w:p w:rsidR="00FD5E07" w:rsidRDefault="00847529">
      <w:pPr>
        <w:pStyle w:val="a3"/>
        <w:spacing w:before="2"/>
        <w:ind w:left="1200"/>
      </w:pPr>
      <w:r>
        <w:t>询。</w:t>
      </w:r>
    </w:p>
    <w:p w:rsidR="00FD5E07" w:rsidRDefault="00FD5E07">
      <w:pPr>
        <w:pStyle w:val="a3"/>
        <w:spacing w:before="9"/>
        <w:rPr>
          <w:sz w:val="30"/>
        </w:rPr>
      </w:pPr>
    </w:p>
    <w:p w:rsidR="00FD5E07" w:rsidRDefault="00847529">
      <w:pPr>
        <w:pStyle w:val="a4"/>
        <w:numPr>
          <w:ilvl w:val="2"/>
          <w:numId w:val="55"/>
        </w:numPr>
        <w:tabs>
          <w:tab w:val="left" w:pos="1200"/>
        </w:tabs>
        <w:rPr>
          <w:sz w:val="24"/>
        </w:rPr>
      </w:pPr>
      <w:r>
        <w:rPr>
          <w:sz w:val="24"/>
        </w:rPr>
        <w:t>定期编制信托计划管理报告。</w:t>
      </w:r>
    </w:p>
    <w:p w:rsidR="00FD5E07" w:rsidRDefault="00FD5E07">
      <w:pPr>
        <w:pStyle w:val="a3"/>
        <w:spacing w:before="9"/>
        <w:rPr>
          <w:sz w:val="30"/>
        </w:rPr>
      </w:pPr>
    </w:p>
    <w:p w:rsidR="00FD5E07" w:rsidRDefault="00847529">
      <w:pPr>
        <w:pStyle w:val="a4"/>
        <w:numPr>
          <w:ilvl w:val="2"/>
          <w:numId w:val="55"/>
        </w:numPr>
        <w:tabs>
          <w:tab w:val="left" w:pos="1200"/>
        </w:tabs>
        <w:spacing w:line="302" w:lineRule="auto"/>
        <w:ind w:right="725"/>
        <w:rPr>
          <w:sz w:val="24"/>
        </w:rPr>
      </w:pPr>
      <w:r>
        <w:rPr>
          <w:spacing w:val="-1"/>
          <w:sz w:val="24"/>
        </w:rPr>
        <w:t>按照法律规定和本合同的约定，妥善保存与信托计划有关的合同、协议、</w:t>
      </w:r>
      <w:r>
        <w:rPr>
          <w:spacing w:val="-9"/>
          <w:sz w:val="24"/>
        </w:rPr>
        <w:t>推广文件、交易记录、会计账册等文件、资料，保存期不少于自信托计划</w:t>
      </w:r>
      <w:r>
        <w:rPr>
          <w:spacing w:val="-18"/>
          <w:sz w:val="24"/>
        </w:rPr>
        <w:t xml:space="preserve">结束之日起 </w:t>
      </w:r>
      <w:r>
        <w:rPr>
          <w:rFonts w:ascii="Calibri" w:eastAsia="Calibri"/>
          <w:sz w:val="24"/>
        </w:rPr>
        <w:t>15</w:t>
      </w:r>
      <w:r>
        <w:rPr>
          <w:rFonts w:ascii="Calibri" w:eastAsia="Calibri"/>
          <w:spacing w:val="4"/>
          <w:sz w:val="24"/>
        </w:rPr>
        <w:t xml:space="preserve"> </w:t>
      </w:r>
      <w:r>
        <w:rPr>
          <w:sz w:val="24"/>
        </w:rPr>
        <w:t>年。</w:t>
      </w:r>
    </w:p>
    <w:p w:rsidR="00FD5E07" w:rsidRDefault="00FD5E07">
      <w:pPr>
        <w:pStyle w:val="a3"/>
        <w:spacing w:before="11"/>
      </w:pPr>
    </w:p>
    <w:p w:rsidR="00FD5E07" w:rsidRDefault="00847529">
      <w:pPr>
        <w:pStyle w:val="a4"/>
        <w:numPr>
          <w:ilvl w:val="2"/>
          <w:numId w:val="55"/>
        </w:numPr>
        <w:tabs>
          <w:tab w:val="left" w:pos="1200"/>
        </w:tabs>
        <w:spacing w:line="302" w:lineRule="auto"/>
        <w:ind w:right="817"/>
        <w:rPr>
          <w:sz w:val="24"/>
        </w:rPr>
      </w:pPr>
      <w:r>
        <w:rPr>
          <w:spacing w:val="-8"/>
          <w:sz w:val="24"/>
        </w:rPr>
        <w:t>受托人应当为委托人、受益人以及处理信托事务的情况和资料保密，但法</w:t>
      </w:r>
      <w:r>
        <w:rPr>
          <w:sz w:val="24"/>
        </w:rPr>
        <w:t>律或者信托文件另有规定的除外。</w:t>
      </w:r>
    </w:p>
    <w:p w:rsidR="00FD5E07" w:rsidRDefault="00FD5E07">
      <w:pPr>
        <w:pStyle w:val="a3"/>
        <w:spacing w:before="7"/>
      </w:pPr>
    </w:p>
    <w:p w:rsidR="00FD5E07" w:rsidRDefault="00847529">
      <w:pPr>
        <w:pStyle w:val="a4"/>
        <w:numPr>
          <w:ilvl w:val="2"/>
          <w:numId w:val="55"/>
        </w:numPr>
        <w:tabs>
          <w:tab w:val="left" w:pos="1200"/>
        </w:tabs>
        <w:rPr>
          <w:sz w:val="24"/>
        </w:rPr>
      </w:pPr>
      <w:r>
        <w:rPr>
          <w:sz w:val="24"/>
        </w:rPr>
        <w:t>法律规定和信托文件约定的其他义务。</w:t>
      </w:r>
    </w:p>
    <w:p w:rsidR="00FD5E07" w:rsidRDefault="00FD5E07">
      <w:pPr>
        <w:pStyle w:val="a3"/>
        <w:spacing w:before="9"/>
        <w:rPr>
          <w:sz w:val="33"/>
        </w:rPr>
      </w:pPr>
    </w:p>
    <w:p w:rsidR="00FD5E07" w:rsidRDefault="00847529">
      <w:pPr>
        <w:pStyle w:val="3"/>
        <w:ind w:left="1233" w:right="1570" w:firstLine="0"/>
        <w:jc w:val="center"/>
      </w:pPr>
      <w:r>
        <w:t>第十七条 信息披露</w:t>
      </w:r>
    </w:p>
    <w:p w:rsidR="00FD5E07" w:rsidRDefault="00FD5E07">
      <w:pPr>
        <w:pStyle w:val="a3"/>
        <w:spacing w:before="9"/>
        <w:rPr>
          <w:b/>
          <w:sz w:val="27"/>
        </w:rPr>
      </w:pPr>
    </w:p>
    <w:p w:rsidR="00FD5E07" w:rsidRDefault="00847529">
      <w:pPr>
        <w:pStyle w:val="a3"/>
        <w:spacing w:line="302" w:lineRule="auto"/>
        <w:ind w:left="480" w:right="817" w:firstLine="540"/>
      </w:pPr>
      <w:r>
        <w:t>信托计划存续期间，受托人应按照法律规定和信托文件的约定，向受益人进行信息披露。</w:t>
      </w:r>
    </w:p>
    <w:p w:rsidR="00FD5E07" w:rsidRDefault="00FD5E07">
      <w:pPr>
        <w:pStyle w:val="a3"/>
        <w:spacing w:before="7"/>
      </w:pPr>
    </w:p>
    <w:p w:rsidR="00FD5E07" w:rsidRDefault="00847529">
      <w:pPr>
        <w:pStyle w:val="a3"/>
        <w:spacing w:line="304" w:lineRule="auto"/>
        <w:ind w:left="480" w:right="817" w:firstLine="540"/>
        <w:jc w:val="both"/>
      </w:pPr>
      <w:r>
        <w:t>除信托文件另有约定外，受托人对本信托计划的信息以在受托人网站上公</w:t>
      </w:r>
      <w:r>
        <w:rPr>
          <w:spacing w:val="-8"/>
        </w:rPr>
        <w:t>布的方式向受益人披露，同时有关信息将在受托人的办公场所存放备查，或受益</w:t>
      </w:r>
      <w:r>
        <w:t>人来函索取时由受托人寄送。</w:t>
      </w:r>
    </w:p>
    <w:p w:rsidR="00FD5E07" w:rsidRDefault="00FD5E07">
      <w:pPr>
        <w:pStyle w:val="a3"/>
        <w:spacing w:before="1"/>
        <w:rPr>
          <w:sz w:val="27"/>
        </w:rPr>
      </w:pPr>
    </w:p>
    <w:p w:rsidR="00FD5E07" w:rsidRDefault="00847529">
      <w:pPr>
        <w:pStyle w:val="3"/>
        <w:numPr>
          <w:ilvl w:val="1"/>
          <w:numId w:val="56"/>
        </w:numPr>
        <w:tabs>
          <w:tab w:val="left" w:pos="1047"/>
        </w:tabs>
        <w:spacing w:before="1"/>
      </w:pPr>
      <w:bookmarkStart w:id="163" w:name="17.1定期信息披露"/>
      <w:bookmarkEnd w:id="163"/>
      <w:r>
        <w:rPr>
          <w:w w:val="95"/>
        </w:rPr>
        <w:t>定期信息披露</w:t>
      </w:r>
    </w:p>
    <w:p w:rsidR="00FD5E07" w:rsidRDefault="00FD5E07">
      <w:pPr>
        <w:pStyle w:val="a3"/>
        <w:spacing w:before="8"/>
        <w:rPr>
          <w:b/>
          <w:sz w:val="27"/>
        </w:rPr>
      </w:pPr>
    </w:p>
    <w:p w:rsidR="00FD5E07" w:rsidRDefault="00847529">
      <w:pPr>
        <w:pStyle w:val="a3"/>
        <w:spacing w:before="1"/>
        <w:ind w:left="1200"/>
      </w:pPr>
      <w:r>
        <w:t>受托人应对受益人进行如下定期信息披露：</w:t>
      </w:r>
    </w:p>
    <w:p w:rsidR="00FD5E07" w:rsidRDefault="00FD5E07">
      <w:pPr>
        <w:pStyle w:val="a3"/>
      </w:pPr>
    </w:p>
    <w:p w:rsidR="00FD5E07" w:rsidRDefault="00847529">
      <w:pPr>
        <w:pStyle w:val="a4"/>
        <w:numPr>
          <w:ilvl w:val="2"/>
          <w:numId w:val="56"/>
        </w:numPr>
        <w:tabs>
          <w:tab w:val="left" w:pos="1739"/>
          <w:tab w:val="left" w:pos="1740"/>
        </w:tabs>
        <w:spacing w:before="174"/>
        <w:rPr>
          <w:sz w:val="24"/>
        </w:rPr>
      </w:pPr>
      <w:r>
        <w:rPr>
          <w:sz w:val="24"/>
        </w:rPr>
        <w:t>净值披露</w:t>
      </w:r>
    </w:p>
    <w:p w:rsidR="00FD5E07" w:rsidRDefault="00FD5E07">
      <w:pPr>
        <w:pStyle w:val="a3"/>
        <w:spacing w:before="9"/>
      </w:pPr>
    </w:p>
    <w:p w:rsidR="00FD5E07" w:rsidRDefault="00847529">
      <w:pPr>
        <w:pStyle w:val="a3"/>
        <w:spacing w:line="304" w:lineRule="auto"/>
        <w:ind w:left="1620" w:right="817"/>
        <w:jc w:val="both"/>
      </w:pPr>
      <w:r>
        <w:rPr>
          <w:spacing w:val="-3"/>
        </w:rPr>
        <w:t>受托人每周至少一次在受托人网站上披露每日信托单位净值。通常当</w:t>
      </w:r>
      <w:r>
        <w:rPr>
          <w:spacing w:val="-5"/>
        </w:rPr>
        <w:t>周有开放日时，在开放日的下一工作日公布开放日净值；当周无开放</w:t>
      </w:r>
      <w:r>
        <w:t>日时，每</w:t>
      </w:r>
      <w:r>
        <w:rPr>
          <w:rFonts w:hint="eastAsia"/>
        </w:rPr>
        <w:t>周四</w:t>
      </w:r>
      <w:r>
        <w:t>公布</w:t>
      </w:r>
      <w:r>
        <w:rPr>
          <w:rFonts w:hint="eastAsia"/>
        </w:rPr>
        <w:t>周三</w:t>
      </w:r>
      <w:r>
        <w:t>的净值。</w:t>
      </w:r>
    </w:p>
    <w:p w:rsidR="00FD5E07" w:rsidRDefault="00FD5E07">
      <w:pPr>
        <w:pStyle w:val="a3"/>
        <w:spacing w:before="1"/>
        <w:rPr>
          <w:sz w:val="31"/>
        </w:rPr>
      </w:pPr>
    </w:p>
    <w:p w:rsidR="00FD5E07" w:rsidRDefault="00847529">
      <w:pPr>
        <w:pStyle w:val="a4"/>
        <w:numPr>
          <w:ilvl w:val="2"/>
          <w:numId w:val="56"/>
        </w:numPr>
        <w:tabs>
          <w:tab w:val="left" w:pos="1739"/>
          <w:tab w:val="left" w:pos="1740"/>
        </w:tabs>
        <w:rPr>
          <w:sz w:val="24"/>
        </w:rPr>
      </w:pPr>
      <w:r>
        <w:rPr>
          <w:sz w:val="24"/>
        </w:rPr>
        <w:t>季度报告</w:t>
      </w:r>
    </w:p>
    <w:p w:rsidR="00FD5E07" w:rsidRDefault="00FD5E07">
      <w:pPr>
        <w:pStyle w:val="a3"/>
        <w:spacing w:before="6"/>
      </w:pPr>
    </w:p>
    <w:p w:rsidR="00FD5E07" w:rsidRDefault="00847529">
      <w:pPr>
        <w:pStyle w:val="a3"/>
        <w:spacing w:before="1" w:line="302" w:lineRule="auto"/>
        <w:ind w:left="1620" w:right="785"/>
        <w:jc w:val="both"/>
      </w:pPr>
      <w:r>
        <w:t xml:space="preserve">受托人自信托计划成立日起每个自然季度末制作信托财产管理报告， 并于每个自然季度末之日后的 </w:t>
      </w:r>
      <w:r>
        <w:rPr>
          <w:rFonts w:ascii="Calibri" w:eastAsia="Calibri"/>
        </w:rPr>
        <w:t xml:space="preserve">20 </w:t>
      </w:r>
      <w:r>
        <w:t>个工作日内向受益人进行披露；</w:t>
      </w:r>
    </w:p>
    <w:p w:rsidR="00FD5E07" w:rsidRDefault="00FD5E07">
      <w:pPr>
        <w:pStyle w:val="a3"/>
        <w:spacing w:before="8"/>
        <w:rPr>
          <w:sz w:val="31"/>
        </w:rPr>
      </w:pPr>
    </w:p>
    <w:p w:rsidR="00FD5E07" w:rsidRDefault="00847529">
      <w:pPr>
        <w:pStyle w:val="a4"/>
        <w:numPr>
          <w:ilvl w:val="2"/>
          <w:numId w:val="56"/>
        </w:numPr>
        <w:tabs>
          <w:tab w:val="left" w:pos="1739"/>
          <w:tab w:val="left" w:pos="1740"/>
        </w:tabs>
        <w:rPr>
          <w:sz w:val="24"/>
        </w:rPr>
      </w:pPr>
      <w:r>
        <w:rPr>
          <w:sz w:val="24"/>
        </w:rPr>
        <w:t>清算报告</w:t>
      </w:r>
    </w:p>
    <w:p w:rsidR="00FD5E07" w:rsidRDefault="00FD5E07">
      <w:pPr>
        <w:rPr>
          <w:sz w:val="24"/>
        </w:rPr>
        <w:sectPr w:rsidR="00FD5E07" w:rsidSect="00847529">
          <w:pgSz w:w="11910" w:h="16840"/>
          <w:pgMar w:top="1480" w:right="980" w:bottom="1380" w:left="1320" w:header="852" w:footer="1196" w:gutter="0"/>
          <w:cols w:space="720"/>
        </w:sectPr>
      </w:pPr>
    </w:p>
    <w:p w:rsidR="00FD5E07" w:rsidRDefault="00847529">
      <w:pPr>
        <w:pStyle w:val="a3"/>
        <w:spacing w:before="2"/>
        <w:ind w:left="583" w:right="347"/>
        <w:jc w:val="center"/>
      </w:pPr>
      <w:r>
        <w:t xml:space="preserve">在信托计划终止后的 </w:t>
      </w:r>
      <w:r>
        <w:rPr>
          <w:rFonts w:ascii="Calibri" w:eastAsia="Calibri"/>
        </w:rPr>
        <w:t xml:space="preserve">10 </w:t>
      </w:r>
      <w:r>
        <w:t>个工作日内，向受益人提交清算报告。</w:t>
      </w:r>
    </w:p>
    <w:p w:rsidR="00FD5E07" w:rsidRDefault="00FD5E07">
      <w:pPr>
        <w:pStyle w:val="a3"/>
        <w:spacing w:before="11"/>
        <w:rPr>
          <w:sz w:val="33"/>
        </w:rPr>
      </w:pPr>
    </w:p>
    <w:p w:rsidR="00FD5E07" w:rsidRDefault="00847529">
      <w:pPr>
        <w:pStyle w:val="3"/>
        <w:numPr>
          <w:ilvl w:val="1"/>
          <w:numId w:val="56"/>
        </w:numPr>
        <w:tabs>
          <w:tab w:val="left" w:pos="1047"/>
        </w:tabs>
      </w:pPr>
      <w:bookmarkStart w:id="164" w:name="17.2临时信息披露"/>
      <w:bookmarkEnd w:id="164"/>
      <w:r>
        <w:t>临时信息披露</w:t>
      </w:r>
    </w:p>
    <w:p w:rsidR="00FD5E07" w:rsidRDefault="00FD5E07">
      <w:pPr>
        <w:pStyle w:val="a3"/>
        <w:spacing w:before="8"/>
        <w:rPr>
          <w:b/>
          <w:sz w:val="34"/>
        </w:rPr>
      </w:pPr>
    </w:p>
    <w:p w:rsidR="00FD5E07" w:rsidRDefault="00847529">
      <w:pPr>
        <w:pStyle w:val="a3"/>
        <w:spacing w:line="312" w:lineRule="auto"/>
        <w:ind w:left="1188" w:right="817"/>
      </w:pPr>
      <w:r>
        <w:rPr>
          <w:spacing w:val="-10"/>
        </w:rPr>
        <w:t>信托计划存续期内，如果发生下列可能对受益人权益产生重大影响的临时</w:t>
      </w:r>
      <w:r>
        <w:rPr>
          <w:spacing w:val="-13"/>
        </w:rPr>
        <w:t xml:space="preserve">事项，受托人应在知道该临时事项发生之日起 </w:t>
      </w:r>
      <w:r>
        <w:rPr>
          <w:rFonts w:ascii="Calibri" w:eastAsia="Calibri"/>
        </w:rPr>
        <w:t xml:space="preserve">3 </w:t>
      </w:r>
      <w:r>
        <w:rPr>
          <w:spacing w:val="-2"/>
        </w:rPr>
        <w:t>个工作日内向受益人作临</w:t>
      </w:r>
    </w:p>
    <w:p w:rsidR="00FD5E07" w:rsidRDefault="00847529">
      <w:pPr>
        <w:pStyle w:val="a3"/>
        <w:spacing w:line="312" w:lineRule="auto"/>
        <w:ind w:left="1188" w:right="817"/>
      </w:pPr>
      <w:r>
        <w:rPr>
          <w:spacing w:val="-15"/>
        </w:rPr>
        <w:t xml:space="preserve">时披露，并自披露之日起 </w:t>
      </w:r>
      <w:r>
        <w:rPr>
          <w:rFonts w:ascii="Calibri" w:eastAsia="Calibri"/>
        </w:rPr>
        <w:t xml:space="preserve">7 </w:t>
      </w:r>
      <w:r>
        <w:rPr>
          <w:spacing w:val="-1"/>
        </w:rPr>
        <w:t>个工作日内向受益人书面提出受托人采取的应</w:t>
      </w:r>
      <w:r>
        <w:t>对措施：</w:t>
      </w:r>
    </w:p>
    <w:p w:rsidR="00FD5E07" w:rsidRDefault="00847529">
      <w:pPr>
        <w:pStyle w:val="a4"/>
        <w:numPr>
          <w:ilvl w:val="2"/>
          <w:numId w:val="56"/>
        </w:numPr>
        <w:tabs>
          <w:tab w:val="left" w:pos="1739"/>
          <w:tab w:val="left" w:pos="1740"/>
        </w:tabs>
        <w:spacing w:before="156"/>
        <w:rPr>
          <w:sz w:val="24"/>
        </w:rPr>
      </w:pPr>
      <w:r>
        <w:rPr>
          <w:sz w:val="24"/>
        </w:rPr>
        <w:t>发生受托人解任事件或受托人辞任；</w:t>
      </w:r>
    </w:p>
    <w:p w:rsidR="00FD5E07" w:rsidRDefault="00FD5E07">
      <w:pPr>
        <w:pStyle w:val="a3"/>
        <w:spacing w:before="5"/>
        <w:rPr>
          <w:sz w:val="19"/>
        </w:rPr>
      </w:pPr>
    </w:p>
    <w:p w:rsidR="00FD5E07" w:rsidRDefault="00847529">
      <w:pPr>
        <w:pStyle w:val="a4"/>
        <w:numPr>
          <w:ilvl w:val="2"/>
          <w:numId w:val="56"/>
        </w:numPr>
        <w:tabs>
          <w:tab w:val="left" w:pos="1739"/>
          <w:tab w:val="left" w:pos="1740"/>
        </w:tabs>
        <w:spacing w:before="1"/>
        <w:rPr>
          <w:sz w:val="24"/>
        </w:rPr>
      </w:pPr>
      <w:r>
        <w:rPr>
          <w:sz w:val="24"/>
        </w:rPr>
        <w:t>发生保管人解任事件或保管人辞任；</w:t>
      </w:r>
    </w:p>
    <w:p w:rsidR="00FD5E07" w:rsidRDefault="00FD5E07">
      <w:pPr>
        <w:pStyle w:val="a3"/>
        <w:spacing w:before="5"/>
        <w:rPr>
          <w:sz w:val="19"/>
        </w:rPr>
      </w:pPr>
    </w:p>
    <w:p w:rsidR="00FD5E07" w:rsidRDefault="00847529">
      <w:pPr>
        <w:pStyle w:val="a4"/>
        <w:numPr>
          <w:ilvl w:val="2"/>
          <w:numId w:val="56"/>
        </w:numPr>
        <w:tabs>
          <w:tab w:val="left" w:pos="1739"/>
          <w:tab w:val="left" w:pos="1740"/>
        </w:tabs>
        <w:rPr>
          <w:sz w:val="24"/>
        </w:rPr>
      </w:pPr>
      <w:r>
        <w:rPr>
          <w:sz w:val="24"/>
        </w:rPr>
        <w:t>受托人或保管人受到监管部门重大处罚；</w:t>
      </w:r>
    </w:p>
    <w:p w:rsidR="00FD5E07" w:rsidRDefault="00FD5E07">
      <w:pPr>
        <w:pStyle w:val="a3"/>
        <w:spacing w:before="4"/>
        <w:rPr>
          <w:sz w:val="19"/>
        </w:rPr>
      </w:pPr>
    </w:p>
    <w:p w:rsidR="00FD5E07" w:rsidRDefault="00847529">
      <w:pPr>
        <w:pStyle w:val="a4"/>
        <w:numPr>
          <w:ilvl w:val="2"/>
          <w:numId w:val="56"/>
        </w:numPr>
        <w:tabs>
          <w:tab w:val="left" w:pos="1739"/>
          <w:tab w:val="left" w:pos="1740"/>
        </w:tabs>
        <w:rPr>
          <w:sz w:val="24"/>
        </w:rPr>
      </w:pPr>
      <w:r>
        <w:rPr>
          <w:sz w:val="24"/>
        </w:rPr>
        <w:t>信托财产发生或者可能遭受重大损失；</w:t>
      </w:r>
    </w:p>
    <w:p w:rsidR="00FD5E07" w:rsidRDefault="00FD5E07">
      <w:pPr>
        <w:pStyle w:val="a3"/>
        <w:spacing w:before="6"/>
        <w:rPr>
          <w:sz w:val="19"/>
        </w:rPr>
      </w:pPr>
    </w:p>
    <w:p w:rsidR="00FD5E07" w:rsidRDefault="00847529">
      <w:pPr>
        <w:pStyle w:val="a4"/>
        <w:numPr>
          <w:ilvl w:val="2"/>
          <w:numId w:val="56"/>
        </w:numPr>
        <w:tabs>
          <w:tab w:val="left" w:pos="1739"/>
          <w:tab w:val="left" w:pos="1740"/>
        </w:tabs>
        <w:rPr>
          <w:sz w:val="24"/>
        </w:rPr>
      </w:pPr>
      <w:r>
        <w:rPr>
          <w:sz w:val="24"/>
        </w:rPr>
        <w:t>其他可能对受益人权益产生重大影响的事项。</w:t>
      </w:r>
    </w:p>
    <w:p w:rsidR="00FD5E07" w:rsidRDefault="00FD5E07">
      <w:pPr>
        <w:pStyle w:val="a3"/>
        <w:rPr>
          <w:sz w:val="26"/>
        </w:rPr>
      </w:pPr>
    </w:p>
    <w:p w:rsidR="00FD5E07" w:rsidRDefault="00FD5E07">
      <w:pPr>
        <w:pStyle w:val="a3"/>
        <w:rPr>
          <w:sz w:val="26"/>
        </w:rPr>
      </w:pPr>
    </w:p>
    <w:p w:rsidR="00FD5E07" w:rsidRDefault="00FD5E07">
      <w:pPr>
        <w:pStyle w:val="a3"/>
        <w:spacing w:before="9"/>
        <w:rPr>
          <w:sz w:val="28"/>
        </w:rPr>
      </w:pPr>
    </w:p>
    <w:p w:rsidR="00FD5E07" w:rsidRDefault="00847529">
      <w:pPr>
        <w:pStyle w:val="3"/>
        <w:ind w:left="1231" w:right="1571" w:firstLine="0"/>
        <w:jc w:val="center"/>
      </w:pPr>
      <w:r>
        <w:t>第十八条 风险揭示与承担</w:t>
      </w:r>
    </w:p>
    <w:p w:rsidR="00FD5E07" w:rsidRDefault="00FD5E07">
      <w:pPr>
        <w:pStyle w:val="a3"/>
        <w:spacing w:before="9"/>
        <w:rPr>
          <w:b/>
          <w:sz w:val="30"/>
        </w:rPr>
      </w:pPr>
    </w:p>
    <w:p w:rsidR="00FD5E07" w:rsidRDefault="00847529">
      <w:pPr>
        <w:pStyle w:val="a4"/>
        <w:numPr>
          <w:ilvl w:val="1"/>
          <w:numId w:val="57"/>
        </w:numPr>
        <w:tabs>
          <w:tab w:val="left" w:pos="1047"/>
        </w:tabs>
        <w:rPr>
          <w:b/>
          <w:sz w:val="24"/>
        </w:rPr>
      </w:pPr>
      <w:bookmarkStart w:id="165" w:name="18.1风险提示"/>
      <w:bookmarkEnd w:id="165"/>
      <w:r>
        <w:rPr>
          <w:b/>
          <w:sz w:val="24"/>
        </w:rPr>
        <w:t>风险提示</w:t>
      </w:r>
    </w:p>
    <w:p w:rsidR="00FD5E07" w:rsidRDefault="00FD5E07">
      <w:pPr>
        <w:pStyle w:val="a3"/>
        <w:spacing w:before="8"/>
        <w:rPr>
          <w:b/>
          <w:sz w:val="27"/>
        </w:rPr>
      </w:pPr>
    </w:p>
    <w:p w:rsidR="00FD5E07" w:rsidRDefault="00847529">
      <w:pPr>
        <w:pStyle w:val="a4"/>
        <w:numPr>
          <w:ilvl w:val="2"/>
          <w:numId w:val="57"/>
        </w:numPr>
        <w:tabs>
          <w:tab w:val="left" w:pos="1200"/>
        </w:tabs>
        <w:spacing w:before="1" w:line="302" w:lineRule="auto"/>
        <w:ind w:right="817"/>
        <w:rPr>
          <w:sz w:val="24"/>
        </w:rPr>
      </w:pPr>
      <w:r>
        <w:rPr>
          <w:spacing w:val="-10"/>
          <w:sz w:val="24"/>
        </w:rPr>
        <w:t>受托人在管理、运用或处分信托财产过程中可能面临多种风险，详细风险</w:t>
      </w:r>
      <w:r>
        <w:rPr>
          <w:spacing w:val="-9"/>
          <w:sz w:val="24"/>
        </w:rPr>
        <w:t>请认真阅读《认购风险申明书》。</w:t>
      </w:r>
    </w:p>
    <w:p w:rsidR="00FD5E07" w:rsidRDefault="00FD5E07">
      <w:pPr>
        <w:pStyle w:val="a3"/>
        <w:spacing w:before="7"/>
      </w:pPr>
    </w:p>
    <w:p w:rsidR="00FD5E07" w:rsidRDefault="00847529">
      <w:pPr>
        <w:pStyle w:val="a4"/>
        <w:numPr>
          <w:ilvl w:val="2"/>
          <w:numId w:val="57"/>
        </w:numPr>
        <w:tabs>
          <w:tab w:val="left" w:pos="1200"/>
        </w:tabs>
        <w:spacing w:line="304" w:lineRule="auto"/>
        <w:ind w:left="1046" w:right="697" w:hanging="567"/>
        <w:rPr>
          <w:sz w:val="24"/>
        </w:rPr>
      </w:pPr>
      <w:r>
        <w:rPr>
          <w:spacing w:val="-7"/>
          <w:sz w:val="24"/>
        </w:rPr>
        <w:t>信托计划不承诺保本，也不承诺最低收益，具有投资风险，在最不利的情况下，本信托计划收益可能为零，同时委托人亦可能亏损部分甚至全部投</w:t>
      </w:r>
      <w:r>
        <w:rPr>
          <w:spacing w:val="-10"/>
          <w:sz w:val="24"/>
        </w:rPr>
        <w:t>入之本金。本信托计划适合风险识别、评估、承受能力较强的合格投资者。</w:t>
      </w:r>
      <w:r>
        <w:rPr>
          <w:sz w:val="24"/>
        </w:rPr>
        <w:t>基于本信托计划最终主要投向债券等资产，可能面临下列各项风险，包括但不限于：</w:t>
      </w:r>
    </w:p>
    <w:p w:rsidR="00FD5E07" w:rsidRDefault="00FD5E07">
      <w:pPr>
        <w:pStyle w:val="a3"/>
        <w:spacing w:before="11"/>
        <w:rPr>
          <w:sz w:val="23"/>
        </w:rPr>
      </w:pPr>
    </w:p>
    <w:p w:rsidR="00FD5E07" w:rsidRDefault="00847529">
      <w:pPr>
        <w:pStyle w:val="a4"/>
        <w:numPr>
          <w:ilvl w:val="3"/>
          <w:numId w:val="57"/>
        </w:numPr>
        <w:tabs>
          <w:tab w:val="left" w:pos="1330"/>
        </w:tabs>
        <w:ind w:hanging="289"/>
        <w:rPr>
          <w:sz w:val="24"/>
        </w:rPr>
      </w:pPr>
      <w:r>
        <w:rPr>
          <w:sz w:val="24"/>
        </w:rPr>
        <w:t>信托资金损失的风险</w:t>
      </w:r>
    </w:p>
    <w:p w:rsidR="00FD5E07" w:rsidRDefault="00847529">
      <w:pPr>
        <w:pStyle w:val="a3"/>
        <w:spacing w:before="170" w:line="312" w:lineRule="auto"/>
        <w:ind w:left="1188" w:right="737"/>
      </w:pPr>
      <w:r>
        <w:t>受托人依照恪尽职守、诚实信用、谨慎勤勉的原则管理和运用信托财产， 但不保证信托财产中的认购资金本金不受损失，也不保证一定盈利及最低收益。</w:t>
      </w:r>
    </w:p>
    <w:p w:rsidR="00FD5E07" w:rsidRDefault="00FD5E07">
      <w:pPr>
        <w:pStyle w:val="a3"/>
        <w:spacing w:before="6"/>
        <w:rPr>
          <w:sz w:val="17"/>
        </w:rPr>
      </w:pPr>
    </w:p>
    <w:p w:rsidR="00FD5E07" w:rsidRDefault="00847529">
      <w:pPr>
        <w:pStyle w:val="a4"/>
        <w:numPr>
          <w:ilvl w:val="3"/>
          <w:numId w:val="57"/>
        </w:numPr>
        <w:tabs>
          <w:tab w:val="left" w:pos="1330"/>
        </w:tabs>
        <w:ind w:hanging="289"/>
        <w:rPr>
          <w:sz w:val="24"/>
        </w:rPr>
      </w:pPr>
      <w:r>
        <w:rPr>
          <w:sz w:val="24"/>
        </w:rPr>
        <w:t>运营风险</w:t>
      </w:r>
    </w:p>
    <w:p w:rsidR="00FD5E07" w:rsidRDefault="00FD5E07">
      <w:pPr>
        <w:rPr>
          <w:sz w:val="24"/>
        </w:rPr>
        <w:sectPr w:rsidR="00FD5E07" w:rsidSect="00847529">
          <w:footerReference w:type="default" r:id="rId38"/>
          <w:pgSz w:w="11910" w:h="16840"/>
          <w:pgMar w:top="1480" w:right="980" w:bottom="1380" w:left="1320" w:header="852" w:footer="1196" w:gutter="0"/>
          <w:pgNumType w:start="40"/>
          <w:cols w:space="720"/>
        </w:sectPr>
      </w:pPr>
    </w:p>
    <w:p w:rsidR="00FD5E07" w:rsidRDefault="00847529">
      <w:pPr>
        <w:pStyle w:val="a3"/>
        <w:spacing w:before="91" w:line="312" w:lineRule="auto"/>
        <w:ind w:left="1188" w:right="817"/>
        <w:jc w:val="both"/>
      </w:pPr>
      <w:r>
        <w:rPr>
          <w:spacing w:val="-5"/>
        </w:rPr>
        <w:t>受托人依据信托合同约定管理和运用信托财产所产生的风险，由信托财产</w:t>
      </w:r>
      <w:r>
        <w:rPr>
          <w:spacing w:val="-9"/>
        </w:rPr>
        <w:t>及投资者承担。投资者应充分知晓投资运营的相关风险，其风险应由投资</w:t>
      </w:r>
      <w:r>
        <w:t>者自担。</w:t>
      </w:r>
    </w:p>
    <w:p w:rsidR="00FD5E07" w:rsidRDefault="00FD5E07">
      <w:pPr>
        <w:pStyle w:val="a3"/>
        <w:spacing w:before="6"/>
        <w:rPr>
          <w:sz w:val="17"/>
        </w:rPr>
      </w:pPr>
    </w:p>
    <w:p w:rsidR="00FD5E07" w:rsidRDefault="00847529">
      <w:pPr>
        <w:pStyle w:val="a4"/>
        <w:numPr>
          <w:ilvl w:val="3"/>
          <w:numId w:val="57"/>
        </w:numPr>
        <w:tabs>
          <w:tab w:val="left" w:pos="1330"/>
        </w:tabs>
        <w:ind w:hanging="289"/>
        <w:rPr>
          <w:sz w:val="24"/>
        </w:rPr>
      </w:pPr>
      <w:r>
        <w:rPr>
          <w:sz w:val="24"/>
        </w:rPr>
        <w:t>信托计划不成立的风险</w:t>
      </w:r>
    </w:p>
    <w:p w:rsidR="00FD5E07" w:rsidRDefault="00847529">
      <w:pPr>
        <w:pStyle w:val="a3"/>
        <w:spacing w:before="170" w:line="312" w:lineRule="auto"/>
        <w:ind w:left="1188" w:right="739"/>
      </w:pPr>
      <w:r>
        <w:t>本信托计划的成立需符合相关法律法规及信托文件的规定，本信托计划可能存在不能满足成立条件从而无法成立的风险。</w:t>
      </w:r>
    </w:p>
    <w:p w:rsidR="00FD5E07" w:rsidRDefault="00FD5E07">
      <w:pPr>
        <w:pStyle w:val="a3"/>
        <w:spacing w:before="7"/>
        <w:rPr>
          <w:sz w:val="17"/>
        </w:rPr>
      </w:pPr>
    </w:p>
    <w:p w:rsidR="00FD5E07" w:rsidRDefault="00847529">
      <w:pPr>
        <w:pStyle w:val="a4"/>
        <w:numPr>
          <w:ilvl w:val="3"/>
          <w:numId w:val="57"/>
        </w:numPr>
        <w:tabs>
          <w:tab w:val="left" w:pos="1330"/>
        </w:tabs>
        <w:ind w:hanging="289"/>
        <w:rPr>
          <w:sz w:val="24"/>
        </w:rPr>
      </w:pPr>
      <w:r>
        <w:rPr>
          <w:sz w:val="24"/>
        </w:rPr>
        <w:t>税收风险</w:t>
      </w:r>
    </w:p>
    <w:p w:rsidR="00FD5E07" w:rsidRDefault="00847529">
      <w:pPr>
        <w:pStyle w:val="a3"/>
        <w:spacing w:before="171" w:line="312" w:lineRule="auto"/>
        <w:ind w:left="1188" w:right="817"/>
      </w:pPr>
      <w:r>
        <w:t>信托计划所适用的税收征管法律法规可能会由于国家相关税收政策调整而发生变化， 投资者收益也可能因相关税收政策调整而受到影响。</w:t>
      </w:r>
    </w:p>
    <w:p w:rsidR="00FD5E07" w:rsidRDefault="00FD5E07">
      <w:pPr>
        <w:pStyle w:val="a3"/>
        <w:spacing w:before="4"/>
        <w:rPr>
          <w:sz w:val="17"/>
        </w:rPr>
      </w:pPr>
    </w:p>
    <w:p w:rsidR="00FD5E07" w:rsidRDefault="00847529">
      <w:pPr>
        <w:pStyle w:val="a4"/>
        <w:numPr>
          <w:ilvl w:val="3"/>
          <w:numId w:val="57"/>
        </w:numPr>
        <w:tabs>
          <w:tab w:val="left" w:pos="1330"/>
        </w:tabs>
        <w:spacing w:before="1"/>
        <w:ind w:hanging="289"/>
        <w:jc w:val="both"/>
        <w:rPr>
          <w:sz w:val="24"/>
        </w:rPr>
      </w:pPr>
      <w:r>
        <w:rPr>
          <w:sz w:val="24"/>
        </w:rPr>
        <w:t>操作风险</w:t>
      </w:r>
    </w:p>
    <w:p w:rsidR="00FD5E07" w:rsidRDefault="00847529">
      <w:pPr>
        <w:pStyle w:val="a3"/>
        <w:spacing w:before="170" w:line="312" w:lineRule="auto"/>
        <w:ind w:left="1188" w:right="817"/>
        <w:jc w:val="both"/>
      </w:pPr>
      <w:r>
        <w:rPr>
          <w:spacing w:val="-7"/>
        </w:rPr>
        <w:t>操作风险是指信托运作过程中，因内部控制存在缺陷或者人为因素造成操</w:t>
      </w:r>
      <w:r>
        <w:rPr>
          <w:spacing w:val="-6"/>
        </w:rPr>
        <w:t>作失误或违反操作规程等引致的风险，例如，越权违规交易、会计部门欺</w:t>
      </w:r>
      <w:r>
        <w:t>诈、交易错误、</w:t>
      </w:r>
      <w:r>
        <w:rPr>
          <w:rFonts w:ascii="Calibri" w:eastAsia="Calibri"/>
        </w:rPr>
        <w:t xml:space="preserve">IT </w:t>
      </w:r>
      <w:r>
        <w:t>系统故障等风险。</w:t>
      </w:r>
    </w:p>
    <w:p w:rsidR="00FD5E07" w:rsidRDefault="00847529">
      <w:pPr>
        <w:pStyle w:val="a4"/>
        <w:numPr>
          <w:ilvl w:val="3"/>
          <w:numId w:val="57"/>
        </w:numPr>
        <w:tabs>
          <w:tab w:val="left" w:pos="1200"/>
        </w:tabs>
        <w:spacing w:before="224"/>
        <w:ind w:left="1200" w:hanging="159"/>
        <w:rPr>
          <w:sz w:val="24"/>
        </w:rPr>
      </w:pPr>
      <w:r>
        <w:rPr>
          <w:sz w:val="24"/>
        </w:rPr>
        <w:t>合规风险</w:t>
      </w:r>
    </w:p>
    <w:p w:rsidR="00FD5E07" w:rsidRDefault="00847529">
      <w:pPr>
        <w:pStyle w:val="a3"/>
        <w:spacing w:before="170" w:line="312" w:lineRule="auto"/>
        <w:ind w:left="1188" w:right="739"/>
      </w:pPr>
      <w:r>
        <w:t>合规风险指信托管理或运作过程中，违反国家法律、法规的规定，或者违反《信托合同》有关规定的风险。</w:t>
      </w:r>
    </w:p>
    <w:p w:rsidR="00FD5E07" w:rsidRDefault="00FD5E07">
      <w:pPr>
        <w:pStyle w:val="a3"/>
        <w:spacing w:before="5"/>
        <w:rPr>
          <w:sz w:val="17"/>
        </w:rPr>
      </w:pPr>
    </w:p>
    <w:p w:rsidR="00FD5E07" w:rsidRDefault="00847529">
      <w:pPr>
        <w:pStyle w:val="a4"/>
        <w:numPr>
          <w:ilvl w:val="3"/>
          <w:numId w:val="57"/>
        </w:numPr>
        <w:tabs>
          <w:tab w:val="left" w:pos="1330"/>
        </w:tabs>
        <w:ind w:hanging="289"/>
        <w:rPr>
          <w:sz w:val="24"/>
        </w:rPr>
      </w:pPr>
      <w:r>
        <w:rPr>
          <w:sz w:val="24"/>
        </w:rPr>
        <w:t>信托计划的流动性风险</w:t>
      </w:r>
    </w:p>
    <w:p w:rsidR="00FD5E07" w:rsidRDefault="00847529">
      <w:pPr>
        <w:pStyle w:val="a3"/>
        <w:spacing w:before="172" w:line="312" w:lineRule="auto"/>
        <w:ind w:left="1188" w:right="697"/>
      </w:pPr>
      <w:r>
        <w:rPr>
          <w:spacing w:val="-5"/>
        </w:rPr>
        <w:t>流动性风险是指因证券市场交易量不足，导致证券不能迅速、低成本地变</w:t>
      </w:r>
      <w:r>
        <w:rPr>
          <w:spacing w:val="-17"/>
        </w:rPr>
        <w:t>现的风险。在开放式信托产品交易过程中，还可能会发生巨额赎回的情形。</w:t>
      </w:r>
      <w:r>
        <w:rPr>
          <w:spacing w:val="-5"/>
        </w:rPr>
        <w:t>巨额赎回可能会产生信托仓位调整的困难，导致流动性风险，甚至影响信托份额净值。</w:t>
      </w:r>
    </w:p>
    <w:p w:rsidR="00FD5E07" w:rsidRDefault="00847529">
      <w:pPr>
        <w:pStyle w:val="a3"/>
        <w:spacing w:before="156"/>
        <w:ind w:left="1188"/>
      </w:pPr>
      <w:r>
        <w:rPr>
          <w:rFonts w:ascii="Calibri" w:eastAsia="Calibri"/>
        </w:rPr>
        <w:t>1</w:t>
      </w:r>
      <w:r>
        <w:t>、信托申购、赎回的安排</w:t>
      </w:r>
    </w:p>
    <w:p w:rsidR="00FD5E07" w:rsidRDefault="00FD5E07">
      <w:pPr>
        <w:pStyle w:val="a3"/>
        <w:spacing w:before="5"/>
        <w:rPr>
          <w:sz w:val="19"/>
        </w:rPr>
      </w:pPr>
    </w:p>
    <w:p w:rsidR="00FD5E07" w:rsidRDefault="00847529">
      <w:pPr>
        <w:pStyle w:val="a3"/>
        <w:spacing w:before="1" w:line="312" w:lineRule="auto"/>
        <w:ind w:left="1188" w:right="817"/>
        <w:jc w:val="both"/>
      </w:pPr>
      <w:r>
        <w:rPr>
          <w:spacing w:val="-7"/>
        </w:rPr>
        <w:t>本信托仅在开放日办理申购、赎回业务，此外无流动性应对压力。在开放</w:t>
      </w:r>
      <w:r>
        <w:rPr>
          <w:spacing w:val="-11"/>
        </w:rPr>
        <w:t>日内，基于客户集中度控制和巨额赎回监测及应对在投资者申购赎回方面</w:t>
      </w:r>
      <w:r>
        <w:rPr>
          <w:spacing w:val="-10"/>
        </w:rPr>
        <w:t>均明确了管理机制，在接受申购申请对存量客户利益构成潜在重大不利影</w:t>
      </w:r>
      <w:r>
        <w:rPr>
          <w:spacing w:val="-12"/>
        </w:rPr>
        <w:t>响，以及市场大幅波动、流动性枯竭等极端情况下发生无法应对投资者巨</w:t>
      </w:r>
      <w:r>
        <w:rPr>
          <w:spacing w:val="-10"/>
        </w:rPr>
        <w:t>额赎回的情形时，受托人在保障投资者合法权益的前提下可按照法律法规及信托合同的规定，审慎确认申购赎回申请并综合运用各类流动性风险管</w:t>
      </w:r>
      <w:r>
        <w:t>理工具作为辅助措施，全面应对流动性风险。</w:t>
      </w:r>
    </w:p>
    <w:p w:rsidR="00FD5E07" w:rsidRDefault="00FD5E07">
      <w:pPr>
        <w:spacing w:line="312" w:lineRule="auto"/>
        <w:jc w:val="both"/>
        <w:sectPr w:rsidR="00FD5E07" w:rsidSect="00847529">
          <w:pgSz w:w="11910" w:h="16840"/>
          <w:pgMar w:top="1480" w:right="980" w:bottom="1380" w:left="1320" w:header="852" w:footer="1196" w:gutter="0"/>
          <w:cols w:space="720"/>
        </w:sectPr>
      </w:pPr>
    </w:p>
    <w:p w:rsidR="00FD5E07" w:rsidRDefault="00847529">
      <w:pPr>
        <w:pStyle w:val="a3"/>
        <w:spacing w:before="91"/>
        <w:ind w:left="1188"/>
      </w:pPr>
      <w:r>
        <w:rPr>
          <w:rFonts w:ascii="Calibri" w:eastAsia="Calibri"/>
        </w:rPr>
        <w:t>2</w:t>
      </w:r>
      <w:r>
        <w:t>、拟投资市场、行业及资产的流动性风险评估</w:t>
      </w:r>
    </w:p>
    <w:p w:rsidR="00FD5E07" w:rsidRDefault="00FD5E07">
      <w:pPr>
        <w:pStyle w:val="a3"/>
        <w:spacing w:before="5"/>
        <w:rPr>
          <w:sz w:val="19"/>
        </w:rPr>
      </w:pPr>
    </w:p>
    <w:p w:rsidR="00FD5E07" w:rsidRDefault="00847529">
      <w:pPr>
        <w:pStyle w:val="a3"/>
        <w:spacing w:before="1" w:line="312" w:lineRule="auto"/>
        <w:ind w:left="1188" w:right="817"/>
        <w:jc w:val="both"/>
      </w:pPr>
      <w:r>
        <w:rPr>
          <w:spacing w:val="-6"/>
        </w:rPr>
        <w:t>本信托的投资市场主要为证券交易所、全国银行间债券市场等流动性较好</w:t>
      </w:r>
      <w:r>
        <w:rPr>
          <w:spacing w:val="-7"/>
        </w:rPr>
        <w:t>的规范型交易场所，主要投资对象为具有良好流动性的金融工具</w:t>
      </w:r>
      <w:r>
        <w:t>（</w:t>
      </w:r>
      <w:r>
        <w:rPr>
          <w:spacing w:val="-6"/>
        </w:rPr>
        <w:t>包括国</w:t>
      </w:r>
      <w:r>
        <w:t>内依法发行上市的债券和货币市场工具等</w:t>
      </w:r>
      <w:r>
        <w:rPr>
          <w:spacing w:val="-118"/>
        </w:rPr>
        <w:t>）</w:t>
      </w:r>
      <w:r>
        <w:rPr>
          <w:spacing w:val="-1"/>
        </w:rPr>
        <w:t>，同时本信托基于分散投资的</w:t>
      </w:r>
      <w:r>
        <w:rPr>
          <w:spacing w:val="-6"/>
        </w:rPr>
        <w:t>原则在行业和个券方面未有高集中度的特征，综合评估在正常市场环境下</w:t>
      </w:r>
      <w:r>
        <w:t>本信托的流动性风险适中。</w:t>
      </w:r>
    </w:p>
    <w:p w:rsidR="00FD5E07" w:rsidRDefault="00847529">
      <w:pPr>
        <w:pStyle w:val="a3"/>
        <w:spacing w:before="156"/>
        <w:ind w:left="1188"/>
      </w:pPr>
      <w:r>
        <w:rPr>
          <w:rFonts w:ascii="Calibri" w:eastAsia="Calibri"/>
        </w:rPr>
        <w:t>3</w:t>
      </w:r>
      <w:r>
        <w:t>、巨额赎回情形下的流动性风险管理措施</w:t>
      </w:r>
    </w:p>
    <w:p w:rsidR="00FD5E07" w:rsidRDefault="00FD5E07">
      <w:pPr>
        <w:pStyle w:val="a3"/>
        <w:spacing w:before="6"/>
        <w:rPr>
          <w:sz w:val="19"/>
        </w:rPr>
      </w:pPr>
    </w:p>
    <w:p w:rsidR="00FD5E07" w:rsidRDefault="00847529">
      <w:pPr>
        <w:pStyle w:val="a3"/>
        <w:spacing w:line="312" w:lineRule="auto"/>
        <w:ind w:left="1188" w:right="817"/>
      </w:pPr>
      <w:r>
        <w:rPr>
          <w:spacing w:val="-8"/>
        </w:rPr>
        <w:t>信托出现巨额赎回情形下，受托人可以根据信托当时的资产组合状况或巨</w:t>
      </w:r>
      <w:r>
        <w:t>额赎回份额占比情况决定全额赎回或延缓支付赎回款项。</w:t>
      </w:r>
    </w:p>
    <w:p w:rsidR="00FD5E07" w:rsidRDefault="00847529">
      <w:pPr>
        <w:pStyle w:val="a3"/>
        <w:spacing w:before="156"/>
        <w:ind w:left="1188"/>
      </w:pPr>
      <w:r>
        <w:rPr>
          <w:rFonts w:ascii="Calibri" w:eastAsia="Calibri"/>
        </w:rPr>
        <w:t>4</w:t>
      </w:r>
      <w:r>
        <w:t>、实施备用的流动性风险管理工具的情形、程序及对投资者的潜在影响</w:t>
      </w:r>
    </w:p>
    <w:p w:rsidR="00FD5E07" w:rsidRDefault="00FD5E07">
      <w:pPr>
        <w:pStyle w:val="a3"/>
        <w:spacing w:before="5"/>
        <w:rPr>
          <w:sz w:val="19"/>
        </w:rPr>
      </w:pPr>
    </w:p>
    <w:p w:rsidR="00FD5E07" w:rsidRDefault="00847529">
      <w:pPr>
        <w:pStyle w:val="a3"/>
        <w:spacing w:line="312" w:lineRule="auto"/>
        <w:ind w:left="1188" w:right="737"/>
      </w:pPr>
      <w:r>
        <w:rPr>
          <w:spacing w:val="-9"/>
        </w:rPr>
        <w:t>在市场大幅波动、流动性枯竭等极端情况下发生无法应对投资者巨额赎回</w:t>
      </w:r>
      <w:r>
        <w:rPr>
          <w:spacing w:val="-11"/>
        </w:rPr>
        <w:t>的情形时，受托人将以保障投资者合法权益为前提，严格按照法律法规及</w:t>
      </w:r>
      <w:r>
        <w:rPr>
          <w:spacing w:val="-12"/>
        </w:rPr>
        <w:t>信托合同的规定，谨慎选取延期办理巨额赎回申请、暂停接受赎回申请、</w:t>
      </w:r>
      <w:r>
        <w:rPr>
          <w:spacing w:val="-4"/>
        </w:rPr>
        <w:t>延缓支付赎回款项等流动性风险管理工具作为辅助措施。对于各类流动性</w:t>
      </w:r>
      <w:r>
        <w:rPr>
          <w:spacing w:val="-9"/>
        </w:rPr>
        <w:t>风险管理工具的使用，受托人将依照严格审批、审慎决策的原则，及时有</w:t>
      </w:r>
      <w:r>
        <w:rPr>
          <w:spacing w:val="-14"/>
        </w:rPr>
        <w:t>效地对风险进行监测和评估，使用前经过内部审批程序。在实际运用各类</w:t>
      </w:r>
      <w:r>
        <w:rPr>
          <w:spacing w:val="-16"/>
        </w:rPr>
        <w:t>流动性风险管理工具时，投资者的赎回申请、赎回款项支付等可能受到相</w:t>
      </w:r>
      <w:r>
        <w:rPr>
          <w:spacing w:val="-12"/>
        </w:rPr>
        <w:t>应影响，受托人将严格依照法律法规及信托合同的约定进行操作，全面保障投资者的合法权益。</w:t>
      </w:r>
    </w:p>
    <w:p w:rsidR="00FD5E07" w:rsidRDefault="00847529">
      <w:pPr>
        <w:pStyle w:val="a3"/>
        <w:spacing w:before="159"/>
        <w:ind w:left="1188"/>
      </w:pPr>
      <w:r>
        <w:rPr>
          <w:rFonts w:ascii="Calibri" w:eastAsia="Calibri"/>
        </w:rPr>
        <w:t>5</w:t>
      </w:r>
      <w:r>
        <w:t>、投资者资金不能按期退出的风险</w:t>
      </w:r>
    </w:p>
    <w:p w:rsidR="00FD5E07" w:rsidRDefault="00FD5E07">
      <w:pPr>
        <w:pStyle w:val="a3"/>
        <w:spacing w:before="5"/>
        <w:rPr>
          <w:sz w:val="19"/>
        </w:rPr>
      </w:pPr>
    </w:p>
    <w:p w:rsidR="00FD5E07" w:rsidRDefault="00847529">
      <w:pPr>
        <w:pStyle w:val="a3"/>
        <w:spacing w:before="1" w:line="312" w:lineRule="auto"/>
        <w:ind w:left="1188" w:right="577"/>
      </w:pPr>
      <w:r>
        <w:rPr>
          <w:spacing w:val="-5"/>
        </w:rPr>
        <w:t>本信托计划预计存续期限为信托计划成立之日至期满</w:t>
      </w:r>
      <w:r>
        <w:t>（</w:t>
      </w:r>
      <w:r>
        <w:rPr>
          <w:spacing w:val="-21"/>
        </w:rPr>
        <w:t>包括延长期</w:t>
      </w:r>
      <w:r>
        <w:t>（如有</w:t>
      </w:r>
      <w:r>
        <w:rPr>
          <w:spacing w:val="-129"/>
        </w:rPr>
        <w:t>）</w:t>
      </w:r>
      <w:r>
        <w:rPr>
          <w:spacing w:val="-9"/>
        </w:rPr>
        <w:t>）</w:t>
      </w:r>
      <w:r>
        <w:rPr>
          <w:spacing w:val="-7"/>
        </w:rPr>
        <w:t>结束并清算完毕为止。在本信托计划存续期内，投资者可能面临资金不能 退出带来的流动性风险。</w:t>
      </w:r>
    </w:p>
    <w:p w:rsidR="00FD5E07" w:rsidRDefault="00847529">
      <w:pPr>
        <w:pStyle w:val="a3"/>
        <w:spacing w:before="156" w:line="312" w:lineRule="auto"/>
        <w:ind w:left="1188" w:right="739"/>
      </w:pPr>
      <w:r>
        <w:t>根据实际投资运作情况，本信托计划有可能提前结束或延期结束，投资者可能因此面临信托资金不能按期退出等风险。</w:t>
      </w:r>
    </w:p>
    <w:p w:rsidR="00FD5E07" w:rsidRDefault="00FD5E07">
      <w:pPr>
        <w:pStyle w:val="a3"/>
        <w:spacing w:before="5"/>
        <w:rPr>
          <w:sz w:val="17"/>
        </w:rPr>
      </w:pPr>
    </w:p>
    <w:p w:rsidR="00FD5E07" w:rsidRDefault="00847529">
      <w:pPr>
        <w:pStyle w:val="a4"/>
        <w:numPr>
          <w:ilvl w:val="3"/>
          <w:numId w:val="57"/>
        </w:numPr>
        <w:tabs>
          <w:tab w:val="left" w:pos="1330"/>
        </w:tabs>
        <w:ind w:hanging="289"/>
        <w:rPr>
          <w:sz w:val="24"/>
        </w:rPr>
      </w:pPr>
      <w:r>
        <w:rPr>
          <w:sz w:val="24"/>
        </w:rPr>
        <w:t>信托投资风险揭示</w:t>
      </w:r>
    </w:p>
    <w:p w:rsidR="00FD5E07" w:rsidRDefault="00847529">
      <w:pPr>
        <w:pStyle w:val="a3"/>
        <w:spacing w:before="170"/>
        <w:ind w:left="1188"/>
      </w:pPr>
      <w:r>
        <w:rPr>
          <w:rFonts w:ascii="Calibri" w:eastAsia="Calibri"/>
        </w:rPr>
        <w:t>1</w:t>
      </w:r>
      <w:r>
        <w:t>、市场风险</w:t>
      </w:r>
    </w:p>
    <w:p w:rsidR="00FD5E07" w:rsidRDefault="00FD5E07">
      <w:pPr>
        <w:pStyle w:val="a3"/>
        <w:spacing w:before="6"/>
        <w:rPr>
          <w:sz w:val="19"/>
        </w:rPr>
      </w:pPr>
    </w:p>
    <w:p w:rsidR="00FD5E07" w:rsidRDefault="00847529">
      <w:pPr>
        <w:pStyle w:val="a3"/>
        <w:spacing w:line="312" w:lineRule="auto"/>
        <w:ind w:left="1188" w:right="817"/>
      </w:pPr>
      <w:r>
        <w:rPr>
          <w:spacing w:val="-8"/>
        </w:rPr>
        <w:t>证券市场价格受到经济因素、政治因素、投资心理和交易制度等各种因素</w:t>
      </w:r>
      <w:r>
        <w:t>的影响，导致信托收益水平变化而产生风险，主要包括：</w:t>
      </w:r>
    </w:p>
    <w:p w:rsidR="00FD5E07" w:rsidRDefault="00847529">
      <w:pPr>
        <w:pStyle w:val="a4"/>
        <w:numPr>
          <w:ilvl w:val="4"/>
          <w:numId w:val="57"/>
        </w:numPr>
        <w:tabs>
          <w:tab w:val="left" w:pos="1789"/>
        </w:tabs>
        <w:spacing w:before="156"/>
        <w:rPr>
          <w:sz w:val="24"/>
        </w:rPr>
      </w:pPr>
      <w:r>
        <w:rPr>
          <w:sz w:val="24"/>
        </w:rPr>
        <w:t>政策风险</w:t>
      </w:r>
    </w:p>
    <w:p w:rsidR="00FD5E07" w:rsidRDefault="00FD5E07">
      <w:pPr>
        <w:rPr>
          <w:sz w:val="24"/>
        </w:rPr>
        <w:sectPr w:rsidR="00FD5E07" w:rsidSect="00847529">
          <w:pgSz w:w="11910" w:h="16840"/>
          <w:pgMar w:top="1480" w:right="980" w:bottom="1380" w:left="1320" w:header="852" w:footer="1196" w:gutter="0"/>
          <w:cols w:space="720"/>
        </w:sectPr>
      </w:pPr>
    </w:p>
    <w:p w:rsidR="00FD5E07" w:rsidRDefault="00847529">
      <w:pPr>
        <w:pStyle w:val="a3"/>
        <w:spacing w:before="91" w:line="312" w:lineRule="auto"/>
        <w:ind w:left="1188" w:right="737"/>
      </w:pPr>
      <w:r>
        <w:t>因国家宏观政策（如货币政策、财政政策、行业政策、地区发展政策等） 发生变化，导致市场价格波动而产生风险。</w:t>
      </w:r>
    </w:p>
    <w:p w:rsidR="00FD5E07" w:rsidRDefault="00847529">
      <w:pPr>
        <w:pStyle w:val="a4"/>
        <w:numPr>
          <w:ilvl w:val="4"/>
          <w:numId w:val="57"/>
        </w:numPr>
        <w:tabs>
          <w:tab w:val="left" w:pos="1789"/>
        </w:tabs>
        <w:spacing w:before="158"/>
        <w:rPr>
          <w:sz w:val="24"/>
        </w:rPr>
      </w:pPr>
      <w:r>
        <w:rPr>
          <w:sz w:val="24"/>
        </w:rPr>
        <w:t>经济周期风险</w:t>
      </w:r>
    </w:p>
    <w:p w:rsidR="00FD5E07" w:rsidRDefault="00FD5E07">
      <w:pPr>
        <w:pStyle w:val="a3"/>
        <w:spacing w:before="3"/>
        <w:rPr>
          <w:sz w:val="19"/>
        </w:rPr>
      </w:pPr>
    </w:p>
    <w:p w:rsidR="00FD5E07" w:rsidRDefault="00847529">
      <w:pPr>
        <w:pStyle w:val="a3"/>
        <w:spacing w:line="312" w:lineRule="auto"/>
        <w:ind w:left="1188" w:right="739"/>
      </w:pPr>
      <w:r>
        <w:t>随着经济运行的周期性变化，证券市场的收益水平也呈周期性变化。本信托主要投资于债权类资产，收益水平也会随之变化，从而产生风险。</w:t>
      </w:r>
    </w:p>
    <w:p w:rsidR="00FD5E07" w:rsidRDefault="00847529">
      <w:pPr>
        <w:pStyle w:val="a4"/>
        <w:numPr>
          <w:ilvl w:val="4"/>
          <w:numId w:val="57"/>
        </w:numPr>
        <w:tabs>
          <w:tab w:val="left" w:pos="1789"/>
        </w:tabs>
        <w:spacing w:before="158"/>
        <w:rPr>
          <w:sz w:val="24"/>
        </w:rPr>
      </w:pPr>
      <w:r>
        <w:rPr>
          <w:sz w:val="24"/>
        </w:rPr>
        <w:t>利率风险</w:t>
      </w:r>
    </w:p>
    <w:p w:rsidR="00FD5E07" w:rsidRDefault="00FD5E07">
      <w:pPr>
        <w:pStyle w:val="a3"/>
        <w:spacing w:before="4"/>
        <w:rPr>
          <w:sz w:val="19"/>
        </w:rPr>
      </w:pPr>
    </w:p>
    <w:p w:rsidR="00FD5E07" w:rsidRDefault="00847529">
      <w:pPr>
        <w:pStyle w:val="a3"/>
        <w:ind w:left="1188"/>
      </w:pPr>
      <w:r>
        <w:t>金融市场利率的波动会导致证券市场价格和收益率的变动。</w:t>
      </w:r>
    </w:p>
    <w:p w:rsidR="00FD5E07" w:rsidRDefault="00FD5E07">
      <w:pPr>
        <w:pStyle w:val="a3"/>
        <w:spacing w:before="5"/>
        <w:rPr>
          <w:sz w:val="19"/>
        </w:rPr>
      </w:pPr>
    </w:p>
    <w:p w:rsidR="00FD5E07" w:rsidRDefault="00847529">
      <w:pPr>
        <w:pStyle w:val="a4"/>
        <w:numPr>
          <w:ilvl w:val="4"/>
          <w:numId w:val="57"/>
        </w:numPr>
        <w:tabs>
          <w:tab w:val="left" w:pos="1789"/>
        </w:tabs>
        <w:spacing w:before="1"/>
        <w:rPr>
          <w:sz w:val="24"/>
        </w:rPr>
      </w:pPr>
      <w:r>
        <w:rPr>
          <w:sz w:val="24"/>
        </w:rPr>
        <w:t>购买力风险</w:t>
      </w:r>
    </w:p>
    <w:p w:rsidR="00FD5E07" w:rsidRDefault="00FD5E07">
      <w:pPr>
        <w:pStyle w:val="a3"/>
        <w:spacing w:before="5"/>
        <w:rPr>
          <w:sz w:val="19"/>
        </w:rPr>
      </w:pPr>
    </w:p>
    <w:p w:rsidR="00FD5E07" w:rsidRDefault="00847529">
      <w:pPr>
        <w:pStyle w:val="a3"/>
        <w:spacing w:before="1" w:line="312" w:lineRule="auto"/>
        <w:ind w:left="1188" w:right="739"/>
      </w:pPr>
      <w:r>
        <w:t>信托财产的利润将主要通过现金形式来分配，而现金可能因为通货膨胀的影响而导致购买力下降，从而使信托财产的实际收益下降。</w:t>
      </w:r>
    </w:p>
    <w:p w:rsidR="00FD5E07" w:rsidRDefault="00847529">
      <w:pPr>
        <w:pStyle w:val="a4"/>
        <w:numPr>
          <w:ilvl w:val="4"/>
          <w:numId w:val="57"/>
        </w:numPr>
        <w:tabs>
          <w:tab w:val="left" w:pos="1789"/>
        </w:tabs>
        <w:spacing w:before="155"/>
        <w:rPr>
          <w:sz w:val="24"/>
        </w:rPr>
      </w:pPr>
      <w:r>
        <w:rPr>
          <w:sz w:val="24"/>
        </w:rPr>
        <w:t>再投资风险</w:t>
      </w:r>
    </w:p>
    <w:p w:rsidR="00FD5E07" w:rsidRDefault="00FD5E07">
      <w:pPr>
        <w:pStyle w:val="a3"/>
        <w:spacing w:before="6"/>
        <w:rPr>
          <w:sz w:val="19"/>
        </w:rPr>
      </w:pPr>
    </w:p>
    <w:p w:rsidR="00FD5E07" w:rsidRDefault="00847529">
      <w:pPr>
        <w:pStyle w:val="a3"/>
        <w:spacing w:line="312" w:lineRule="auto"/>
        <w:ind w:left="1188" w:right="737"/>
      </w:pPr>
      <w:r>
        <w:t>再投资风险反映了利率下降对固定收益证券利息收入再投资收益的影响， 这与利率上升所带来的价格风险（即利率风险）互为消长。具体为当利率下降时，信托财产从投资的固定收益证券所得的利息收入进行再投资时， 将获得比之前较少的收益率。</w:t>
      </w:r>
    </w:p>
    <w:p w:rsidR="00FD5E07" w:rsidRDefault="00847529">
      <w:pPr>
        <w:pStyle w:val="a4"/>
        <w:numPr>
          <w:ilvl w:val="4"/>
          <w:numId w:val="57"/>
        </w:numPr>
        <w:tabs>
          <w:tab w:val="left" w:pos="1789"/>
        </w:tabs>
        <w:spacing w:before="155"/>
        <w:rPr>
          <w:sz w:val="24"/>
        </w:rPr>
      </w:pPr>
      <w:r>
        <w:rPr>
          <w:sz w:val="24"/>
        </w:rPr>
        <w:t>信用风险</w:t>
      </w:r>
    </w:p>
    <w:p w:rsidR="00FD5E07" w:rsidRDefault="00FD5E07">
      <w:pPr>
        <w:pStyle w:val="a3"/>
        <w:spacing w:before="6"/>
        <w:rPr>
          <w:sz w:val="19"/>
        </w:rPr>
      </w:pPr>
    </w:p>
    <w:p w:rsidR="00FD5E07" w:rsidRDefault="00847529">
      <w:pPr>
        <w:pStyle w:val="a3"/>
        <w:spacing w:line="312" w:lineRule="auto"/>
        <w:ind w:left="1188" w:right="737"/>
      </w:pPr>
      <w:r>
        <w:t>信用风险主要指债券、资产支持证券等信用证券发行主体信用状况恶化， 导致信用评级下降甚至到期不能履行合约进行兑付的风险，另外，信用风险也包括证券交易对手因违约而产生的证券交割风险。</w:t>
      </w:r>
    </w:p>
    <w:p w:rsidR="00FD5E07" w:rsidRDefault="00847529">
      <w:pPr>
        <w:pStyle w:val="a4"/>
        <w:numPr>
          <w:ilvl w:val="4"/>
          <w:numId w:val="57"/>
        </w:numPr>
        <w:tabs>
          <w:tab w:val="left" w:pos="1789"/>
        </w:tabs>
        <w:spacing w:before="157"/>
        <w:rPr>
          <w:sz w:val="24"/>
        </w:rPr>
      </w:pPr>
      <w:r>
        <w:rPr>
          <w:sz w:val="24"/>
        </w:rPr>
        <w:t>公司经营风险</w:t>
      </w:r>
    </w:p>
    <w:p w:rsidR="00FD5E07" w:rsidRDefault="00FD5E07">
      <w:pPr>
        <w:pStyle w:val="a3"/>
        <w:spacing w:before="6"/>
        <w:rPr>
          <w:sz w:val="19"/>
        </w:rPr>
      </w:pPr>
    </w:p>
    <w:p w:rsidR="00FD5E07" w:rsidRDefault="00847529">
      <w:pPr>
        <w:pStyle w:val="a3"/>
        <w:spacing w:line="312" w:lineRule="auto"/>
        <w:ind w:left="1188" w:right="697"/>
      </w:pPr>
      <w:r>
        <w:rPr>
          <w:spacing w:val="-5"/>
        </w:rPr>
        <w:t>上市公司的经营状况受多种因素的影响，如管理能力、行业竞争、市场前</w:t>
      </w:r>
      <w:r>
        <w:rPr>
          <w:spacing w:val="-16"/>
        </w:rPr>
        <w:t>景、技术更新、财务状况、新产品研究开发等都会导致公司盈利发生变化。</w:t>
      </w:r>
      <w:r>
        <w:rPr>
          <w:spacing w:val="-5"/>
        </w:rPr>
        <w:t>如果信托所投资的上市公司经营不善，其债券等证券价格可能下跌，或者</w:t>
      </w:r>
      <w:r>
        <w:rPr>
          <w:spacing w:val="-10"/>
        </w:rPr>
        <w:t>能够用于分配的利润减少，使信托投资收益下降。上市公司还可能出现难</w:t>
      </w:r>
      <w:r>
        <w:rPr>
          <w:spacing w:val="-12"/>
        </w:rPr>
        <w:t>以预见的变化。虽然信托可以通过投资多样化来分散这种非系统风险，但不能完全避免。</w:t>
      </w:r>
    </w:p>
    <w:p w:rsidR="00FD5E07" w:rsidRDefault="00847529">
      <w:pPr>
        <w:pStyle w:val="a3"/>
        <w:spacing w:before="157"/>
        <w:ind w:left="1188"/>
      </w:pPr>
      <w:r>
        <w:rPr>
          <w:rFonts w:ascii="Calibri" w:eastAsia="Calibri"/>
        </w:rPr>
        <w:t>2</w:t>
      </w:r>
      <w:r>
        <w:t>、管理风险</w:t>
      </w:r>
    </w:p>
    <w:p w:rsidR="00FD5E07" w:rsidRDefault="00FD5E07">
      <w:pPr>
        <w:pStyle w:val="a3"/>
        <w:spacing w:before="4"/>
        <w:rPr>
          <w:sz w:val="19"/>
        </w:rPr>
      </w:pPr>
    </w:p>
    <w:p w:rsidR="00FD5E07" w:rsidRDefault="00847529">
      <w:pPr>
        <w:pStyle w:val="a3"/>
        <w:spacing w:line="312" w:lineRule="auto"/>
        <w:ind w:left="1188" w:right="739"/>
      </w:pPr>
      <w:r>
        <w:t>在信托财产管理运作过程中，受托人的研究水平、投资管理水平直接影响信托收益水平，如果受托人对经济形势和证券市场判断不准确、获取的信</w:t>
      </w:r>
    </w:p>
    <w:p w:rsidR="00FD5E07" w:rsidRDefault="00FD5E07">
      <w:pPr>
        <w:spacing w:line="312" w:lineRule="auto"/>
        <w:sectPr w:rsidR="00FD5E07" w:rsidSect="00847529">
          <w:pgSz w:w="11910" w:h="16840"/>
          <w:pgMar w:top="1480" w:right="980" w:bottom="1380" w:left="1320" w:header="852" w:footer="1196" w:gutter="0"/>
          <w:cols w:space="720"/>
        </w:sectPr>
      </w:pPr>
    </w:p>
    <w:p w:rsidR="00FD5E07" w:rsidRDefault="00847529">
      <w:pPr>
        <w:pStyle w:val="a3"/>
        <w:spacing w:before="91"/>
        <w:ind w:left="1188"/>
      </w:pPr>
      <w:r>
        <w:t>息不充分、投资操作出现失误等，都会影响信托的收益水平。</w:t>
      </w:r>
    </w:p>
    <w:p w:rsidR="00FD5E07" w:rsidRDefault="00FD5E07">
      <w:pPr>
        <w:pStyle w:val="a3"/>
        <w:spacing w:before="5"/>
        <w:rPr>
          <w:sz w:val="19"/>
        </w:rPr>
      </w:pPr>
    </w:p>
    <w:p w:rsidR="00FD5E07" w:rsidRDefault="00847529">
      <w:pPr>
        <w:pStyle w:val="a3"/>
        <w:spacing w:before="1"/>
        <w:ind w:left="1188"/>
      </w:pPr>
      <w:r>
        <w:rPr>
          <w:rFonts w:ascii="Calibri" w:eastAsia="Calibri"/>
        </w:rPr>
        <w:t>3</w:t>
      </w:r>
      <w:r>
        <w:t>、信托财产所投资的特定投资对象可能引起的特定风险</w:t>
      </w:r>
    </w:p>
    <w:p w:rsidR="00FD5E07" w:rsidRDefault="00FD5E07">
      <w:pPr>
        <w:pStyle w:val="a3"/>
        <w:spacing w:before="5"/>
        <w:rPr>
          <w:sz w:val="19"/>
        </w:rPr>
      </w:pPr>
    </w:p>
    <w:p w:rsidR="00FD5E07" w:rsidRDefault="00847529">
      <w:pPr>
        <w:pStyle w:val="a4"/>
        <w:numPr>
          <w:ilvl w:val="0"/>
          <w:numId w:val="58"/>
        </w:numPr>
        <w:tabs>
          <w:tab w:val="left" w:pos="1789"/>
        </w:tabs>
        <w:rPr>
          <w:sz w:val="24"/>
        </w:rPr>
      </w:pPr>
      <w:r>
        <w:rPr>
          <w:sz w:val="24"/>
        </w:rPr>
        <w:t>债券投资风险</w:t>
      </w:r>
    </w:p>
    <w:p w:rsidR="00FD5E07" w:rsidRDefault="00FD5E07">
      <w:pPr>
        <w:pStyle w:val="a3"/>
        <w:spacing w:before="4"/>
        <w:rPr>
          <w:sz w:val="19"/>
        </w:rPr>
      </w:pPr>
    </w:p>
    <w:p w:rsidR="00FD5E07" w:rsidRDefault="00847529">
      <w:pPr>
        <w:pStyle w:val="a3"/>
        <w:spacing w:line="312" w:lineRule="auto"/>
        <w:ind w:left="1188" w:right="697"/>
      </w:pPr>
      <w:r>
        <w:rPr>
          <w:spacing w:val="-7"/>
        </w:rPr>
        <w:t>本信托为固定收益类产品，存款、债券等债权资产的投资比例不低于信托</w:t>
      </w:r>
      <w:r>
        <w:rPr>
          <w:spacing w:val="-13"/>
        </w:rPr>
        <w:t xml:space="preserve">财产的 </w:t>
      </w:r>
      <w:r>
        <w:rPr>
          <w:rFonts w:ascii="Calibri" w:eastAsia="Calibri"/>
        </w:rPr>
        <w:t>80</w:t>
      </w:r>
      <w:r>
        <w:t>％，该类债券的特定风险即成为本信托及投资者主要面对的特</w:t>
      </w:r>
      <w:r>
        <w:rPr>
          <w:spacing w:val="-14"/>
        </w:rPr>
        <w:t>定投资风险。债券的投资收益会受到宏观经济、政府产业政策、货币政策、</w:t>
      </w:r>
      <w:r>
        <w:rPr>
          <w:spacing w:val="-8"/>
        </w:rPr>
        <w:t>市场需求变化、行业波动等因素的影响，可能存在所选投资标的的成长性与市场一致预期不符而造成个券价格表现低于预期的风险。</w:t>
      </w:r>
    </w:p>
    <w:p w:rsidR="00FD5E07" w:rsidRDefault="00847529">
      <w:pPr>
        <w:pStyle w:val="a4"/>
        <w:numPr>
          <w:ilvl w:val="0"/>
          <w:numId w:val="58"/>
        </w:numPr>
        <w:tabs>
          <w:tab w:val="left" w:pos="1789"/>
        </w:tabs>
        <w:spacing w:before="159"/>
        <w:rPr>
          <w:sz w:val="24"/>
        </w:rPr>
      </w:pPr>
      <w:r>
        <w:rPr>
          <w:sz w:val="24"/>
        </w:rPr>
        <w:t>私募债券投资风险</w:t>
      </w:r>
    </w:p>
    <w:p w:rsidR="00FD5E07" w:rsidRDefault="00FD5E07">
      <w:pPr>
        <w:pStyle w:val="a3"/>
        <w:spacing w:before="3"/>
        <w:rPr>
          <w:sz w:val="19"/>
        </w:rPr>
      </w:pPr>
    </w:p>
    <w:p w:rsidR="00FD5E07" w:rsidRDefault="00847529">
      <w:pPr>
        <w:pStyle w:val="a3"/>
        <w:spacing w:line="312" w:lineRule="auto"/>
        <w:ind w:left="1188" w:right="577"/>
      </w:pPr>
      <w:r>
        <w:rPr>
          <w:spacing w:val="-5"/>
        </w:rPr>
        <w:t xml:space="preserve">私募债是根据相关法律法规以非公开方式发行的债券。由于不能公开交易， </w:t>
      </w:r>
      <w:r>
        <w:rPr>
          <w:spacing w:val="-8"/>
        </w:rPr>
        <w:t xml:space="preserve">一般情况下，交易不活跃，潜在较大流动性风险。当发债主体信用质量恶 </w:t>
      </w:r>
      <w:r>
        <w:rPr>
          <w:spacing w:val="-10"/>
        </w:rPr>
        <w:t>化时，受市场流动性所限，本信托可能无法卖出所持有的私募债，由此可 能给信托财产净值带来更大的负面影响和损失。</w:t>
      </w:r>
    </w:p>
    <w:p w:rsidR="00FD5E07" w:rsidRDefault="00847529">
      <w:pPr>
        <w:pStyle w:val="a4"/>
        <w:numPr>
          <w:ilvl w:val="0"/>
          <w:numId w:val="58"/>
        </w:numPr>
        <w:tabs>
          <w:tab w:val="left" w:pos="1789"/>
        </w:tabs>
        <w:spacing w:before="158"/>
        <w:rPr>
          <w:sz w:val="24"/>
        </w:rPr>
      </w:pPr>
      <w:r>
        <w:rPr>
          <w:sz w:val="24"/>
        </w:rPr>
        <w:t>资产支持证券投资风险</w:t>
      </w:r>
    </w:p>
    <w:p w:rsidR="00FD5E07" w:rsidRDefault="00FD5E07">
      <w:pPr>
        <w:pStyle w:val="a3"/>
        <w:spacing w:before="6"/>
        <w:rPr>
          <w:sz w:val="19"/>
        </w:rPr>
      </w:pPr>
    </w:p>
    <w:p w:rsidR="00FD5E07" w:rsidRDefault="00847529">
      <w:pPr>
        <w:pStyle w:val="a3"/>
        <w:spacing w:line="312" w:lineRule="auto"/>
        <w:ind w:left="1188" w:right="737"/>
      </w:pPr>
      <w:r>
        <w:t>资产支持证券（</w:t>
      </w:r>
      <w:r>
        <w:rPr>
          <w:rFonts w:ascii="Calibri" w:eastAsia="Calibri"/>
        </w:rPr>
        <w:t>ABS</w:t>
      </w:r>
      <w:r>
        <w:t>）是一种债券性质的金融工具，其向投资者支付的本</w:t>
      </w:r>
      <w:r>
        <w:rPr>
          <w:spacing w:val="-1"/>
        </w:rPr>
        <w:t xml:space="preserve">息来自于基础资产池产生的现金流或剩余权益。与股票和一般债券不同， </w:t>
      </w:r>
      <w:r>
        <w:rPr>
          <w:spacing w:val="-4"/>
        </w:rPr>
        <w:t>资产支持证券不是对某一经营实体的利益要求权，而是对基础资产池所产</w:t>
      </w:r>
      <w:r>
        <w:rPr>
          <w:spacing w:val="-9"/>
        </w:rPr>
        <w:t>生的现金流和剩余权益的要求权，是一种以资产信用为支持的证券，所面</w:t>
      </w:r>
      <w:r>
        <w:rPr>
          <w:spacing w:val="-14"/>
        </w:rPr>
        <w:t>临的风险主要包括交易结构风险、各种原因导致的基础资产池现金流与对</w:t>
      </w:r>
      <w:r>
        <w:rPr>
          <w:spacing w:val="-17"/>
        </w:rPr>
        <w:t>应证券现金流不匹配产生的信用风险、市场交易不活跃导致的流动性风险等。</w:t>
      </w:r>
    </w:p>
    <w:p w:rsidR="00FD5E07" w:rsidRDefault="00847529">
      <w:pPr>
        <w:pStyle w:val="a4"/>
        <w:numPr>
          <w:ilvl w:val="0"/>
          <w:numId w:val="58"/>
        </w:numPr>
        <w:tabs>
          <w:tab w:val="left" w:pos="1789"/>
        </w:tabs>
        <w:spacing w:before="156"/>
        <w:rPr>
          <w:sz w:val="24"/>
        </w:rPr>
      </w:pPr>
      <w:r>
        <w:rPr>
          <w:sz w:val="24"/>
        </w:rPr>
        <w:t>流通受限证券投资风险</w:t>
      </w:r>
    </w:p>
    <w:p w:rsidR="00FD5E07" w:rsidRDefault="00FD5E07">
      <w:pPr>
        <w:pStyle w:val="a3"/>
        <w:spacing w:before="6"/>
        <w:rPr>
          <w:sz w:val="19"/>
        </w:rPr>
      </w:pPr>
    </w:p>
    <w:p w:rsidR="00FD5E07" w:rsidRDefault="00847529">
      <w:pPr>
        <w:pStyle w:val="a3"/>
        <w:spacing w:line="312" w:lineRule="auto"/>
        <w:ind w:left="1188" w:right="817"/>
        <w:jc w:val="both"/>
      </w:pPr>
      <w:r>
        <w:rPr>
          <w:spacing w:val="-6"/>
        </w:rPr>
        <w:t>本信托计划投资范围包括流通受限证券，因此可能在本信托需要变现资产</w:t>
      </w:r>
      <w:r>
        <w:rPr>
          <w:spacing w:val="-11"/>
        </w:rPr>
        <w:t>时，受流动性所限，本信托无法卖出所持有的流通受限证券，由此可能给</w:t>
      </w:r>
      <w:r>
        <w:t>信托份额净值带来不利影响或损失。</w:t>
      </w:r>
    </w:p>
    <w:p w:rsidR="00FD5E07" w:rsidRDefault="00847529">
      <w:pPr>
        <w:pStyle w:val="a4"/>
        <w:numPr>
          <w:ilvl w:val="0"/>
          <w:numId w:val="58"/>
        </w:numPr>
        <w:tabs>
          <w:tab w:val="left" w:pos="1789"/>
        </w:tabs>
        <w:spacing w:before="157"/>
        <w:rPr>
          <w:sz w:val="24"/>
        </w:rPr>
      </w:pPr>
      <w:r>
        <w:rPr>
          <w:sz w:val="24"/>
        </w:rPr>
        <w:t>投资资产管理产品及私募基金份额的风险</w:t>
      </w:r>
    </w:p>
    <w:p w:rsidR="00FD5E07" w:rsidRDefault="00FD5E07">
      <w:pPr>
        <w:pStyle w:val="a3"/>
        <w:spacing w:before="5"/>
        <w:rPr>
          <w:sz w:val="19"/>
        </w:rPr>
      </w:pPr>
    </w:p>
    <w:p w:rsidR="00FD5E07" w:rsidRDefault="00847529">
      <w:pPr>
        <w:pStyle w:val="a3"/>
        <w:ind w:left="1188"/>
      </w:pPr>
      <w:r>
        <w:t>（</w:t>
      </w:r>
      <w:r>
        <w:rPr>
          <w:rFonts w:ascii="Calibri" w:eastAsia="Calibri"/>
        </w:rPr>
        <w:t>5.1</w:t>
      </w:r>
      <w:r>
        <w:t>）持有资产管理产品及私募基金份额的风险</w:t>
      </w:r>
    </w:p>
    <w:p w:rsidR="00FD5E07" w:rsidRDefault="00FD5E07">
      <w:pPr>
        <w:pStyle w:val="a3"/>
        <w:spacing w:before="4"/>
        <w:rPr>
          <w:sz w:val="19"/>
        </w:rPr>
      </w:pPr>
    </w:p>
    <w:p w:rsidR="00FD5E07" w:rsidRDefault="00847529">
      <w:pPr>
        <w:pStyle w:val="a3"/>
        <w:spacing w:line="312" w:lineRule="auto"/>
        <w:ind w:left="1188" w:right="737"/>
      </w:pPr>
      <w:r>
        <w:rPr>
          <w:spacing w:val="-1"/>
        </w:rPr>
        <w:t>本信托计划所持有的资产管理产品及私募基金份额可能面临的市场风险、</w:t>
      </w:r>
      <w:r>
        <w:rPr>
          <w:spacing w:val="-9"/>
        </w:rPr>
        <w:t>信用风险、管理风险、流动性风险、操作和技术风险、合规性风险以及其他风险等将直接或间接成为本信托的风险。</w:t>
      </w:r>
    </w:p>
    <w:p w:rsidR="00FD5E07" w:rsidRDefault="00FD5E07">
      <w:pPr>
        <w:spacing w:line="312" w:lineRule="auto"/>
        <w:sectPr w:rsidR="00FD5E07" w:rsidSect="00847529">
          <w:pgSz w:w="11910" w:h="16840"/>
          <w:pgMar w:top="1480" w:right="980" w:bottom="1380" w:left="1320" w:header="852" w:footer="1196" w:gutter="0"/>
          <w:cols w:space="720"/>
        </w:sectPr>
      </w:pPr>
    </w:p>
    <w:p w:rsidR="00FD5E07" w:rsidRDefault="00847529">
      <w:pPr>
        <w:pStyle w:val="a3"/>
        <w:spacing w:before="91" w:line="312" w:lineRule="auto"/>
        <w:ind w:left="1188" w:right="817"/>
      </w:pPr>
      <w:r>
        <w:t>（</w:t>
      </w:r>
      <w:r>
        <w:rPr>
          <w:rFonts w:ascii="Calibri" w:eastAsia="Calibri"/>
        </w:rPr>
        <w:t>5.2</w:t>
      </w:r>
      <w:r>
        <w:t>）持有资产管理产品及私募基金份额收取相关费用降低本信托收益的风险</w:t>
      </w:r>
    </w:p>
    <w:p w:rsidR="00FD5E07" w:rsidRDefault="00847529">
      <w:pPr>
        <w:pStyle w:val="a3"/>
        <w:spacing w:before="158" w:line="312" w:lineRule="auto"/>
        <w:ind w:left="1188" w:right="817"/>
      </w:pPr>
      <w:r>
        <w:rPr>
          <w:spacing w:val="-5"/>
        </w:rPr>
        <w:t>本信托计划持有的资产管理产品及私募基金收取销售服务费、托管费和管</w:t>
      </w:r>
      <w:r>
        <w:t>理费等，本信托对相关费用的支付将对收益水平造成影响。</w:t>
      </w:r>
    </w:p>
    <w:p w:rsidR="00FD5E07" w:rsidRDefault="00847529">
      <w:pPr>
        <w:pStyle w:val="a3"/>
        <w:spacing w:before="155"/>
        <w:ind w:left="1188"/>
      </w:pPr>
      <w:r>
        <w:rPr>
          <w:spacing w:val="-1"/>
        </w:rPr>
        <w:t>（</w:t>
      </w:r>
      <w:r>
        <w:rPr>
          <w:rFonts w:ascii="Calibri" w:eastAsia="Calibri"/>
          <w:spacing w:val="-1"/>
        </w:rPr>
        <w:t>5.3</w:t>
      </w:r>
      <w:r>
        <w:rPr>
          <w:spacing w:val="-1"/>
        </w:rPr>
        <w:t>）</w:t>
      </w:r>
      <w:r>
        <w:t>赎回资金到账时间、估值、净值披露时间较晚的风险</w:t>
      </w:r>
    </w:p>
    <w:p w:rsidR="00FD5E07" w:rsidRDefault="00FD5E07">
      <w:pPr>
        <w:pStyle w:val="a3"/>
        <w:spacing w:before="6"/>
        <w:rPr>
          <w:sz w:val="19"/>
        </w:rPr>
      </w:pPr>
    </w:p>
    <w:p w:rsidR="00FD5E07" w:rsidRDefault="00847529">
      <w:pPr>
        <w:pStyle w:val="a3"/>
        <w:spacing w:line="312" w:lineRule="auto"/>
        <w:ind w:left="1188" w:right="577"/>
      </w:pPr>
      <w:r>
        <w:rPr>
          <w:spacing w:val="3"/>
        </w:rPr>
        <w:t xml:space="preserve">本信托计划的赎回资金到账时间在一定程度上受限于卖出或赎回持有资 </w:t>
      </w:r>
      <w:r>
        <w:rPr>
          <w:spacing w:val="-2"/>
        </w:rPr>
        <w:t xml:space="preserve">产管理产品及私募基金份额所得款项的到账时间，赎回资金到账时间较长， </w:t>
      </w:r>
      <w:r>
        <w:t>受此影响本信托的赎回资金到账时间可能会较晚。</w:t>
      </w:r>
    </w:p>
    <w:p w:rsidR="00FD5E07" w:rsidRDefault="00847529">
      <w:pPr>
        <w:pStyle w:val="a3"/>
        <w:spacing w:before="157" w:line="312" w:lineRule="auto"/>
        <w:ind w:left="1188" w:right="739"/>
      </w:pPr>
      <w:r>
        <w:t>本信托计划持有资产管理产品及私募基金份额，其估值须待其净值披露后方可进行，因此本信托的估值和净值披露时间较一般信托为晚。</w:t>
      </w:r>
    </w:p>
    <w:p w:rsidR="00FD5E07" w:rsidRDefault="00847529">
      <w:pPr>
        <w:pStyle w:val="a3"/>
        <w:spacing w:before="156"/>
        <w:ind w:left="1188"/>
      </w:pPr>
      <w:r>
        <w:t>（</w:t>
      </w:r>
      <w:r>
        <w:rPr>
          <w:rFonts w:ascii="Calibri" w:eastAsia="Calibri"/>
        </w:rPr>
        <w:t>5.4</w:t>
      </w:r>
      <w:r>
        <w:t>）流动性风险</w:t>
      </w:r>
    </w:p>
    <w:p w:rsidR="00FD5E07" w:rsidRDefault="00FD5E07">
      <w:pPr>
        <w:pStyle w:val="a3"/>
        <w:spacing w:before="5"/>
        <w:rPr>
          <w:sz w:val="19"/>
        </w:rPr>
      </w:pPr>
    </w:p>
    <w:p w:rsidR="00FD5E07" w:rsidRDefault="00847529">
      <w:pPr>
        <w:pStyle w:val="a3"/>
        <w:spacing w:before="1" w:line="312" w:lineRule="auto"/>
        <w:ind w:left="1188" w:right="577"/>
      </w:pPr>
      <w:r>
        <w:rPr>
          <w:spacing w:val="-5"/>
        </w:rPr>
        <w:t xml:space="preserve">在所投资资产管理产品及私募基金暂停交易或者暂停申购、赎回的情况下， </w:t>
      </w:r>
      <w:r>
        <w:rPr>
          <w:spacing w:val="-7"/>
        </w:rPr>
        <w:t>受托人可能无法迅速、低成本地调整信托投资组合，从而对信托收益造成 不利影响。</w:t>
      </w:r>
    </w:p>
    <w:p w:rsidR="00FD5E07" w:rsidRDefault="00847529">
      <w:pPr>
        <w:pStyle w:val="a3"/>
        <w:spacing w:before="156"/>
        <w:ind w:left="1188"/>
      </w:pPr>
      <w:r>
        <w:rPr>
          <w:rFonts w:ascii="Calibri" w:eastAsia="Calibri"/>
        </w:rPr>
        <w:t>4</w:t>
      </w:r>
      <w:r>
        <w:t>、信托计划的特定设计可能引起的特定风险</w:t>
      </w:r>
    </w:p>
    <w:p w:rsidR="00FD5E07" w:rsidRDefault="00FD5E07">
      <w:pPr>
        <w:pStyle w:val="a3"/>
        <w:spacing w:before="4"/>
        <w:rPr>
          <w:sz w:val="19"/>
        </w:rPr>
      </w:pPr>
    </w:p>
    <w:p w:rsidR="00FD5E07" w:rsidRDefault="00847529">
      <w:pPr>
        <w:pStyle w:val="a4"/>
        <w:numPr>
          <w:ilvl w:val="0"/>
          <w:numId w:val="59"/>
        </w:numPr>
        <w:tabs>
          <w:tab w:val="left" w:pos="1789"/>
        </w:tabs>
        <w:rPr>
          <w:sz w:val="24"/>
        </w:rPr>
      </w:pPr>
      <w:r>
        <w:rPr>
          <w:sz w:val="24"/>
        </w:rPr>
        <w:t>运作方式的风险</w:t>
      </w:r>
    </w:p>
    <w:p w:rsidR="00FD5E07" w:rsidRDefault="00FD5E07">
      <w:pPr>
        <w:pStyle w:val="a3"/>
        <w:spacing w:before="6"/>
        <w:rPr>
          <w:sz w:val="19"/>
        </w:rPr>
      </w:pPr>
    </w:p>
    <w:p w:rsidR="00FD5E07" w:rsidRDefault="00847529">
      <w:pPr>
        <w:pStyle w:val="a3"/>
        <w:spacing w:line="312" w:lineRule="auto"/>
        <w:ind w:left="1188" w:right="817"/>
        <w:jc w:val="both"/>
      </w:pPr>
      <w:r>
        <w:rPr>
          <w:spacing w:val="-7"/>
        </w:rPr>
        <w:t>本信托计划为双周定开产品，系指本信托计划封闭期结束后，每双周开放</w:t>
      </w:r>
      <w:r>
        <w:t>一次，即每间隔两周的</w:t>
      </w:r>
      <w:r>
        <w:rPr>
          <w:rFonts w:hint="eastAsia"/>
        </w:rPr>
        <w:t>周三</w:t>
      </w:r>
      <w:r>
        <w:t>为开放日（</w:t>
      </w:r>
      <w:r>
        <w:rPr>
          <w:spacing w:val="-29"/>
        </w:rPr>
        <w:t xml:space="preserve">即 </w:t>
      </w:r>
      <w:r>
        <w:rPr>
          <w:rFonts w:ascii="Calibri" w:eastAsia="Calibri"/>
        </w:rPr>
        <w:t xml:space="preserve">T </w:t>
      </w:r>
      <w:r>
        <w:rPr>
          <w:spacing w:val="2"/>
        </w:rPr>
        <w:t>日</w:t>
      </w:r>
      <w:r>
        <w:rPr>
          <w:spacing w:val="-120"/>
        </w:rPr>
        <w:t>）</w:t>
      </w:r>
      <w:r>
        <w:rPr>
          <w:spacing w:val="-1"/>
        </w:rPr>
        <w:t>，如遇节假日则顺延至下</w:t>
      </w:r>
      <w:r>
        <w:rPr>
          <w:spacing w:val="-10"/>
        </w:rPr>
        <w:t>一个开放日。本信托计划仅在开放日规定的业务办理时间内受理委托人的信托赎回申请。因此，若委托人错过某一开放日而未能赎回，其份额将转</w:t>
      </w:r>
      <w:r>
        <w:t>入下一运作周期，直至下一开放日方可赎回。</w:t>
      </w:r>
    </w:p>
    <w:p w:rsidR="00FD5E07" w:rsidRDefault="00847529">
      <w:pPr>
        <w:pStyle w:val="a4"/>
        <w:numPr>
          <w:ilvl w:val="0"/>
          <w:numId w:val="59"/>
        </w:numPr>
        <w:tabs>
          <w:tab w:val="left" w:pos="1789"/>
        </w:tabs>
        <w:spacing w:before="156"/>
        <w:rPr>
          <w:sz w:val="24"/>
        </w:rPr>
      </w:pPr>
      <w:r>
        <w:rPr>
          <w:sz w:val="24"/>
        </w:rPr>
        <w:t>止损风险</w:t>
      </w:r>
    </w:p>
    <w:p w:rsidR="00FD5E07" w:rsidRDefault="00847529">
      <w:pPr>
        <w:pStyle w:val="a3"/>
        <w:spacing w:before="185" w:line="280" w:lineRule="auto"/>
        <w:ind w:left="1305" w:right="817"/>
        <w:jc w:val="both"/>
      </w:pPr>
      <w:r>
        <w:rPr>
          <w:spacing w:val="-1"/>
        </w:rPr>
        <w:t>本信托计划设置的止损措施有限。本信托计划按照行业惯例，设置预警</w:t>
      </w:r>
      <w:r>
        <w:t>与止损机制，当交易日（T</w:t>
      </w:r>
      <w:r>
        <w:rPr>
          <w:spacing w:val="-16"/>
        </w:rPr>
        <w:t xml:space="preserve"> 日</w:t>
      </w:r>
      <w:r>
        <w:t>）的信托份额净值低于【0.9000</w:t>
      </w:r>
      <w:r>
        <w:rPr>
          <w:spacing w:val="1"/>
        </w:rPr>
        <w:t>】元，触</w:t>
      </w:r>
      <w:r>
        <w:rPr>
          <w:spacing w:val="4"/>
        </w:rPr>
        <w:t>及</w:t>
      </w:r>
      <w:r>
        <w:t>预</w:t>
      </w:r>
      <w:r>
        <w:rPr>
          <w:spacing w:val="4"/>
        </w:rPr>
        <w:t>警</w:t>
      </w:r>
      <w:r>
        <w:t>线</w:t>
      </w:r>
      <w:r>
        <w:rPr>
          <w:spacing w:val="4"/>
        </w:rPr>
        <w:t>，</w:t>
      </w:r>
      <w:r>
        <w:t>受</w:t>
      </w:r>
      <w:r>
        <w:rPr>
          <w:spacing w:val="4"/>
        </w:rPr>
        <w:t>托</w:t>
      </w:r>
      <w:r>
        <w:t>人在</w:t>
      </w:r>
      <w:r>
        <w:rPr>
          <w:spacing w:val="-53"/>
        </w:rPr>
        <w:t xml:space="preserve"> </w:t>
      </w:r>
      <w:r>
        <w:t>T+1</w:t>
      </w:r>
      <w:r>
        <w:rPr>
          <w:spacing w:val="-50"/>
        </w:rPr>
        <w:t xml:space="preserve"> </w:t>
      </w:r>
      <w:r>
        <w:rPr>
          <w:spacing w:val="4"/>
        </w:rPr>
        <w:t>交</w:t>
      </w:r>
      <w:r>
        <w:t>易</w:t>
      </w:r>
      <w:r>
        <w:rPr>
          <w:spacing w:val="4"/>
        </w:rPr>
        <w:t>日</w:t>
      </w:r>
      <w:r>
        <w:t>内</w:t>
      </w:r>
      <w:r>
        <w:rPr>
          <w:spacing w:val="4"/>
        </w:rPr>
        <w:t>，</w:t>
      </w:r>
      <w:r>
        <w:t>将</w:t>
      </w:r>
      <w:r>
        <w:rPr>
          <w:spacing w:val="4"/>
        </w:rPr>
        <w:t>不</w:t>
      </w:r>
      <w:r>
        <w:t>低于</w:t>
      </w:r>
      <w:r>
        <w:rPr>
          <w:spacing w:val="-52"/>
        </w:rPr>
        <w:t xml:space="preserve"> </w:t>
      </w:r>
      <w:r>
        <w:rPr>
          <w:spacing w:val="2"/>
        </w:rPr>
        <w:t>50</w:t>
      </w:r>
      <w:r>
        <w:rPr>
          <w:noProof/>
          <w:spacing w:val="5"/>
          <w:lang w:val="en-US" w:bidi="ar-SA"/>
        </w:rPr>
        <w:drawing>
          <wp:inline distT="0" distB="0" distL="0" distR="0">
            <wp:extent cx="69215" cy="107315"/>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png"/>
                    <pic:cNvPicPr>
                      <a:picLocks noChangeAspect="1"/>
                    </pic:cNvPicPr>
                  </pic:nvPicPr>
                  <pic:blipFill>
                    <a:blip r:embed="rId12" cstate="print"/>
                    <a:stretch>
                      <a:fillRect/>
                    </a:stretch>
                  </pic:blipFill>
                  <pic:spPr>
                    <a:xfrm>
                      <a:off x="0" y="0"/>
                      <a:ext cx="69849" cy="107949"/>
                    </a:xfrm>
                    <a:prstGeom prst="rect">
                      <a:avLst/>
                    </a:prstGeom>
                  </pic:spPr>
                </pic:pic>
              </a:graphicData>
            </a:graphic>
          </wp:inline>
        </w:drawing>
      </w:r>
      <w:r>
        <w:rPr>
          <w:spacing w:val="4"/>
        </w:rPr>
        <w:t>仓</w:t>
      </w:r>
      <w:r>
        <w:t>位</w:t>
      </w:r>
      <w:r>
        <w:rPr>
          <w:spacing w:val="4"/>
        </w:rPr>
        <w:t>的</w:t>
      </w:r>
      <w:r>
        <w:t>持</w:t>
      </w:r>
      <w:r>
        <w:rPr>
          <w:spacing w:val="4"/>
        </w:rPr>
        <w:t>有</w:t>
      </w:r>
      <w:r>
        <w:t>的</w:t>
      </w:r>
      <w:r>
        <w:rPr>
          <w:spacing w:val="4"/>
        </w:rPr>
        <w:t>所</w:t>
      </w:r>
      <w:r>
        <w:t>有非现金资产进行不可逆地止损变现操作</w:t>
      </w:r>
      <w:r>
        <w:rPr>
          <w:spacing w:val="-161"/>
        </w:rPr>
        <w:t>。</w:t>
      </w:r>
      <w:r>
        <w:t>（</w:t>
      </w:r>
      <w:r>
        <w:rPr>
          <w:spacing w:val="-6"/>
        </w:rPr>
        <w:t>如因交易所休市、投资标的全天</w:t>
      </w:r>
      <w:r>
        <w:rPr>
          <w:spacing w:val="-1"/>
        </w:rPr>
        <w:t>跌停或停牌等市场原因、流动性原因、不可抗力、监管机构要求或限制等不能在规定时间内完成的，相应顺延</w:t>
      </w:r>
      <w:r>
        <w:rPr>
          <w:spacing w:val="-120"/>
        </w:rPr>
        <w:t>）</w:t>
      </w:r>
      <w:r>
        <w:rPr>
          <w:spacing w:val="-3"/>
        </w:rPr>
        <w:t>；当交易日（</w:t>
      </w:r>
      <w:r>
        <w:t>T</w:t>
      </w:r>
      <w:r>
        <w:rPr>
          <w:spacing w:val="-30"/>
        </w:rPr>
        <w:t xml:space="preserve"> 日</w:t>
      </w:r>
      <w:r>
        <w:rPr>
          <w:spacing w:val="-3"/>
        </w:rPr>
        <w:t>）的信托份额</w:t>
      </w:r>
      <w:r>
        <w:t>净值低于【0.8000</w:t>
      </w:r>
      <w:r>
        <w:rPr>
          <w:spacing w:val="-2"/>
        </w:rPr>
        <w:t xml:space="preserve">】元，本信托计划触及止损线，受托人有义务在 </w:t>
      </w:r>
      <w:r>
        <w:t xml:space="preserve">T+1 </w:t>
      </w:r>
      <w:r>
        <w:rPr>
          <w:spacing w:val="-1"/>
        </w:rPr>
        <w:t>日内，对本系列信托计划所持有的所有非现金资产进行不可逆地止损变</w:t>
      </w:r>
      <w:r>
        <w:t>现操作（</w:t>
      </w:r>
      <w:r>
        <w:rPr>
          <w:spacing w:val="-1"/>
        </w:rPr>
        <w:t>如因交易所休市、投资标的全天跌停或停牌等市场原因、流动</w:t>
      </w:r>
    </w:p>
    <w:p w:rsidR="00FD5E07" w:rsidRDefault="00FD5E07">
      <w:pPr>
        <w:spacing w:line="280" w:lineRule="auto"/>
        <w:jc w:val="both"/>
        <w:sectPr w:rsidR="00FD5E07" w:rsidSect="00847529">
          <w:pgSz w:w="11910" w:h="16840"/>
          <w:pgMar w:top="1480" w:right="980" w:bottom="1380" w:left="1320" w:header="852" w:footer="1196" w:gutter="0"/>
          <w:cols w:space="720"/>
        </w:sectPr>
      </w:pPr>
    </w:p>
    <w:p w:rsidR="00FD5E07" w:rsidRDefault="00847529">
      <w:pPr>
        <w:pStyle w:val="a3"/>
        <w:spacing w:before="26" w:line="280" w:lineRule="auto"/>
        <w:ind w:left="1305" w:right="817"/>
        <w:jc w:val="both"/>
      </w:pPr>
      <w:r>
        <w:rPr>
          <w:spacing w:val="-1"/>
        </w:rPr>
        <w:t xml:space="preserve">性原因、不可抗力、监管机构要求或限制等不能在规定时间内完成的， </w:t>
      </w:r>
      <w:r>
        <w:t>相应顺延</w:t>
      </w:r>
      <w:r>
        <w:rPr>
          <w:spacing w:val="-81"/>
        </w:rPr>
        <w:t>）</w:t>
      </w:r>
      <w:r>
        <w:rPr>
          <w:spacing w:val="-14"/>
        </w:rPr>
        <w:t>，直至信托财产全部变现为止，止损完毕后本信托计划提前终</w:t>
      </w:r>
      <w:r>
        <w:t>止（</w:t>
      </w:r>
      <w:r>
        <w:rPr>
          <w:spacing w:val="-1"/>
        </w:rPr>
        <w:t>如因交易所休市、投资标的全天跌停或停牌等市场原因、流动性原因、不可抗力、监管机构要求或限制等不能在规定时间内完成的，相应</w:t>
      </w:r>
      <w:r>
        <w:rPr>
          <w:spacing w:val="12"/>
        </w:rPr>
        <w:t>顺延</w:t>
      </w:r>
      <w:r>
        <w:rPr>
          <w:spacing w:val="-106"/>
        </w:rPr>
        <w:t>）</w:t>
      </w:r>
      <w:r>
        <w:rPr>
          <w:spacing w:val="11"/>
        </w:rPr>
        <w:t>。受托人变现全部信托计划财产后的信托累计净值很可能低于</w:t>
      </w:r>
    </w:p>
    <w:p w:rsidR="00FD5E07" w:rsidRDefault="00847529">
      <w:pPr>
        <w:pStyle w:val="a3"/>
        <w:spacing w:line="278" w:lineRule="auto"/>
        <w:ind w:left="1305" w:right="817"/>
        <w:jc w:val="both"/>
      </w:pPr>
      <w:r>
        <w:t>【0.8000】元。在最不利的情况下，本信托计划收益可能为零，同时委托人/受益人可能丧失全部信托资金，由此带来的风险由委托人/受益人承担。</w:t>
      </w:r>
    </w:p>
    <w:p w:rsidR="00FD5E07" w:rsidRDefault="00FD5E07">
      <w:pPr>
        <w:pStyle w:val="a3"/>
        <w:spacing w:before="4"/>
        <w:rPr>
          <w:sz w:val="17"/>
        </w:rPr>
      </w:pPr>
    </w:p>
    <w:p w:rsidR="00FD5E07" w:rsidRDefault="00847529">
      <w:pPr>
        <w:pStyle w:val="a4"/>
        <w:numPr>
          <w:ilvl w:val="0"/>
          <w:numId w:val="59"/>
        </w:numPr>
        <w:tabs>
          <w:tab w:val="left" w:pos="1789"/>
        </w:tabs>
        <w:rPr>
          <w:sz w:val="24"/>
        </w:rPr>
      </w:pPr>
      <w:r>
        <w:rPr>
          <w:sz w:val="24"/>
        </w:rPr>
        <w:t>信托计划的其他风险</w:t>
      </w:r>
    </w:p>
    <w:p w:rsidR="00FD5E07" w:rsidRDefault="00FD5E07">
      <w:pPr>
        <w:pStyle w:val="a3"/>
        <w:spacing w:before="6"/>
        <w:rPr>
          <w:sz w:val="19"/>
        </w:rPr>
      </w:pPr>
    </w:p>
    <w:p w:rsidR="00FD5E07" w:rsidRDefault="00847529">
      <w:pPr>
        <w:pStyle w:val="a3"/>
        <w:spacing w:line="312" w:lineRule="auto"/>
        <w:ind w:left="1188" w:right="817"/>
      </w:pPr>
      <w:r>
        <w:t>（</w:t>
      </w:r>
      <w:r>
        <w:rPr>
          <w:rFonts w:ascii="Calibri" w:eastAsia="Calibri"/>
        </w:rPr>
        <w:t>3.1</w:t>
      </w:r>
      <w:r>
        <w:t>）因信托业务快速发展而在制度建设、人员配备、风险管理和内控制度等方面不完善而产生的风险；</w:t>
      </w:r>
    </w:p>
    <w:p w:rsidR="00FD5E07" w:rsidRDefault="00847529">
      <w:pPr>
        <w:pStyle w:val="a3"/>
        <w:spacing w:before="156"/>
        <w:ind w:left="1188"/>
      </w:pPr>
      <w:r>
        <w:t>（</w:t>
      </w:r>
      <w:r>
        <w:rPr>
          <w:rFonts w:ascii="Calibri" w:eastAsia="Calibri"/>
        </w:rPr>
        <w:t>3.2</w:t>
      </w:r>
      <w:r>
        <w:t>）因金融市场危机、行业竞争压力可能产生的风险；</w:t>
      </w:r>
    </w:p>
    <w:p w:rsidR="00FD5E07" w:rsidRDefault="00FD5E07">
      <w:pPr>
        <w:pStyle w:val="a3"/>
        <w:spacing w:before="6"/>
        <w:rPr>
          <w:sz w:val="19"/>
        </w:rPr>
      </w:pPr>
    </w:p>
    <w:p w:rsidR="00FD5E07" w:rsidRDefault="00847529">
      <w:pPr>
        <w:pStyle w:val="a3"/>
        <w:spacing w:line="312" w:lineRule="auto"/>
        <w:ind w:left="1188" w:right="817"/>
      </w:pPr>
      <w:r>
        <w:t>（</w:t>
      </w:r>
      <w:r>
        <w:rPr>
          <w:rFonts w:ascii="Calibri" w:eastAsia="Calibri"/>
        </w:rPr>
        <w:t>3.3</w:t>
      </w:r>
      <w:r>
        <w:t>）战争、自然灾害等不可抗力因素的出现，可能严重影响证券市场运行，导致信托财产损失；</w:t>
      </w:r>
    </w:p>
    <w:p w:rsidR="00FD5E07" w:rsidRDefault="00847529">
      <w:pPr>
        <w:pStyle w:val="a3"/>
        <w:spacing w:before="155"/>
        <w:ind w:left="1188"/>
      </w:pPr>
      <w:r>
        <w:t>（</w:t>
      </w:r>
      <w:r>
        <w:rPr>
          <w:rFonts w:ascii="Calibri" w:eastAsia="Calibri"/>
        </w:rPr>
        <w:t>3.4</w:t>
      </w:r>
      <w:r>
        <w:t>）其他意外导致的风险。</w:t>
      </w:r>
    </w:p>
    <w:p w:rsidR="00FD5E07" w:rsidRDefault="00FD5E07">
      <w:pPr>
        <w:pStyle w:val="a3"/>
        <w:spacing w:before="9"/>
      </w:pPr>
    </w:p>
    <w:p w:rsidR="00FD5E07" w:rsidRDefault="00847529">
      <w:pPr>
        <w:pStyle w:val="a4"/>
        <w:numPr>
          <w:ilvl w:val="2"/>
          <w:numId w:val="57"/>
        </w:numPr>
        <w:tabs>
          <w:tab w:val="left" w:pos="1200"/>
        </w:tabs>
        <w:spacing w:line="302" w:lineRule="auto"/>
        <w:ind w:right="697"/>
        <w:rPr>
          <w:sz w:val="24"/>
        </w:rPr>
      </w:pPr>
      <w:r>
        <w:rPr>
          <w:spacing w:val="-4"/>
          <w:sz w:val="24"/>
        </w:rPr>
        <w:t>受托人承诺以受益人的最大利益为宗旨处理本信托计划的信托事务，并谨</w:t>
      </w:r>
      <w:r>
        <w:rPr>
          <w:spacing w:val="-17"/>
          <w:sz w:val="24"/>
        </w:rPr>
        <w:t>慎管理计划，但不承诺信托资金不受损失，亦不承诺信托资金的最低收益。</w:t>
      </w:r>
    </w:p>
    <w:p w:rsidR="00FD5E07" w:rsidRDefault="00FD5E07">
      <w:pPr>
        <w:pStyle w:val="a3"/>
        <w:spacing w:before="7"/>
      </w:pPr>
    </w:p>
    <w:p w:rsidR="00FD5E07" w:rsidRDefault="00847529">
      <w:pPr>
        <w:pStyle w:val="a4"/>
        <w:numPr>
          <w:ilvl w:val="2"/>
          <w:numId w:val="57"/>
        </w:numPr>
        <w:tabs>
          <w:tab w:val="left" w:pos="1200"/>
        </w:tabs>
        <w:spacing w:before="1" w:line="302" w:lineRule="auto"/>
        <w:ind w:right="577"/>
        <w:rPr>
          <w:sz w:val="24"/>
        </w:rPr>
      </w:pPr>
      <w:r>
        <w:rPr>
          <w:spacing w:val="-6"/>
          <w:sz w:val="24"/>
        </w:rPr>
        <w:t xml:space="preserve">受托人委托的代理资金收付银行，仅负责本信托计划的资金收付工作，不 </w:t>
      </w:r>
      <w:r>
        <w:rPr>
          <w:spacing w:val="-14"/>
          <w:sz w:val="24"/>
        </w:rPr>
        <w:t>为本信托计划垫付任何资金、不承担本信托计划可能产生的任何投资风险。</w:t>
      </w:r>
    </w:p>
    <w:p w:rsidR="00FD5E07" w:rsidRDefault="00FD5E07">
      <w:pPr>
        <w:pStyle w:val="a3"/>
        <w:spacing w:before="7"/>
      </w:pPr>
    </w:p>
    <w:p w:rsidR="00FD5E07" w:rsidRDefault="00847529">
      <w:pPr>
        <w:pStyle w:val="a4"/>
        <w:numPr>
          <w:ilvl w:val="2"/>
          <w:numId w:val="57"/>
        </w:numPr>
        <w:tabs>
          <w:tab w:val="left" w:pos="1200"/>
        </w:tabs>
        <w:spacing w:line="302" w:lineRule="auto"/>
        <w:ind w:right="817"/>
        <w:jc w:val="both"/>
        <w:rPr>
          <w:sz w:val="24"/>
        </w:rPr>
      </w:pPr>
      <w:r>
        <w:rPr>
          <w:sz w:val="24"/>
        </w:rPr>
        <w:t>本信托计划的委托人及受益人可通过受托人和</w:t>
      </w:r>
      <w:r>
        <w:rPr>
          <w:rFonts w:ascii="Calibri" w:eastAsia="Calibri"/>
          <w:sz w:val="24"/>
        </w:rPr>
        <w:t>/</w:t>
      </w:r>
      <w:r>
        <w:rPr>
          <w:sz w:val="24"/>
        </w:rPr>
        <w:t>或代销机构的电子交易系</w:t>
      </w:r>
      <w:r>
        <w:rPr>
          <w:spacing w:val="-12"/>
          <w:sz w:val="24"/>
        </w:rPr>
        <w:t>统进行认购、赎回。在前述电子交易中，委托人及受益人将通过其专有的</w:t>
      </w:r>
      <w:r>
        <w:rPr>
          <w:spacing w:val="-10"/>
          <w:sz w:val="24"/>
        </w:rPr>
        <w:t>交易密码、电子签名等认证手段签署电子合同。尽管受托人、代理推介机</w:t>
      </w:r>
      <w:r>
        <w:rPr>
          <w:spacing w:val="-7"/>
          <w:sz w:val="24"/>
        </w:rPr>
        <w:t>构将尽可能保障电子交易环境的安全性，但若委托人及受益人未对前述认</w:t>
      </w:r>
      <w:r>
        <w:rPr>
          <w:spacing w:val="3"/>
          <w:sz w:val="24"/>
        </w:rPr>
        <w:t>证手段尽到保密义务仍可能会导致他人冒用致使委托人及受益人遭受损失。</w:t>
      </w:r>
    </w:p>
    <w:p w:rsidR="00FD5E07" w:rsidRDefault="00FD5E07">
      <w:pPr>
        <w:pStyle w:val="a3"/>
        <w:spacing w:before="2"/>
        <w:rPr>
          <w:sz w:val="25"/>
        </w:rPr>
      </w:pPr>
    </w:p>
    <w:p w:rsidR="00FD5E07" w:rsidRDefault="00847529">
      <w:pPr>
        <w:pStyle w:val="a4"/>
        <w:numPr>
          <w:ilvl w:val="2"/>
          <w:numId w:val="57"/>
        </w:numPr>
        <w:tabs>
          <w:tab w:val="left" w:pos="1200"/>
        </w:tabs>
        <w:spacing w:line="302" w:lineRule="auto"/>
        <w:ind w:right="697"/>
        <w:rPr>
          <w:sz w:val="24"/>
        </w:rPr>
      </w:pPr>
      <w:r>
        <w:rPr>
          <w:sz w:val="24"/>
        </w:rPr>
        <w:t>在委托人</w:t>
      </w:r>
      <w:r>
        <w:rPr>
          <w:rFonts w:ascii="Calibri" w:eastAsia="Calibri"/>
          <w:spacing w:val="3"/>
          <w:sz w:val="24"/>
        </w:rPr>
        <w:t>/</w:t>
      </w:r>
      <w:r>
        <w:rPr>
          <w:sz w:val="24"/>
        </w:rPr>
        <w:t>受益人进行电子交易的情况下，本信托计划项下的电子交易的</w:t>
      </w:r>
      <w:r>
        <w:rPr>
          <w:spacing w:val="-14"/>
          <w:sz w:val="24"/>
        </w:rPr>
        <w:t>数据将通过计算机网络传输，由于不可抗力、计算机黑客袭击、系统故障、</w:t>
      </w:r>
      <w:r>
        <w:rPr>
          <w:spacing w:val="-9"/>
          <w:sz w:val="24"/>
        </w:rPr>
        <w:t>通讯故障、网络拥堵、供电系统故障、电脑病毒、恶意程序攻击及其他不可归因于受托人和</w:t>
      </w:r>
      <w:r>
        <w:rPr>
          <w:rFonts w:ascii="Calibri" w:eastAsia="Calibri"/>
          <w:spacing w:val="3"/>
          <w:sz w:val="24"/>
        </w:rPr>
        <w:t>/</w:t>
      </w:r>
      <w:r>
        <w:rPr>
          <w:sz w:val="24"/>
        </w:rPr>
        <w:t>或代销机构的情况可能导致部分或者全部交易数据传输不畅或者存储受损，从而给委托人及受益人造成损失。</w:t>
      </w:r>
    </w:p>
    <w:p w:rsidR="00FD5E07" w:rsidRDefault="00FD5E07">
      <w:pPr>
        <w:spacing w:line="302" w:lineRule="auto"/>
        <w:rPr>
          <w:sz w:val="24"/>
        </w:rPr>
        <w:sectPr w:rsidR="00FD5E07" w:rsidSect="00847529">
          <w:pgSz w:w="11910" w:h="16840"/>
          <w:pgMar w:top="1480" w:right="980" w:bottom="1380" w:left="1320" w:header="852" w:footer="1196" w:gutter="0"/>
          <w:cols w:space="720"/>
        </w:sectPr>
      </w:pPr>
    </w:p>
    <w:p w:rsidR="00FD5E07" w:rsidRDefault="00847529">
      <w:pPr>
        <w:pStyle w:val="a4"/>
        <w:numPr>
          <w:ilvl w:val="2"/>
          <w:numId w:val="57"/>
        </w:numPr>
        <w:tabs>
          <w:tab w:val="left" w:pos="1200"/>
        </w:tabs>
        <w:spacing w:before="2" w:line="302" w:lineRule="auto"/>
        <w:ind w:left="1046" w:right="817" w:hanging="567"/>
        <w:rPr>
          <w:sz w:val="24"/>
        </w:rPr>
      </w:pPr>
      <w:r>
        <w:rPr>
          <w:spacing w:val="-5"/>
          <w:sz w:val="24"/>
        </w:rPr>
        <w:t>如委托人签署电子合同或通过销售机构指定的网络系统下达认购指令，在</w:t>
      </w:r>
      <w:r>
        <w:rPr>
          <w:sz w:val="24"/>
        </w:rPr>
        <w:t>信托计划的交易过程当中，可能存在以下风险：</w:t>
      </w:r>
    </w:p>
    <w:p w:rsidR="00FD5E07" w:rsidRDefault="00FD5E07">
      <w:pPr>
        <w:pStyle w:val="a3"/>
        <w:spacing w:before="7"/>
      </w:pPr>
    </w:p>
    <w:p w:rsidR="00FD5E07" w:rsidRDefault="00847529">
      <w:pPr>
        <w:pStyle w:val="a3"/>
        <w:spacing w:line="302" w:lineRule="auto"/>
        <w:ind w:left="1329" w:right="725" w:hanging="288"/>
        <w:jc w:val="both"/>
      </w:pPr>
      <w:r>
        <w:rPr>
          <w:rFonts w:ascii="Calibri" w:eastAsia="Calibri"/>
        </w:rPr>
        <w:t xml:space="preserve">i. </w:t>
      </w:r>
      <w:r>
        <w:rPr>
          <w:spacing w:val="-1"/>
        </w:rPr>
        <w:t>由于互联网和移动通讯网络数据传输等原因，数据传输可能会出现中断、</w:t>
      </w:r>
      <w:r>
        <w:t>停顿、延迟，传输数据错误等情况；</w:t>
      </w:r>
    </w:p>
    <w:p w:rsidR="00FD5E07" w:rsidRDefault="00FD5E07">
      <w:pPr>
        <w:pStyle w:val="a3"/>
        <w:spacing w:before="7"/>
      </w:pPr>
    </w:p>
    <w:p w:rsidR="00FD5E07" w:rsidRDefault="00847529">
      <w:pPr>
        <w:pStyle w:val="a4"/>
        <w:numPr>
          <w:ilvl w:val="0"/>
          <w:numId w:val="60"/>
        </w:numPr>
        <w:tabs>
          <w:tab w:val="left" w:pos="1200"/>
        </w:tabs>
        <w:rPr>
          <w:sz w:val="24"/>
        </w:rPr>
      </w:pPr>
      <w:r>
        <w:rPr>
          <w:sz w:val="24"/>
        </w:rPr>
        <w:t>委托人账号及密码信息泄露或委托人身份可能被仿冒；</w:t>
      </w:r>
    </w:p>
    <w:p w:rsidR="00FD5E07" w:rsidRDefault="00FD5E07">
      <w:pPr>
        <w:pStyle w:val="a3"/>
        <w:spacing w:before="11"/>
        <w:rPr>
          <w:sz w:val="30"/>
        </w:rPr>
      </w:pPr>
    </w:p>
    <w:p w:rsidR="00FD5E07" w:rsidRDefault="00847529">
      <w:pPr>
        <w:pStyle w:val="a4"/>
        <w:numPr>
          <w:ilvl w:val="0"/>
          <w:numId w:val="60"/>
        </w:numPr>
        <w:tabs>
          <w:tab w:val="left" w:pos="1330"/>
        </w:tabs>
        <w:spacing w:before="1" w:line="302" w:lineRule="auto"/>
        <w:ind w:left="1329" w:right="817" w:hanging="288"/>
        <w:jc w:val="both"/>
        <w:rPr>
          <w:sz w:val="24"/>
        </w:rPr>
      </w:pPr>
      <w:r>
        <w:rPr>
          <w:spacing w:val="-1"/>
          <w:sz w:val="24"/>
        </w:rPr>
        <w:t>由于互联网和移动通讯网络上存在黑客恶意攻击的可能性，网络服务器可能会出现故障及其他不可预测的因素，认购指令的上传和下载可能会</w:t>
      </w:r>
      <w:r>
        <w:rPr>
          <w:sz w:val="24"/>
        </w:rPr>
        <w:t>出现错误或延迟；</w:t>
      </w:r>
    </w:p>
    <w:p w:rsidR="00FD5E07" w:rsidRDefault="00FD5E07">
      <w:pPr>
        <w:pStyle w:val="a3"/>
        <w:spacing w:before="8"/>
      </w:pPr>
    </w:p>
    <w:p w:rsidR="00FD5E07" w:rsidRDefault="00847529">
      <w:pPr>
        <w:pStyle w:val="a4"/>
        <w:numPr>
          <w:ilvl w:val="0"/>
          <w:numId w:val="60"/>
        </w:numPr>
        <w:tabs>
          <w:tab w:val="left" w:pos="1200"/>
        </w:tabs>
        <w:spacing w:line="302" w:lineRule="auto"/>
        <w:ind w:left="1329" w:right="817" w:hanging="288"/>
        <w:jc w:val="both"/>
        <w:rPr>
          <w:sz w:val="24"/>
        </w:rPr>
      </w:pPr>
      <w:r>
        <w:rPr>
          <w:spacing w:val="-5"/>
          <w:sz w:val="24"/>
        </w:rPr>
        <w:t>委托人的网络终端设备及软件系统可能会受到非法攻击或病毒感染，导致</w:t>
      </w:r>
      <w:r>
        <w:rPr>
          <w:sz w:val="24"/>
        </w:rPr>
        <w:t>认购指令数据无法传输或传输失败。</w:t>
      </w:r>
    </w:p>
    <w:p w:rsidR="00FD5E07" w:rsidRDefault="00FD5E07">
      <w:pPr>
        <w:pStyle w:val="a3"/>
        <w:spacing w:before="10"/>
        <w:rPr>
          <w:sz w:val="27"/>
        </w:rPr>
      </w:pPr>
    </w:p>
    <w:p w:rsidR="00FD5E07" w:rsidRDefault="00847529">
      <w:pPr>
        <w:pStyle w:val="3"/>
        <w:numPr>
          <w:ilvl w:val="1"/>
          <w:numId w:val="57"/>
        </w:numPr>
        <w:tabs>
          <w:tab w:val="left" w:pos="1047"/>
        </w:tabs>
      </w:pPr>
      <w:bookmarkStart w:id="166" w:name="18.2风险的承担"/>
      <w:bookmarkEnd w:id="166"/>
      <w:r>
        <w:t>风险的承担</w:t>
      </w:r>
    </w:p>
    <w:p w:rsidR="00FD5E07" w:rsidRDefault="00FD5E07">
      <w:pPr>
        <w:pStyle w:val="a3"/>
        <w:spacing w:before="6"/>
        <w:rPr>
          <w:b/>
          <w:sz w:val="27"/>
        </w:rPr>
      </w:pPr>
    </w:p>
    <w:p w:rsidR="00FD5E07" w:rsidRDefault="00847529">
      <w:pPr>
        <w:pStyle w:val="a4"/>
        <w:numPr>
          <w:ilvl w:val="2"/>
          <w:numId w:val="57"/>
        </w:numPr>
        <w:tabs>
          <w:tab w:val="left" w:pos="1200"/>
        </w:tabs>
        <w:spacing w:line="304" w:lineRule="auto"/>
        <w:ind w:right="577"/>
        <w:rPr>
          <w:sz w:val="24"/>
        </w:rPr>
      </w:pPr>
      <w:r>
        <w:rPr>
          <w:spacing w:val="-8"/>
          <w:sz w:val="24"/>
        </w:rPr>
        <w:t xml:space="preserve">受托人依据信托文件的约定管理、运用信托资金导致信托资金受到损失的， </w:t>
      </w:r>
      <w:r>
        <w:rPr>
          <w:sz w:val="24"/>
        </w:rPr>
        <w:t>由本信托计划的信托财产承担。</w:t>
      </w:r>
    </w:p>
    <w:p w:rsidR="00FD5E07" w:rsidRDefault="00FD5E07">
      <w:pPr>
        <w:pStyle w:val="a3"/>
        <w:spacing w:before="4"/>
      </w:pPr>
    </w:p>
    <w:p w:rsidR="00FD5E07" w:rsidRDefault="00847529">
      <w:pPr>
        <w:pStyle w:val="a4"/>
        <w:numPr>
          <w:ilvl w:val="2"/>
          <w:numId w:val="57"/>
        </w:numPr>
        <w:tabs>
          <w:tab w:val="left" w:pos="1200"/>
        </w:tabs>
        <w:spacing w:line="302" w:lineRule="auto"/>
        <w:ind w:right="817"/>
        <w:jc w:val="both"/>
        <w:rPr>
          <w:sz w:val="24"/>
        </w:rPr>
      </w:pPr>
      <w:r>
        <w:rPr>
          <w:spacing w:val="-8"/>
          <w:sz w:val="24"/>
        </w:rPr>
        <w:t>受托人违背信托文件的约定管理、运用、处分信托资金导致信托资金受到</w:t>
      </w:r>
      <w:r>
        <w:rPr>
          <w:spacing w:val="-11"/>
          <w:sz w:val="24"/>
        </w:rPr>
        <w:t>损失的，其损失部分由受托人负责赔偿。受托人赔偿不足时由本信托计划</w:t>
      </w:r>
      <w:r>
        <w:rPr>
          <w:sz w:val="24"/>
        </w:rPr>
        <w:t>的信托财产承担。</w:t>
      </w:r>
    </w:p>
    <w:p w:rsidR="00FD5E07" w:rsidRDefault="00FD5E07">
      <w:pPr>
        <w:pStyle w:val="a3"/>
        <w:spacing w:before="10"/>
        <w:rPr>
          <w:sz w:val="27"/>
        </w:rPr>
      </w:pPr>
    </w:p>
    <w:p w:rsidR="00FD5E07" w:rsidRDefault="00847529">
      <w:pPr>
        <w:pStyle w:val="3"/>
        <w:spacing w:before="1"/>
        <w:ind w:left="1231" w:right="1571" w:firstLine="0"/>
        <w:jc w:val="center"/>
      </w:pPr>
      <w:r>
        <w:t>第十九条 受益人大会</w:t>
      </w:r>
    </w:p>
    <w:p w:rsidR="00FD5E07" w:rsidRDefault="00FD5E07">
      <w:pPr>
        <w:pStyle w:val="a3"/>
        <w:spacing w:before="8"/>
        <w:rPr>
          <w:b/>
          <w:sz w:val="33"/>
        </w:rPr>
      </w:pPr>
    </w:p>
    <w:p w:rsidR="00FD5E07" w:rsidRDefault="00847529">
      <w:pPr>
        <w:pStyle w:val="a4"/>
        <w:numPr>
          <w:ilvl w:val="1"/>
          <w:numId w:val="61"/>
        </w:numPr>
        <w:tabs>
          <w:tab w:val="left" w:pos="1505"/>
        </w:tabs>
        <w:spacing w:before="1"/>
        <w:rPr>
          <w:sz w:val="24"/>
        </w:rPr>
      </w:pPr>
      <w:r>
        <w:rPr>
          <w:sz w:val="24"/>
        </w:rPr>
        <w:t>受益人大会由信托计划的全体受益人组成。</w:t>
      </w:r>
    </w:p>
    <w:p w:rsidR="00FD5E07" w:rsidRDefault="00847529">
      <w:pPr>
        <w:pStyle w:val="a4"/>
        <w:numPr>
          <w:ilvl w:val="1"/>
          <w:numId w:val="61"/>
        </w:numPr>
        <w:tabs>
          <w:tab w:val="left" w:pos="1508"/>
        </w:tabs>
        <w:spacing w:before="160" w:line="364" w:lineRule="auto"/>
        <w:ind w:left="480" w:right="820" w:firstLine="480"/>
        <w:rPr>
          <w:sz w:val="24"/>
        </w:rPr>
      </w:pPr>
      <w:r>
        <w:rPr>
          <w:sz w:val="24"/>
        </w:rPr>
        <w:t>出现以下事项而信托文件未有事先约定的，应当召开受益人大会审议决定：</w:t>
      </w:r>
    </w:p>
    <w:p w:rsidR="00FD5E07" w:rsidRDefault="00847529">
      <w:pPr>
        <w:pStyle w:val="a4"/>
        <w:numPr>
          <w:ilvl w:val="2"/>
          <w:numId w:val="61"/>
        </w:numPr>
        <w:tabs>
          <w:tab w:val="left" w:pos="1568"/>
        </w:tabs>
        <w:spacing w:before="1"/>
        <w:rPr>
          <w:sz w:val="24"/>
        </w:rPr>
      </w:pPr>
      <w:r>
        <w:rPr>
          <w:sz w:val="24"/>
        </w:rPr>
        <w:t>改变信托财产运用方式；</w:t>
      </w:r>
    </w:p>
    <w:p w:rsidR="00FD5E07" w:rsidRDefault="00847529">
      <w:pPr>
        <w:pStyle w:val="a4"/>
        <w:numPr>
          <w:ilvl w:val="2"/>
          <w:numId w:val="61"/>
        </w:numPr>
        <w:tabs>
          <w:tab w:val="left" w:pos="1568"/>
        </w:tabs>
        <w:spacing w:before="161"/>
        <w:rPr>
          <w:sz w:val="24"/>
        </w:rPr>
      </w:pPr>
      <w:r>
        <w:rPr>
          <w:sz w:val="24"/>
        </w:rPr>
        <w:t>更换受托人；</w:t>
      </w:r>
    </w:p>
    <w:p w:rsidR="00FD5E07" w:rsidRDefault="00847529">
      <w:pPr>
        <w:pStyle w:val="a4"/>
        <w:numPr>
          <w:ilvl w:val="2"/>
          <w:numId w:val="61"/>
        </w:numPr>
        <w:tabs>
          <w:tab w:val="left" w:pos="1568"/>
        </w:tabs>
        <w:spacing w:before="160"/>
        <w:rPr>
          <w:sz w:val="24"/>
        </w:rPr>
      </w:pPr>
      <w:r>
        <w:rPr>
          <w:sz w:val="24"/>
        </w:rPr>
        <w:t>提高受托人的报酬标准；</w:t>
      </w:r>
    </w:p>
    <w:p w:rsidR="00FD5E07" w:rsidRDefault="00847529">
      <w:pPr>
        <w:pStyle w:val="a4"/>
        <w:numPr>
          <w:ilvl w:val="2"/>
          <w:numId w:val="61"/>
        </w:numPr>
        <w:tabs>
          <w:tab w:val="left" w:pos="1568"/>
        </w:tabs>
        <w:spacing w:before="161"/>
        <w:rPr>
          <w:sz w:val="24"/>
        </w:rPr>
      </w:pPr>
      <w:r>
        <w:rPr>
          <w:sz w:val="24"/>
        </w:rPr>
        <w:t>其他需要召开受益人大会的事项。</w:t>
      </w:r>
    </w:p>
    <w:p w:rsidR="00FD5E07" w:rsidRDefault="00847529">
      <w:pPr>
        <w:pStyle w:val="a4"/>
        <w:numPr>
          <w:ilvl w:val="1"/>
          <w:numId w:val="61"/>
        </w:numPr>
        <w:tabs>
          <w:tab w:val="left" w:pos="1445"/>
        </w:tabs>
        <w:spacing w:before="160" w:line="364" w:lineRule="auto"/>
        <w:ind w:left="480" w:right="817" w:firstLine="480"/>
        <w:rPr>
          <w:sz w:val="24"/>
        </w:rPr>
      </w:pPr>
      <w:r>
        <w:rPr>
          <w:spacing w:val="-7"/>
          <w:sz w:val="24"/>
        </w:rPr>
        <w:t>受益人大会由受托人负责召集，受托人未按规定召集或不能召集时，代</w:t>
      </w:r>
      <w:r>
        <w:rPr>
          <w:spacing w:val="-11"/>
          <w:sz w:val="24"/>
        </w:rPr>
        <w:t xml:space="preserve">表信托单位 </w:t>
      </w:r>
      <w:r>
        <w:rPr>
          <w:rFonts w:ascii="Calibri" w:eastAsia="Calibri"/>
          <w:sz w:val="24"/>
        </w:rPr>
        <w:t>10</w:t>
      </w:r>
      <w:r>
        <w:rPr>
          <w:sz w:val="24"/>
        </w:rPr>
        <w:t>％以上的受益人有权自行召集。</w:t>
      </w:r>
    </w:p>
    <w:p w:rsidR="00FD5E07" w:rsidRDefault="00FD5E07">
      <w:pPr>
        <w:spacing w:line="364" w:lineRule="auto"/>
        <w:rPr>
          <w:sz w:val="24"/>
        </w:rPr>
        <w:sectPr w:rsidR="00FD5E07" w:rsidSect="00847529">
          <w:pgSz w:w="11910" w:h="16840"/>
          <w:pgMar w:top="1480" w:right="980" w:bottom="1380" w:left="1320" w:header="852" w:footer="1196" w:gutter="0"/>
          <w:cols w:space="720"/>
        </w:sectPr>
      </w:pPr>
    </w:p>
    <w:p w:rsidR="00FD5E07" w:rsidRDefault="00847529">
      <w:pPr>
        <w:pStyle w:val="a4"/>
        <w:numPr>
          <w:ilvl w:val="1"/>
          <w:numId w:val="61"/>
        </w:numPr>
        <w:tabs>
          <w:tab w:val="left" w:pos="1445"/>
        </w:tabs>
        <w:spacing w:before="81" w:line="364" w:lineRule="auto"/>
        <w:ind w:left="480" w:right="817" w:firstLine="480"/>
        <w:rPr>
          <w:sz w:val="24"/>
        </w:rPr>
      </w:pPr>
      <w:r>
        <w:rPr>
          <w:spacing w:val="-4"/>
          <w:sz w:val="24"/>
        </w:rPr>
        <w:t xml:space="preserve">召集受益人大会，召集人应当至少提前 </w:t>
      </w:r>
      <w:r>
        <w:rPr>
          <w:rFonts w:ascii="Calibri" w:eastAsia="Calibri"/>
          <w:sz w:val="24"/>
        </w:rPr>
        <w:t>10</w:t>
      </w:r>
      <w:r>
        <w:rPr>
          <w:rFonts w:ascii="Calibri" w:eastAsia="Calibri"/>
          <w:spacing w:val="12"/>
          <w:sz w:val="24"/>
        </w:rPr>
        <w:t xml:space="preserve"> </w:t>
      </w:r>
      <w:r>
        <w:rPr>
          <w:spacing w:val="-1"/>
          <w:sz w:val="24"/>
        </w:rPr>
        <w:t>个工作日公告受益人大会的</w:t>
      </w:r>
      <w:r>
        <w:rPr>
          <w:sz w:val="24"/>
        </w:rPr>
        <w:t>召开时间、会议形式、审议事项、议事程序和表决方式等事项。</w:t>
      </w:r>
    </w:p>
    <w:p w:rsidR="00FD5E07" w:rsidRDefault="00847529">
      <w:pPr>
        <w:pStyle w:val="a3"/>
        <w:spacing w:before="1"/>
        <w:ind w:left="960"/>
      </w:pPr>
      <w:r>
        <w:t>受益人大会不得就未经公告的事项进行表决。</w:t>
      </w:r>
    </w:p>
    <w:p w:rsidR="00FD5E07" w:rsidRDefault="00847529">
      <w:pPr>
        <w:pStyle w:val="a4"/>
        <w:numPr>
          <w:ilvl w:val="1"/>
          <w:numId w:val="61"/>
        </w:numPr>
        <w:tabs>
          <w:tab w:val="left" w:pos="1445"/>
        </w:tabs>
        <w:spacing w:before="161" w:line="364" w:lineRule="auto"/>
        <w:ind w:left="480" w:right="817" w:firstLine="480"/>
        <w:rPr>
          <w:sz w:val="24"/>
        </w:rPr>
      </w:pPr>
      <w:r>
        <w:rPr>
          <w:spacing w:val="-7"/>
          <w:sz w:val="24"/>
        </w:rPr>
        <w:t>受益人大会可以采取现场方式召开，也可以采取电话、网络投票、通信</w:t>
      </w:r>
      <w:r>
        <w:rPr>
          <w:sz w:val="24"/>
        </w:rPr>
        <w:t>等方式召开。</w:t>
      </w:r>
    </w:p>
    <w:p w:rsidR="00FD5E07" w:rsidRDefault="00847529">
      <w:pPr>
        <w:pStyle w:val="a3"/>
        <w:spacing w:before="1" w:line="364" w:lineRule="auto"/>
        <w:ind w:left="480" w:right="817" w:firstLine="480"/>
      </w:pPr>
      <w:r>
        <w:rPr>
          <w:spacing w:val="-8"/>
        </w:rPr>
        <w:t>每一信托单位具有一票表决权，受益人可以委托代理人出席受益人大会并行</w:t>
      </w:r>
      <w:r>
        <w:t>使表决权，但应向召集人提供书面的授权委托书。</w:t>
      </w:r>
    </w:p>
    <w:p w:rsidR="00FD5E07" w:rsidRDefault="00847529">
      <w:pPr>
        <w:pStyle w:val="a4"/>
        <w:numPr>
          <w:ilvl w:val="1"/>
          <w:numId w:val="61"/>
        </w:numPr>
        <w:tabs>
          <w:tab w:val="left" w:pos="1448"/>
        </w:tabs>
        <w:spacing w:before="1" w:line="364" w:lineRule="auto"/>
        <w:ind w:left="480" w:right="817" w:firstLine="480"/>
        <w:jc w:val="both"/>
        <w:rPr>
          <w:sz w:val="24"/>
        </w:rPr>
      </w:pPr>
      <w:r>
        <w:rPr>
          <w:spacing w:val="-2"/>
          <w:sz w:val="24"/>
        </w:rPr>
        <w:t xml:space="preserve">受益人大会应当有代表 </w:t>
      </w:r>
      <w:r>
        <w:rPr>
          <w:rFonts w:ascii="Calibri" w:eastAsia="Calibri"/>
          <w:sz w:val="24"/>
        </w:rPr>
        <w:t>50</w:t>
      </w:r>
      <w:r>
        <w:rPr>
          <w:sz w:val="24"/>
        </w:rPr>
        <w:t xml:space="preserve">％以上信托单位的受益人参加，方可召开； </w:t>
      </w:r>
      <w:r>
        <w:rPr>
          <w:spacing w:val="-9"/>
          <w:sz w:val="24"/>
        </w:rPr>
        <w:t>大会就审议事项做出决定，应当经参加大会的受益人所持表决权的三分之二以上</w:t>
      </w:r>
      <w:r>
        <w:rPr>
          <w:spacing w:val="-12"/>
          <w:sz w:val="24"/>
        </w:rPr>
        <w:t>通过；但更换受托人、改变信托财产运用方式，应当经参加大会的受益人全体通</w:t>
      </w:r>
      <w:r>
        <w:rPr>
          <w:sz w:val="24"/>
        </w:rPr>
        <w:t>过。</w:t>
      </w:r>
    </w:p>
    <w:p w:rsidR="00FD5E07" w:rsidRDefault="00FD5E07">
      <w:pPr>
        <w:pStyle w:val="a3"/>
        <w:spacing w:before="7"/>
        <w:rPr>
          <w:sz w:val="21"/>
        </w:rPr>
      </w:pPr>
    </w:p>
    <w:p w:rsidR="00FD5E07" w:rsidRDefault="00847529">
      <w:pPr>
        <w:pStyle w:val="3"/>
        <w:tabs>
          <w:tab w:val="left" w:pos="1259"/>
        </w:tabs>
        <w:ind w:left="0" w:right="340" w:firstLine="0"/>
        <w:jc w:val="center"/>
      </w:pPr>
      <w:r>
        <w:t>第二十条</w:t>
      </w:r>
      <w:r>
        <w:tab/>
      </w:r>
      <w:bookmarkStart w:id="167" w:name="第二十条受托人的解任和辞任"/>
      <w:bookmarkStart w:id="168" w:name="_bookmark36"/>
      <w:bookmarkEnd w:id="167"/>
      <w:bookmarkEnd w:id="168"/>
      <w:r>
        <w:t>受托人的解任和辞任</w:t>
      </w:r>
    </w:p>
    <w:p w:rsidR="00FD5E07" w:rsidRDefault="00FD5E07">
      <w:pPr>
        <w:pStyle w:val="a3"/>
        <w:spacing w:before="9"/>
        <w:rPr>
          <w:b/>
          <w:sz w:val="30"/>
        </w:rPr>
      </w:pPr>
    </w:p>
    <w:p w:rsidR="00FD5E07" w:rsidRDefault="00847529">
      <w:pPr>
        <w:pStyle w:val="a4"/>
        <w:numPr>
          <w:ilvl w:val="1"/>
          <w:numId w:val="62"/>
        </w:numPr>
        <w:tabs>
          <w:tab w:val="left" w:pos="1047"/>
        </w:tabs>
        <w:rPr>
          <w:b/>
          <w:sz w:val="24"/>
        </w:rPr>
      </w:pPr>
      <w:bookmarkStart w:id="169" w:name="20.1受托人的解任"/>
      <w:bookmarkEnd w:id="169"/>
      <w:r>
        <w:rPr>
          <w:b/>
          <w:sz w:val="24"/>
        </w:rPr>
        <w:t>受托人的解任</w:t>
      </w:r>
    </w:p>
    <w:p w:rsidR="00FD5E07" w:rsidRDefault="00FD5E07">
      <w:pPr>
        <w:pStyle w:val="a3"/>
        <w:spacing w:before="9"/>
        <w:rPr>
          <w:b/>
          <w:sz w:val="27"/>
        </w:rPr>
      </w:pPr>
    </w:p>
    <w:p w:rsidR="00FD5E07" w:rsidRDefault="00847529">
      <w:pPr>
        <w:pStyle w:val="a4"/>
        <w:numPr>
          <w:ilvl w:val="2"/>
          <w:numId w:val="62"/>
        </w:numPr>
        <w:tabs>
          <w:tab w:val="left" w:pos="1200"/>
        </w:tabs>
        <w:spacing w:line="302" w:lineRule="auto"/>
        <w:ind w:right="577"/>
        <w:rPr>
          <w:sz w:val="24"/>
        </w:rPr>
      </w:pPr>
      <w:r>
        <w:rPr>
          <w:spacing w:val="-5"/>
          <w:sz w:val="24"/>
        </w:rPr>
        <w:t>信托计划发生信托合同规定的任何受托人解任事件时，应召开受益人大会； 并且如果受益人大会做出解任受托人的决议，则受益人大会应向受托人发 出书面解任通知，该通知中应注明受托人解任的生效日期。</w:t>
      </w:r>
    </w:p>
    <w:p w:rsidR="00FD5E07" w:rsidRDefault="00FD5E07">
      <w:pPr>
        <w:pStyle w:val="a3"/>
        <w:spacing w:before="8"/>
      </w:pPr>
    </w:p>
    <w:p w:rsidR="00FD5E07" w:rsidRDefault="00847529">
      <w:pPr>
        <w:pStyle w:val="a4"/>
        <w:numPr>
          <w:ilvl w:val="2"/>
          <w:numId w:val="62"/>
        </w:numPr>
        <w:tabs>
          <w:tab w:val="left" w:pos="1200"/>
        </w:tabs>
        <w:spacing w:before="1" w:line="304" w:lineRule="auto"/>
        <w:ind w:right="817"/>
        <w:jc w:val="both"/>
        <w:rPr>
          <w:sz w:val="24"/>
        </w:rPr>
      </w:pPr>
      <w:r>
        <w:rPr>
          <w:spacing w:val="-6"/>
          <w:sz w:val="24"/>
        </w:rPr>
        <w:t>受益人大会发出受托人解任通知后，受托人应继续履行《信托合同》项下</w:t>
      </w:r>
      <w:r>
        <w:rPr>
          <w:spacing w:val="-7"/>
          <w:sz w:val="24"/>
        </w:rPr>
        <w:t>受托人的全部职责和义务，并接受受益人大会的监督，直至下列日期中的</w:t>
      </w:r>
      <w:r>
        <w:rPr>
          <w:spacing w:val="-28"/>
          <w:sz w:val="24"/>
        </w:rPr>
        <w:t>较晚者：</w:t>
      </w:r>
      <w:r>
        <w:rPr>
          <w:spacing w:val="2"/>
          <w:sz w:val="24"/>
        </w:rPr>
        <w:t>（</w:t>
      </w:r>
      <w:r>
        <w:rPr>
          <w:rFonts w:ascii="Calibri" w:eastAsia="Calibri"/>
          <w:spacing w:val="5"/>
          <w:sz w:val="24"/>
        </w:rPr>
        <w:t>A</w:t>
      </w:r>
      <w:r>
        <w:rPr>
          <w:spacing w:val="4"/>
          <w:sz w:val="24"/>
        </w:rPr>
        <w:t>）</w:t>
      </w:r>
      <w:r>
        <w:rPr>
          <w:spacing w:val="-5"/>
          <w:sz w:val="24"/>
        </w:rPr>
        <w:t>在受益人大会任命后续受托人生效之日；</w:t>
      </w:r>
      <w:r>
        <w:rPr>
          <w:spacing w:val="2"/>
          <w:sz w:val="24"/>
        </w:rPr>
        <w:t>（</w:t>
      </w:r>
      <w:r>
        <w:rPr>
          <w:rFonts w:ascii="Calibri" w:eastAsia="Calibri"/>
          <w:spacing w:val="3"/>
          <w:sz w:val="24"/>
        </w:rPr>
        <w:t>B</w:t>
      </w:r>
      <w:r>
        <w:rPr>
          <w:spacing w:val="4"/>
          <w:sz w:val="24"/>
        </w:rPr>
        <w:t>）</w:t>
      </w:r>
      <w:r>
        <w:rPr>
          <w:spacing w:val="1"/>
          <w:sz w:val="24"/>
        </w:rPr>
        <w:t>受托人解任通知中确定的日期。</w:t>
      </w:r>
    </w:p>
    <w:p w:rsidR="00FD5E07" w:rsidRDefault="00FD5E07">
      <w:pPr>
        <w:pStyle w:val="a3"/>
        <w:spacing w:before="12"/>
        <w:rPr>
          <w:sz w:val="23"/>
        </w:rPr>
      </w:pPr>
    </w:p>
    <w:p w:rsidR="00FD5E07" w:rsidRDefault="00847529">
      <w:pPr>
        <w:pStyle w:val="a4"/>
        <w:numPr>
          <w:ilvl w:val="2"/>
          <w:numId w:val="62"/>
        </w:numPr>
        <w:tabs>
          <w:tab w:val="left" w:pos="1200"/>
        </w:tabs>
        <w:rPr>
          <w:sz w:val="24"/>
        </w:rPr>
      </w:pPr>
      <w:r>
        <w:rPr>
          <w:sz w:val="24"/>
        </w:rPr>
        <w:t>除了本条所规定的情形之外，受益人大会不得解任受托人。</w:t>
      </w:r>
    </w:p>
    <w:p w:rsidR="00FD5E07" w:rsidRDefault="00FD5E07">
      <w:pPr>
        <w:pStyle w:val="a3"/>
        <w:spacing w:before="9"/>
        <w:rPr>
          <w:sz w:val="33"/>
        </w:rPr>
      </w:pPr>
    </w:p>
    <w:p w:rsidR="00FD5E07" w:rsidRDefault="00847529">
      <w:pPr>
        <w:pStyle w:val="3"/>
        <w:numPr>
          <w:ilvl w:val="1"/>
          <w:numId w:val="62"/>
        </w:numPr>
        <w:tabs>
          <w:tab w:val="left" w:pos="1047"/>
        </w:tabs>
      </w:pPr>
      <w:bookmarkStart w:id="170" w:name="20.2受托人解任事件"/>
      <w:bookmarkEnd w:id="170"/>
      <w:r>
        <w:t>受托人解任事件</w:t>
      </w:r>
    </w:p>
    <w:p w:rsidR="00FD5E07" w:rsidRDefault="00FD5E07">
      <w:pPr>
        <w:pStyle w:val="a3"/>
        <w:spacing w:before="9"/>
        <w:rPr>
          <w:b/>
          <w:sz w:val="27"/>
        </w:rPr>
      </w:pPr>
    </w:p>
    <w:p w:rsidR="00FD5E07" w:rsidRDefault="00847529">
      <w:pPr>
        <w:pStyle w:val="a3"/>
        <w:ind w:left="1200"/>
      </w:pPr>
      <w:r>
        <w:t>构成受托人解任事件的事件包括但不限于：</w:t>
      </w:r>
    </w:p>
    <w:p w:rsidR="00FD5E07" w:rsidRDefault="00FD5E07">
      <w:pPr>
        <w:pStyle w:val="a3"/>
        <w:spacing w:before="9"/>
        <w:rPr>
          <w:sz w:val="30"/>
        </w:rPr>
      </w:pPr>
    </w:p>
    <w:p w:rsidR="00FD5E07" w:rsidRDefault="00847529">
      <w:pPr>
        <w:pStyle w:val="a4"/>
        <w:numPr>
          <w:ilvl w:val="0"/>
          <w:numId w:val="63"/>
        </w:numPr>
        <w:tabs>
          <w:tab w:val="left" w:pos="1620"/>
        </w:tabs>
        <w:rPr>
          <w:sz w:val="24"/>
        </w:rPr>
      </w:pPr>
      <w:r>
        <w:rPr>
          <w:sz w:val="24"/>
        </w:rPr>
        <w:t>受托人被依法取消了办理集合资金信托业务的资格；</w:t>
      </w:r>
    </w:p>
    <w:p w:rsidR="00FD5E07" w:rsidRDefault="00FD5E07">
      <w:pPr>
        <w:pStyle w:val="a3"/>
        <w:spacing w:before="9"/>
        <w:rPr>
          <w:sz w:val="30"/>
        </w:rPr>
      </w:pPr>
    </w:p>
    <w:p w:rsidR="00FD5E07" w:rsidRDefault="00847529">
      <w:pPr>
        <w:pStyle w:val="a4"/>
        <w:numPr>
          <w:ilvl w:val="0"/>
          <w:numId w:val="63"/>
        </w:numPr>
        <w:tabs>
          <w:tab w:val="left" w:pos="1620"/>
        </w:tabs>
        <w:spacing w:line="304" w:lineRule="auto"/>
        <w:ind w:right="817"/>
        <w:rPr>
          <w:sz w:val="24"/>
        </w:rPr>
      </w:pPr>
      <w:r>
        <w:rPr>
          <w:spacing w:val="-4"/>
          <w:sz w:val="24"/>
        </w:rPr>
        <w:t>受托人违反信托目的处分信托财产，或者管理运用、处分信托财产有</w:t>
      </w:r>
      <w:r>
        <w:rPr>
          <w:sz w:val="24"/>
        </w:rPr>
        <w:t>重大过失；</w:t>
      </w:r>
    </w:p>
    <w:p w:rsidR="00FD5E07" w:rsidRDefault="00FD5E07">
      <w:pPr>
        <w:spacing w:line="304" w:lineRule="auto"/>
        <w:rPr>
          <w:sz w:val="24"/>
        </w:rPr>
        <w:sectPr w:rsidR="00FD5E07" w:rsidSect="00847529">
          <w:pgSz w:w="11910" w:h="16840"/>
          <w:pgMar w:top="1480" w:right="980" w:bottom="1380" w:left="1320" w:header="852" w:footer="1196" w:gutter="0"/>
          <w:cols w:space="720"/>
        </w:sectPr>
      </w:pPr>
    </w:p>
    <w:p w:rsidR="00FD5E07" w:rsidRDefault="00847529">
      <w:pPr>
        <w:pStyle w:val="a4"/>
        <w:numPr>
          <w:ilvl w:val="0"/>
          <w:numId w:val="63"/>
        </w:numPr>
        <w:tabs>
          <w:tab w:val="left" w:pos="1620"/>
        </w:tabs>
        <w:spacing w:before="2" w:line="302" w:lineRule="auto"/>
        <w:ind w:right="817"/>
        <w:rPr>
          <w:sz w:val="24"/>
        </w:rPr>
      </w:pPr>
      <w:r>
        <w:rPr>
          <w:spacing w:val="-6"/>
          <w:sz w:val="24"/>
        </w:rPr>
        <w:t>受托人因解散、依法被撤销、破产或者由接管人接管其资产而不能继</w:t>
      </w:r>
      <w:r>
        <w:rPr>
          <w:sz w:val="24"/>
        </w:rPr>
        <w:t>续履行管理职责。</w:t>
      </w:r>
    </w:p>
    <w:p w:rsidR="00FD5E07" w:rsidRDefault="00FD5E07">
      <w:pPr>
        <w:pStyle w:val="a3"/>
        <w:spacing w:before="9"/>
        <w:rPr>
          <w:sz w:val="27"/>
        </w:rPr>
      </w:pPr>
    </w:p>
    <w:p w:rsidR="00FD5E07" w:rsidRDefault="00847529">
      <w:pPr>
        <w:pStyle w:val="3"/>
        <w:numPr>
          <w:ilvl w:val="1"/>
          <w:numId w:val="62"/>
        </w:numPr>
        <w:tabs>
          <w:tab w:val="left" w:pos="1047"/>
        </w:tabs>
      </w:pPr>
      <w:bookmarkStart w:id="171" w:name="20.3受托人的辞任"/>
      <w:bookmarkEnd w:id="171"/>
      <w:r>
        <w:t>受托人的辞任</w:t>
      </w:r>
    </w:p>
    <w:p w:rsidR="00FD5E07" w:rsidRDefault="00FD5E07">
      <w:pPr>
        <w:pStyle w:val="a3"/>
        <w:spacing w:before="9"/>
        <w:rPr>
          <w:b/>
          <w:sz w:val="27"/>
        </w:rPr>
      </w:pPr>
    </w:p>
    <w:p w:rsidR="00FD5E07" w:rsidRDefault="00847529">
      <w:pPr>
        <w:pStyle w:val="a3"/>
        <w:spacing w:line="302" w:lineRule="auto"/>
        <w:ind w:left="1200" w:right="697"/>
      </w:pPr>
      <w:r>
        <w:rPr>
          <w:spacing w:val="-4"/>
        </w:rPr>
        <w:t>受托人不得辞去其作为本信托计划受托人的职责和义务，除非受益人大会决议确认</w:t>
      </w:r>
      <w:r>
        <w:rPr>
          <w:spacing w:val="-212"/>
        </w:rPr>
        <w:t>：</w:t>
      </w:r>
      <w:r>
        <w:rPr>
          <w:spacing w:val="-3"/>
        </w:rPr>
        <w:t>（</w:t>
      </w:r>
      <w:r>
        <w:rPr>
          <w:rFonts w:ascii="Calibri" w:eastAsia="Calibri"/>
        </w:rPr>
        <w:t>A</w:t>
      </w:r>
      <w:r>
        <w:rPr>
          <w:spacing w:val="-94"/>
        </w:rPr>
        <w:t>）</w:t>
      </w:r>
      <w:r>
        <w:rPr>
          <w:spacing w:val="-9"/>
        </w:rPr>
        <w:t>任何应适用的法律不允许受托人继续履行管理职责；且</w:t>
      </w:r>
      <w:r>
        <w:rPr>
          <w:spacing w:val="-8"/>
        </w:rPr>
        <w:t>（</w:t>
      </w:r>
      <w:r>
        <w:rPr>
          <w:rFonts w:ascii="Calibri" w:eastAsia="Calibri"/>
          <w:spacing w:val="-4"/>
        </w:rPr>
        <w:t>B</w:t>
      </w:r>
      <w:r>
        <w:rPr>
          <w:spacing w:val="-5"/>
        </w:rPr>
        <w:t>）</w:t>
      </w:r>
      <w:r>
        <w:t>受托人无法采取任何应适用的法律所允许的合理措施以履行其管理职责。</w:t>
      </w:r>
    </w:p>
    <w:p w:rsidR="00FD5E07" w:rsidRDefault="00FD5E07">
      <w:pPr>
        <w:pStyle w:val="a3"/>
        <w:spacing w:before="11"/>
        <w:rPr>
          <w:sz w:val="27"/>
        </w:rPr>
      </w:pPr>
    </w:p>
    <w:p w:rsidR="00FD5E07" w:rsidRDefault="00847529">
      <w:pPr>
        <w:pStyle w:val="3"/>
        <w:numPr>
          <w:ilvl w:val="1"/>
          <w:numId w:val="62"/>
        </w:numPr>
        <w:tabs>
          <w:tab w:val="left" w:pos="1047"/>
        </w:tabs>
      </w:pPr>
      <w:bookmarkStart w:id="172" w:name="20.4后续受托人的委任"/>
      <w:bookmarkEnd w:id="172"/>
      <w:r>
        <w:t>后续受托人的委任</w:t>
      </w:r>
    </w:p>
    <w:p w:rsidR="00FD5E07" w:rsidRDefault="00FD5E07">
      <w:pPr>
        <w:pStyle w:val="a3"/>
        <w:spacing w:before="9"/>
        <w:rPr>
          <w:b/>
          <w:sz w:val="27"/>
        </w:rPr>
      </w:pPr>
    </w:p>
    <w:p w:rsidR="00FD5E07" w:rsidRDefault="00847529">
      <w:pPr>
        <w:pStyle w:val="a3"/>
        <w:spacing w:line="302" w:lineRule="auto"/>
        <w:ind w:left="1200" w:right="817"/>
        <w:jc w:val="both"/>
      </w:pPr>
      <w:r>
        <w:rPr>
          <w:spacing w:val="-6"/>
        </w:rPr>
        <w:t>受益人大会决议解任受托人或同意受托人辞任的，受益人大会应任命后续</w:t>
      </w:r>
      <w:r>
        <w:rPr>
          <w:spacing w:val="-11"/>
        </w:rPr>
        <w:t>受托人，一经任命，后续受托人即成为受托人在信托计划管理职能的承继者，并应承担受托人在《信托合同》项下的一切职责、责任和义务。任何</w:t>
      </w:r>
      <w:r>
        <w:rPr>
          <w:spacing w:val="-9"/>
        </w:rPr>
        <w:t>后续受托人一经接受任命，将做出信托文件中受托人做出的一切陈述和保</w:t>
      </w:r>
      <w:r>
        <w:rPr>
          <w:spacing w:val="-11"/>
        </w:rPr>
        <w:t>证，并享有信托文件中受托人的一切权利，承担信托文件中受托人的一切</w:t>
      </w:r>
      <w:r>
        <w:t>义务。</w:t>
      </w:r>
    </w:p>
    <w:p w:rsidR="00FD5E07" w:rsidRDefault="00FD5E07">
      <w:pPr>
        <w:pStyle w:val="a3"/>
        <w:spacing w:before="2"/>
        <w:rPr>
          <w:sz w:val="28"/>
        </w:rPr>
      </w:pPr>
    </w:p>
    <w:p w:rsidR="00FD5E07" w:rsidRDefault="00847529">
      <w:pPr>
        <w:pStyle w:val="3"/>
        <w:ind w:left="1231" w:right="1571" w:firstLine="0"/>
        <w:jc w:val="center"/>
      </w:pPr>
      <w:r>
        <w:t>第二十一条违约责任</w:t>
      </w:r>
    </w:p>
    <w:p w:rsidR="00FD5E07" w:rsidRDefault="00FD5E07">
      <w:pPr>
        <w:pStyle w:val="a3"/>
        <w:spacing w:before="9"/>
        <w:rPr>
          <w:b/>
          <w:sz w:val="30"/>
        </w:rPr>
      </w:pPr>
    </w:p>
    <w:p w:rsidR="00FD5E07" w:rsidRDefault="00847529">
      <w:pPr>
        <w:pStyle w:val="a4"/>
        <w:numPr>
          <w:ilvl w:val="1"/>
          <w:numId w:val="64"/>
        </w:numPr>
        <w:tabs>
          <w:tab w:val="left" w:pos="1047"/>
        </w:tabs>
        <w:rPr>
          <w:b/>
          <w:sz w:val="24"/>
        </w:rPr>
      </w:pPr>
      <w:bookmarkStart w:id="173" w:name="21.1一般原则"/>
      <w:bookmarkEnd w:id="173"/>
      <w:r>
        <w:rPr>
          <w:b/>
          <w:sz w:val="24"/>
        </w:rPr>
        <w:t>一般原则</w:t>
      </w:r>
    </w:p>
    <w:p w:rsidR="00FD5E07" w:rsidRDefault="00FD5E07">
      <w:pPr>
        <w:pStyle w:val="a3"/>
        <w:spacing w:before="9"/>
        <w:rPr>
          <w:b/>
          <w:sz w:val="27"/>
        </w:rPr>
      </w:pPr>
    </w:p>
    <w:p w:rsidR="00FD5E07" w:rsidRDefault="00847529">
      <w:pPr>
        <w:pStyle w:val="a3"/>
        <w:spacing w:line="302" w:lineRule="auto"/>
        <w:ind w:left="1200" w:right="817"/>
      </w:pPr>
      <w:r>
        <w:rPr>
          <w:spacing w:val="-8"/>
        </w:rPr>
        <w:t>任何一方违反本合同的约定，视为该方违约，违约方应向对方赔偿因其违</w:t>
      </w:r>
      <w:r>
        <w:t>约行为而遭受的直接损失。</w:t>
      </w:r>
    </w:p>
    <w:p w:rsidR="00FD5E07" w:rsidRDefault="00FD5E07">
      <w:pPr>
        <w:pStyle w:val="a3"/>
        <w:spacing w:before="10"/>
        <w:rPr>
          <w:sz w:val="27"/>
        </w:rPr>
      </w:pPr>
    </w:p>
    <w:p w:rsidR="00FD5E07" w:rsidRDefault="00847529">
      <w:pPr>
        <w:pStyle w:val="3"/>
        <w:numPr>
          <w:ilvl w:val="1"/>
          <w:numId w:val="64"/>
        </w:numPr>
        <w:tabs>
          <w:tab w:val="left" w:pos="1047"/>
        </w:tabs>
      </w:pPr>
      <w:bookmarkStart w:id="174" w:name="21.2委托人的违约责任"/>
      <w:bookmarkEnd w:id="174"/>
      <w:r>
        <w:rPr>
          <w:w w:val="95"/>
        </w:rPr>
        <w:t>委托人的违约责任</w:t>
      </w:r>
    </w:p>
    <w:p w:rsidR="00FD5E07" w:rsidRDefault="00FD5E07">
      <w:pPr>
        <w:pStyle w:val="a3"/>
        <w:spacing w:before="9"/>
        <w:rPr>
          <w:b/>
          <w:sz w:val="27"/>
        </w:rPr>
      </w:pPr>
    </w:p>
    <w:p w:rsidR="00FD5E07" w:rsidRDefault="00847529">
      <w:pPr>
        <w:pStyle w:val="a3"/>
        <w:spacing w:line="302" w:lineRule="auto"/>
        <w:ind w:left="1200" w:right="817"/>
      </w:pPr>
      <w:r>
        <w:rPr>
          <w:spacing w:val="-8"/>
        </w:rPr>
        <w:t>除前述违约赔偿一般原则以外，委托人应赔偿受托人因以下事项而遭受的</w:t>
      </w:r>
      <w:r>
        <w:t>直接损失：</w:t>
      </w:r>
    </w:p>
    <w:p w:rsidR="00FD5E07" w:rsidRDefault="00FD5E07">
      <w:pPr>
        <w:pStyle w:val="a3"/>
        <w:spacing w:before="7"/>
      </w:pPr>
    </w:p>
    <w:p w:rsidR="00FD5E07" w:rsidRDefault="00847529">
      <w:pPr>
        <w:pStyle w:val="a4"/>
        <w:numPr>
          <w:ilvl w:val="2"/>
          <w:numId w:val="64"/>
        </w:numPr>
        <w:tabs>
          <w:tab w:val="left" w:pos="1199"/>
          <w:tab w:val="left" w:pos="1200"/>
        </w:tabs>
        <w:rPr>
          <w:sz w:val="24"/>
        </w:rPr>
      </w:pPr>
      <w:r>
        <w:rPr>
          <w:sz w:val="24"/>
        </w:rPr>
        <w:t>委托人未按照本合同的约定向受托人交付认购资金；</w:t>
      </w:r>
    </w:p>
    <w:p w:rsidR="00FD5E07" w:rsidRDefault="00FD5E07">
      <w:pPr>
        <w:pStyle w:val="a3"/>
        <w:spacing w:before="9"/>
        <w:rPr>
          <w:sz w:val="30"/>
        </w:rPr>
      </w:pPr>
    </w:p>
    <w:p w:rsidR="00FD5E07" w:rsidRDefault="00847529">
      <w:pPr>
        <w:pStyle w:val="a4"/>
        <w:numPr>
          <w:ilvl w:val="2"/>
          <w:numId w:val="64"/>
        </w:numPr>
        <w:tabs>
          <w:tab w:val="left" w:pos="1199"/>
          <w:tab w:val="left" w:pos="1200"/>
        </w:tabs>
        <w:spacing w:line="302" w:lineRule="auto"/>
        <w:ind w:right="817"/>
        <w:rPr>
          <w:sz w:val="24"/>
        </w:rPr>
      </w:pPr>
      <w:r>
        <w:rPr>
          <w:spacing w:val="-8"/>
          <w:sz w:val="24"/>
        </w:rPr>
        <w:t>因委托人在委托给受托人管理、运用的信托资金的合法性存在问题而导致</w:t>
      </w:r>
      <w:r>
        <w:rPr>
          <w:sz w:val="24"/>
        </w:rPr>
        <w:t>受托人受到起诉或任何调查；</w:t>
      </w:r>
    </w:p>
    <w:p w:rsidR="00FD5E07" w:rsidRDefault="00FD5E07">
      <w:pPr>
        <w:pStyle w:val="a3"/>
        <w:spacing w:before="9"/>
      </w:pPr>
    </w:p>
    <w:p w:rsidR="00FD5E07" w:rsidRDefault="00847529">
      <w:pPr>
        <w:pStyle w:val="a4"/>
        <w:numPr>
          <w:ilvl w:val="2"/>
          <w:numId w:val="64"/>
        </w:numPr>
        <w:tabs>
          <w:tab w:val="left" w:pos="1199"/>
          <w:tab w:val="left" w:pos="1200"/>
        </w:tabs>
        <w:spacing w:before="1" w:line="302" w:lineRule="auto"/>
        <w:ind w:right="817"/>
        <w:rPr>
          <w:sz w:val="24"/>
        </w:rPr>
      </w:pPr>
      <w:r>
        <w:rPr>
          <w:spacing w:val="3"/>
          <w:sz w:val="24"/>
        </w:rPr>
        <w:t>委托人在本合同及其签署的其他信托文件中做出的任何陈述和保证在做出时是错误的或虚假的。</w:t>
      </w:r>
    </w:p>
    <w:p w:rsidR="00FD5E07" w:rsidRDefault="00FD5E07">
      <w:pPr>
        <w:spacing w:line="302" w:lineRule="auto"/>
        <w:rPr>
          <w:sz w:val="24"/>
        </w:rPr>
        <w:sectPr w:rsidR="00FD5E07" w:rsidSect="00847529">
          <w:pgSz w:w="11910" w:h="16840"/>
          <w:pgMar w:top="1480" w:right="980" w:bottom="1380" w:left="1320" w:header="852" w:footer="1196" w:gutter="0"/>
          <w:cols w:space="720"/>
        </w:sectPr>
      </w:pPr>
    </w:p>
    <w:p w:rsidR="00FD5E07" w:rsidRDefault="00847529">
      <w:pPr>
        <w:pStyle w:val="3"/>
        <w:numPr>
          <w:ilvl w:val="1"/>
          <w:numId w:val="64"/>
        </w:numPr>
        <w:tabs>
          <w:tab w:val="left" w:pos="1047"/>
        </w:tabs>
        <w:spacing w:before="43"/>
      </w:pPr>
      <w:bookmarkStart w:id="175" w:name="21.3受托人的违约责任"/>
      <w:bookmarkEnd w:id="175"/>
      <w:r>
        <w:t>受托人的违约责任</w:t>
      </w:r>
    </w:p>
    <w:p w:rsidR="00FD5E07" w:rsidRDefault="00FD5E07">
      <w:pPr>
        <w:pStyle w:val="a3"/>
        <w:spacing w:before="8"/>
        <w:rPr>
          <w:b/>
          <w:sz w:val="27"/>
        </w:rPr>
      </w:pPr>
    </w:p>
    <w:p w:rsidR="00FD5E07" w:rsidRDefault="00847529">
      <w:pPr>
        <w:pStyle w:val="a3"/>
        <w:spacing w:before="1" w:line="302" w:lineRule="auto"/>
        <w:ind w:left="1200" w:right="817"/>
      </w:pPr>
      <w:r>
        <w:rPr>
          <w:spacing w:val="-8"/>
        </w:rPr>
        <w:t>除前述违约赔偿一般原则以外，受托人应赔偿受益人因以下事项而遭受的</w:t>
      </w:r>
      <w:r>
        <w:t>直接损失：</w:t>
      </w:r>
    </w:p>
    <w:p w:rsidR="00FD5E07" w:rsidRDefault="00FD5E07">
      <w:pPr>
        <w:pStyle w:val="a3"/>
        <w:spacing w:before="7"/>
      </w:pPr>
    </w:p>
    <w:p w:rsidR="00FD5E07" w:rsidRDefault="00847529">
      <w:pPr>
        <w:pStyle w:val="a4"/>
        <w:numPr>
          <w:ilvl w:val="2"/>
          <w:numId w:val="64"/>
        </w:numPr>
        <w:tabs>
          <w:tab w:val="left" w:pos="1199"/>
          <w:tab w:val="left" w:pos="1200"/>
        </w:tabs>
        <w:rPr>
          <w:sz w:val="24"/>
        </w:rPr>
      </w:pPr>
      <w:r>
        <w:rPr>
          <w:sz w:val="24"/>
        </w:rPr>
        <w:t>因受托人过错而丧失其拥有的与本合同项下管理服务相关的业务资格；</w:t>
      </w:r>
    </w:p>
    <w:p w:rsidR="00FD5E07" w:rsidRDefault="00FD5E07">
      <w:pPr>
        <w:pStyle w:val="a3"/>
        <w:spacing w:before="9"/>
        <w:rPr>
          <w:sz w:val="30"/>
        </w:rPr>
      </w:pPr>
    </w:p>
    <w:p w:rsidR="00FD5E07" w:rsidRDefault="00847529">
      <w:pPr>
        <w:pStyle w:val="a4"/>
        <w:numPr>
          <w:ilvl w:val="2"/>
          <w:numId w:val="64"/>
        </w:numPr>
        <w:tabs>
          <w:tab w:val="left" w:pos="1199"/>
          <w:tab w:val="left" w:pos="1200"/>
        </w:tabs>
        <w:spacing w:line="302" w:lineRule="auto"/>
        <w:ind w:right="817"/>
        <w:rPr>
          <w:sz w:val="24"/>
        </w:rPr>
      </w:pPr>
      <w:r>
        <w:rPr>
          <w:spacing w:val="3"/>
          <w:sz w:val="24"/>
        </w:rPr>
        <w:t>受托人在本合同及其签署的其他信托文件中做出的任何陈述和保证以及受托人根据本合同提供的任何信息或报告在做出时是错误的或虚假的；</w:t>
      </w:r>
    </w:p>
    <w:p w:rsidR="00FD5E07" w:rsidRDefault="00FD5E07">
      <w:pPr>
        <w:pStyle w:val="a3"/>
        <w:spacing w:before="7"/>
      </w:pPr>
    </w:p>
    <w:p w:rsidR="00FD5E07" w:rsidRDefault="00847529">
      <w:pPr>
        <w:pStyle w:val="a4"/>
        <w:numPr>
          <w:ilvl w:val="2"/>
          <w:numId w:val="64"/>
        </w:numPr>
        <w:tabs>
          <w:tab w:val="left" w:pos="1199"/>
          <w:tab w:val="left" w:pos="1200"/>
        </w:tabs>
        <w:spacing w:line="302" w:lineRule="auto"/>
        <w:ind w:right="817"/>
        <w:rPr>
          <w:sz w:val="24"/>
        </w:rPr>
      </w:pPr>
      <w:r>
        <w:rPr>
          <w:spacing w:val="3"/>
          <w:sz w:val="24"/>
        </w:rPr>
        <w:t>受托人未履行或未全部履行法律规定的职责或本合同或其他信托文件约定的任何职责或义务，致使信托财产受到损失。</w:t>
      </w:r>
    </w:p>
    <w:p w:rsidR="00FD5E07" w:rsidRDefault="00FD5E07">
      <w:pPr>
        <w:pStyle w:val="a3"/>
        <w:spacing w:before="9"/>
        <w:rPr>
          <w:sz w:val="27"/>
        </w:rPr>
      </w:pPr>
    </w:p>
    <w:p w:rsidR="00FD5E07" w:rsidRDefault="00847529">
      <w:pPr>
        <w:pStyle w:val="3"/>
        <w:spacing w:before="1"/>
        <w:ind w:left="1231" w:right="1571" w:firstLine="0"/>
        <w:jc w:val="center"/>
      </w:pPr>
      <w:r>
        <w:t>第二十二条保密义务</w:t>
      </w:r>
    </w:p>
    <w:p w:rsidR="00FD5E07" w:rsidRDefault="00FD5E07">
      <w:pPr>
        <w:pStyle w:val="a3"/>
        <w:spacing w:before="8"/>
        <w:rPr>
          <w:b/>
          <w:sz w:val="30"/>
        </w:rPr>
      </w:pPr>
    </w:p>
    <w:p w:rsidR="00FD5E07" w:rsidRDefault="00847529">
      <w:pPr>
        <w:pStyle w:val="a3"/>
        <w:spacing w:line="304" w:lineRule="auto"/>
        <w:ind w:left="480" w:right="815" w:firstLine="540"/>
        <w:jc w:val="both"/>
      </w:pPr>
      <w:r>
        <w:t>本合同双方同意，对其中一方或其代表提供给另一方的有关本合同及双方签署的本合同项下交易的所有重要方面的信息及</w:t>
      </w:r>
      <w:r>
        <w:rPr>
          <w:rFonts w:ascii="Calibri" w:eastAsia="Calibri"/>
        </w:rPr>
        <w:t>/</w:t>
      </w:r>
      <w:r>
        <w:t>或本合同所含信息（包括有关</w:t>
      </w:r>
      <w:r>
        <w:rPr>
          <w:spacing w:val="-10"/>
        </w:rPr>
        <w:t>定价的信息，但不包括有证据证明是经正当授权的第三方收到、披露或公开的信</w:t>
      </w:r>
      <w:r>
        <w:t>息</w:t>
      </w:r>
      <w:r>
        <w:rPr>
          <w:spacing w:val="-70"/>
        </w:rPr>
        <w:t>）</w:t>
      </w:r>
      <w:r>
        <w:rPr>
          <w:spacing w:val="-18"/>
        </w:rPr>
        <w:t>予以保密，并且同意，未经对方书面同意，不向任何其他方披露此类信息</w:t>
      </w:r>
      <w:r>
        <w:t>（</w:t>
      </w:r>
      <w:r>
        <w:rPr>
          <w:spacing w:val="-13"/>
        </w:rPr>
        <w:t>不</w:t>
      </w:r>
      <w:r>
        <w:rPr>
          <w:spacing w:val="-5"/>
        </w:rPr>
        <w:t>包括与本合同拟议之交易有关而需要获知以上信息的披露方的雇员、高级职员和</w:t>
      </w:r>
      <w:r>
        <w:t>董事</w:t>
      </w:r>
      <w:r>
        <w:rPr>
          <w:spacing w:val="-120"/>
        </w:rPr>
        <w:t>）</w:t>
      </w:r>
      <w:r>
        <w:rPr>
          <w:spacing w:val="-14"/>
        </w:rPr>
        <w:t>，但以下情况除外：</w:t>
      </w:r>
      <w:r>
        <w:t>（</w:t>
      </w:r>
      <w:r>
        <w:rPr>
          <w:rFonts w:ascii="Calibri" w:eastAsia="Calibri"/>
          <w:spacing w:val="-3"/>
        </w:rPr>
        <w:t>A</w:t>
      </w:r>
      <w:r>
        <w:t>）</w:t>
      </w:r>
      <w:r>
        <w:rPr>
          <w:spacing w:val="-7"/>
        </w:rPr>
        <w:t>为进行本合同拟议之交易而向投资者披露；</w:t>
      </w:r>
      <w:r>
        <w:rPr>
          <w:spacing w:val="-5"/>
        </w:rPr>
        <w:t>（</w:t>
      </w:r>
      <w:r>
        <w:rPr>
          <w:rFonts w:ascii="Calibri" w:eastAsia="Calibri"/>
          <w:spacing w:val="-4"/>
        </w:rPr>
        <w:t>B</w:t>
      </w:r>
      <w:r>
        <w:rPr>
          <w:spacing w:val="-5"/>
        </w:rPr>
        <w:t>）向与本交易有关而需要获知以上信息并受保密协议约束的律师、会计师、顾问和</w:t>
      </w:r>
      <w:r>
        <w:t>咨询人员披露</w:t>
      </w:r>
      <w:r>
        <w:rPr>
          <w:spacing w:val="-154"/>
        </w:rPr>
        <w:t>；</w:t>
      </w:r>
      <w:r>
        <w:t>（</w:t>
      </w:r>
      <w:r>
        <w:rPr>
          <w:rFonts w:ascii="Calibri" w:eastAsia="Calibri"/>
          <w:spacing w:val="-1"/>
        </w:rPr>
        <w:t>C</w:t>
      </w:r>
      <w:r>
        <w:rPr>
          <w:spacing w:val="-34"/>
        </w:rPr>
        <w:t>）</w:t>
      </w:r>
      <w:r>
        <w:rPr>
          <w:spacing w:val="-4"/>
        </w:rPr>
        <w:t>根据适用的法律法规的要求，向中国的有关政府部门或者管</w:t>
      </w:r>
      <w:r>
        <w:t>理机构披露；及（</w:t>
      </w:r>
      <w:r>
        <w:rPr>
          <w:rFonts w:ascii="Calibri" w:eastAsia="Calibri"/>
        </w:rPr>
        <w:t>D</w:t>
      </w:r>
      <w:r>
        <w:t>）</w:t>
      </w:r>
      <w:r>
        <w:rPr>
          <w:spacing w:val="-1"/>
        </w:rPr>
        <w:t>根据适用的法律法规的要求所做的披露；但是，进行上述</w:t>
      </w:r>
      <w:r>
        <w:rPr>
          <w:spacing w:val="-10"/>
        </w:rPr>
        <w:t>披露之前，披露方应通知另一方其拟进行披露及拟披露的内容。未经其他方的事</w:t>
      </w:r>
      <w:r>
        <w:rPr>
          <w:spacing w:val="-11"/>
        </w:rPr>
        <w:t>先书面同意，任何一方不得将本合同拟议之交易向新闻媒体予以公开披露或者发</w:t>
      </w:r>
      <w:r>
        <w:t>表声明。</w:t>
      </w:r>
    </w:p>
    <w:p w:rsidR="00FD5E07" w:rsidRDefault="00FD5E07">
      <w:pPr>
        <w:pStyle w:val="a3"/>
        <w:spacing w:before="11"/>
        <w:rPr>
          <w:sz w:val="23"/>
        </w:rPr>
      </w:pPr>
    </w:p>
    <w:p w:rsidR="00FD5E07" w:rsidRDefault="00847529">
      <w:pPr>
        <w:pStyle w:val="3"/>
        <w:ind w:left="1231" w:right="1571" w:firstLine="0"/>
        <w:jc w:val="center"/>
      </w:pPr>
      <w:r>
        <w:t>第二十三条法律适用和争议解决</w:t>
      </w:r>
    </w:p>
    <w:p w:rsidR="00FD5E07" w:rsidRDefault="00FD5E07">
      <w:pPr>
        <w:pStyle w:val="a3"/>
        <w:spacing w:before="12"/>
        <w:rPr>
          <w:b/>
          <w:sz w:val="30"/>
        </w:rPr>
      </w:pPr>
    </w:p>
    <w:p w:rsidR="00FD5E07" w:rsidRDefault="00847529">
      <w:pPr>
        <w:pStyle w:val="a4"/>
        <w:numPr>
          <w:ilvl w:val="1"/>
          <w:numId w:val="65"/>
        </w:numPr>
        <w:tabs>
          <w:tab w:val="left" w:pos="1047"/>
        </w:tabs>
        <w:rPr>
          <w:b/>
          <w:sz w:val="24"/>
        </w:rPr>
      </w:pPr>
      <w:bookmarkStart w:id="176" w:name="23.1法律适用"/>
      <w:bookmarkEnd w:id="176"/>
      <w:r>
        <w:rPr>
          <w:b/>
          <w:sz w:val="24"/>
        </w:rPr>
        <w:t>法律适用</w:t>
      </w:r>
    </w:p>
    <w:p w:rsidR="00FD5E07" w:rsidRDefault="00FD5E07">
      <w:pPr>
        <w:pStyle w:val="a3"/>
        <w:spacing w:before="9"/>
        <w:rPr>
          <w:b/>
          <w:sz w:val="27"/>
        </w:rPr>
      </w:pPr>
    </w:p>
    <w:p w:rsidR="00FD5E07" w:rsidRDefault="00847529">
      <w:pPr>
        <w:pStyle w:val="a3"/>
        <w:ind w:left="1200"/>
      </w:pPr>
      <w:r>
        <w:t>本合同的订立、生效、履行、解释、修改和终止等事项适用中国法律。</w:t>
      </w:r>
    </w:p>
    <w:p w:rsidR="00FD5E07" w:rsidRDefault="00FD5E07">
      <w:pPr>
        <w:pStyle w:val="a3"/>
        <w:spacing w:before="8"/>
        <w:rPr>
          <w:sz w:val="33"/>
        </w:rPr>
      </w:pPr>
    </w:p>
    <w:p w:rsidR="00FD5E07" w:rsidRDefault="00847529">
      <w:pPr>
        <w:pStyle w:val="3"/>
        <w:numPr>
          <w:ilvl w:val="1"/>
          <w:numId w:val="65"/>
        </w:numPr>
        <w:tabs>
          <w:tab w:val="left" w:pos="1047"/>
        </w:tabs>
        <w:spacing w:before="1"/>
      </w:pPr>
      <w:bookmarkStart w:id="177" w:name="23.2争议解决"/>
      <w:bookmarkEnd w:id="177"/>
      <w:r>
        <w:t>争议解决</w:t>
      </w:r>
    </w:p>
    <w:p w:rsidR="00FD5E07" w:rsidRDefault="00FD5E07">
      <w:pPr>
        <w:pStyle w:val="a3"/>
        <w:spacing w:before="8"/>
        <w:rPr>
          <w:b/>
          <w:sz w:val="27"/>
        </w:rPr>
      </w:pPr>
    </w:p>
    <w:p w:rsidR="00FD5E07" w:rsidRDefault="00847529">
      <w:pPr>
        <w:pStyle w:val="a4"/>
        <w:numPr>
          <w:ilvl w:val="2"/>
          <w:numId w:val="65"/>
        </w:numPr>
        <w:tabs>
          <w:tab w:val="left" w:pos="1200"/>
        </w:tabs>
        <w:spacing w:before="1" w:line="302" w:lineRule="auto"/>
        <w:ind w:right="817"/>
        <w:rPr>
          <w:sz w:val="24"/>
        </w:rPr>
      </w:pPr>
      <w:r>
        <w:rPr>
          <w:spacing w:val="-6"/>
          <w:sz w:val="24"/>
        </w:rPr>
        <w:t>凡因本合同引起的或与本合同有关的任何争议，由双方协商解决。如双方</w:t>
      </w:r>
      <w:r>
        <w:rPr>
          <w:spacing w:val="-9"/>
          <w:sz w:val="24"/>
        </w:rPr>
        <w:t xml:space="preserve">在争议发生后 </w:t>
      </w:r>
      <w:r>
        <w:rPr>
          <w:rFonts w:ascii="Calibri" w:eastAsia="Calibri"/>
          <w:sz w:val="24"/>
        </w:rPr>
        <w:t>30</w:t>
      </w:r>
      <w:r>
        <w:rPr>
          <w:rFonts w:ascii="Calibri" w:eastAsia="Calibri"/>
          <w:spacing w:val="4"/>
          <w:sz w:val="24"/>
        </w:rPr>
        <w:t xml:space="preserve"> </w:t>
      </w:r>
      <w:r>
        <w:rPr>
          <w:spacing w:val="-16"/>
          <w:sz w:val="24"/>
        </w:rPr>
        <w:t>日内协商未成，任何一方可就有关争议向协议签署地</w:t>
      </w:r>
      <w:r>
        <w:rPr>
          <w:sz w:val="24"/>
        </w:rPr>
        <w:t>（</w:t>
      </w:r>
      <w:r>
        <w:rPr>
          <w:spacing w:val="-16"/>
          <w:sz w:val="24"/>
        </w:rPr>
        <w:t>北</w:t>
      </w:r>
    </w:p>
    <w:p w:rsidR="00FD5E07" w:rsidRDefault="00FD5E07">
      <w:pPr>
        <w:spacing w:line="302" w:lineRule="auto"/>
        <w:rPr>
          <w:sz w:val="24"/>
        </w:rPr>
        <w:sectPr w:rsidR="00FD5E07" w:rsidSect="00847529">
          <w:footerReference w:type="default" r:id="rId39"/>
          <w:pgSz w:w="11910" w:h="16840"/>
          <w:pgMar w:top="1480" w:right="980" w:bottom="1380" w:left="1320" w:header="852" w:footer="1196" w:gutter="0"/>
          <w:pgNumType w:start="50"/>
          <w:cols w:space="720"/>
        </w:sectPr>
      </w:pPr>
    </w:p>
    <w:p w:rsidR="00FD5E07" w:rsidRDefault="00847529">
      <w:pPr>
        <w:pStyle w:val="a3"/>
        <w:spacing w:before="2"/>
        <w:ind w:left="1200"/>
      </w:pPr>
      <w:r>
        <w:t>京市西城区）有管辖权的人民法院提出诉讼。</w:t>
      </w:r>
    </w:p>
    <w:p w:rsidR="00FD5E07" w:rsidRDefault="00FD5E07">
      <w:pPr>
        <w:pStyle w:val="a3"/>
        <w:spacing w:before="9"/>
        <w:rPr>
          <w:sz w:val="30"/>
        </w:rPr>
      </w:pPr>
    </w:p>
    <w:p w:rsidR="00FD5E07" w:rsidRDefault="00847529">
      <w:pPr>
        <w:pStyle w:val="a4"/>
        <w:numPr>
          <w:ilvl w:val="2"/>
          <w:numId w:val="65"/>
        </w:numPr>
        <w:tabs>
          <w:tab w:val="left" w:pos="1200"/>
        </w:tabs>
        <w:spacing w:line="302" w:lineRule="auto"/>
        <w:ind w:right="817"/>
        <w:rPr>
          <w:sz w:val="24"/>
        </w:rPr>
      </w:pPr>
      <w:r>
        <w:rPr>
          <w:spacing w:val="-9"/>
          <w:sz w:val="24"/>
        </w:rPr>
        <w:t>除双方发生争议的事项外，双方仍应当本着善意的原则按照本合同及各期</w:t>
      </w:r>
      <w:r>
        <w:rPr>
          <w:sz w:val="24"/>
        </w:rPr>
        <w:t>本合同的规定继续履行各自义务。</w:t>
      </w:r>
    </w:p>
    <w:p w:rsidR="00FD5E07" w:rsidRDefault="00FD5E07">
      <w:pPr>
        <w:pStyle w:val="a3"/>
        <w:spacing w:before="9"/>
        <w:rPr>
          <w:sz w:val="27"/>
        </w:rPr>
      </w:pPr>
    </w:p>
    <w:p w:rsidR="00FD5E07" w:rsidRDefault="00847529">
      <w:pPr>
        <w:pStyle w:val="3"/>
        <w:ind w:left="1229" w:right="1571" w:firstLine="0"/>
        <w:jc w:val="center"/>
      </w:pPr>
      <w:r>
        <w:t>第二十四条其他</w:t>
      </w:r>
    </w:p>
    <w:p w:rsidR="00FD5E07" w:rsidRDefault="00FD5E07">
      <w:pPr>
        <w:pStyle w:val="a3"/>
        <w:spacing w:before="12"/>
        <w:rPr>
          <w:b/>
          <w:sz w:val="30"/>
        </w:rPr>
      </w:pPr>
    </w:p>
    <w:p w:rsidR="00FD5E07" w:rsidRDefault="00847529">
      <w:pPr>
        <w:pStyle w:val="a4"/>
        <w:numPr>
          <w:ilvl w:val="1"/>
          <w:numId w:val="66"/>
        </w:numPr>
        <w:tabs>
          <w:tab w:val="left" w:pos="1047"/>
        </w:tabs>
        <w:rPr>
          <w:b/>
          <w:sz w:val="24"/>
        </w:rPr>
      </w:pPr>
      <w:bookmarkStart w:id="178" w:name="24.1通知"/>
      <w:bookmarkEnd w:id="178"/>
      <w:r>
        <w:rPr>
          <w:b/>
          <w:sz w:val="24"/>
        </w:rPr>
        <w:t>通知</w:t>
      </w:r>
    </w:p>
    <w:p w:rsidR="00FD5E07" w:rsidRDefault="00FD5E07">
      <w:pPr>
        <w:pStyle w:val="a3"/>
        <w:spacing w:before="6"/>
        <w:rPr>
          <w:b/>
          <w:sz w:val="27"/>
        </w:rPr>
      </w:pPr>
    </w:p>
    <w:p w:rsidR="00FD5E07" w:rsidRDefault="00847529">
      <w:pPr>
        <w:pStyle w:val="a4"/>
        <w:numPr>
          <w:ilvl w:val="2"/>
          <w:numId w:val="66"/>
        </w:numPr>
        <w:tabs>
          <w:tab w:val="left" w:pos="1200"/>
        </w:tabs>
        <w:spacing w:line="304" w:lineRule="auto"/>
        <w:ind w:right="697"/>
        <w:rPr>
          <w:sz w:val="24"/>
        </w:rPr>
      </w:pPr>
      <w:r>
        <w:rPr>
          <w:spacing w:val="-6"/>
          <w:sz w:val="24"/>
        </w:rPr>
        <w:t>除非本合同对电话指令或通知另有规定，本合同项下要求的或允许的向任</w:t>
      </w:r>
      <w:r>
        <w:rPr>
          <w:spacing w:val="-13"/>
          <w:sz w:val="24"/>
        </w:rPr>
        <w:t>何一方作出的所有通知、要求、指令和其他通讯应以书面形式做出并且应</w:t>
      </w:r>
      <w:r>
        <w:rPr>
          <w:spacing w:val="-21"/>
          <w:sz w:val="24"/>
        </w:rPr>
        <w:t xml:space="preserve">由发出通知的一方或其代表签署。通知应采用传真方式、或专人递送方式， </w:t>
      </w:r>
      <w:r>
        <w:rPr>
          <w:spacing w:val="2"/>
          <w:sz w:val="24"/>
        </w:rPr>
        <w:t>或邮资预付的挂号信方式或特种快递方式递送至合同所列的地址或传真</w:t>
      </w:r>
      <w:r>
        <w:rPr>
          <w:spacing w:val="-23"/>
          <w:sz w:val="24"/>
        </w:rPr>
        <w:t>号码</w:t>
      </w:r>
      <w:r>
        <w:rPr>
          <w:sz w:val="24"/>
        </w:rPr>
        <w:t>（或按照本条的规定正式通知的其他地址或传真号码</w:t>
      </w:r>
      <w:r>
        <w:rPr>
          <w:spacing w:val="-120"/>
          <w:sz w:val="24"/>
        </w:rPr>
        <w:t>）</w:t>
      </w:r>
      <w:r>
        <w:rPr>
          <w:spacing w:val="-10"/>
          <w:sz w:val="24"/>
        </w:rPr>
        <w:t>。以专人递送、</w:t>
      </w:r>
      <w:r>
        <w:rPr>
          <w:sz w:val="24"/>
        </w:rPr>
        <w:t>传真或邮寄方式发送的通知应视为已在以下事件有效送达：</w:t>
      </w:r>
    </w:p>
    <w:p w:rsidR="00FD5E07" w:rsidRDefault="00FD5E07">
      <w:pPr>
        <w:pStyle w:val="a3"/>
        <w:spacing w:before="12"/>
        <w:rPr>
          <w:sz w:val="26"/>
        </w:rPr>
      </w:pPr>
    </w:p>
    <w:p w:rsidR="00FD5E07" w:rsidRDefault="00847529">
      <w:pPr>
        <w:pStyle w:val="a4"/>
        <w:numPr>
          <w:ilvl w:val="3"/>
          <w:numId w:val="66"/>
        </w:numPr>
        <w:tabs>
          <w:tab w:val="left" w:pos="1199"/>
          <w:tab w:val="left" w:pos="1200"/>
        </w:tabs>
        <w:rPr>
          <w:sz w:val="24"/>
        </w:rPr>
      </w:pPr>
      <w:r>
        <w:rPr>
          <w:sz w:val="24"/>
        </w:rPr>
        <w:t>通过专人递送的，在送达时；</w:t>
      </w:r>
    </w:p>
    <w:p w:rsidR="00FD5E07" w:rsidRDefault="00FD5E07">
      <w:pPr>
        <w:pStyle w:val="a3"/>
        <w:spacing w:before="9"/>
        <w:rPr>
          <w:sz w:val="30"/>
        </w:rPr>
      </w:pPr>
    </w:p>
    <w:p w:rsidR="00FD5E07" w:rsidRDefault="00847529">
      <w:pPr>
        <w:pStyle w:val="a4"/>
        <w:numPr>
          <w:ilvl w:val="3"/>
          <w:numId w:val="66"/>
        </w:numPr>
        <w:tabs>
          <w:tab w:val="left" w:pos="1199"/>
          <w:tab w:val="left" w:pos="1200"/>
        </w:tabs>
        <w:spacing w:line="304" w:lineRule="auto"/>
        <w:ind w:right="817"/>
        <w:rPr>
          <w:sz w:val="24"/>
        </w:rPr>
      </w:pPr>
      <w:r>
        <w:rPr>
          <w:spacing w:val="-9"/>
          <w:sz w:val="24"/>
        </w:rPr>
        <w:t>通过传真发送，如果已经发送，或者传真机生成了发送成功的确认的，在</w:t>
      </w:r>
      <w:r>
        <w:rPr>
          <w:sz w:val="24"/>
        </w:rPr>
        <w:t>相关传真发送时；</w:t>
      </w:r>
    </w:p>
    <w:p w:rsidR="00FD5E07" w:rsidRDefault="00FD5E07">
      <w:pPr>
        <w:pStyle w:val="a3"/>
        <w:spacing w:before="3"/>
      </w:pPr>
    </w:p>
    <w:p w:rsidR="00FD5E07" w:rsidRDefault="00847529">
      <w:pPr>
        <w:pStyle w:val="a4"/>
        <w:numPr>
          <w:ilvl w:val="3"/>
          <w:numId w:val="66"/>
        </w:numPr>
        <w:tabs>
          <w:tab w:val="left" w:pos="1199"/>
          <w:tab w:val="left" w:pos="1200"/>
        </w:tabs>
        <w:spacing w:line="304" w:lineRule="auto"/>
        <w:ind w:right="817"/>
        <w:rPr>
          <w:sz w:val="24"/>
        </w:rPr>
      </w:pPr>
      <w:r>
        <w:rPr>
          <w:spacing w:val="-2"/>
          <w:sz w:val="24"/>
        </w:rPr>
        <w:t>以邮资预付的挂号信或登记邮件形式</w:t>
      </w:r>
      <w:r>
        <w:rPr>
          <w:sz w:val="24"/>
        </w:rPr>
        <w:t>（要求有查收回执</w:t>
      </w:r>
      <w:r>
        <w:rPr>
          <w:spacing w:val="-32"/>
          <w:sz w:val="24"/>
        </w:rPr>
        <w:t>）</w:t>
      </w:r>
      <w:r>
        <w:rPr>
          <w:spacing w:val="-8"/>
          <w:sz w:val="24"/>
        </w:rPr>
        <w:t>发送的，于投邮</w:t>
      </w:r>
      <w:r>
        <w:rPr>
          <w:spacing w:val="-20"/>
          <w:sz w:val="24"/>
        </w:rPr>
        <w:t xml:space="preserve">后第 </w:t>
      </w:r>
      <w:r>
        <w:rPr>
          <w:rFonts w:ascii="Calibri" w:eastAsia="Calibri"/>
          <w:sz w:val="24"/>
        </w:rPr>
        <w:t>5</w:t>
      </w:r>
      <w:r>
        <w:rPr>
          <w:rFonts w:ascii="Calibri" w:eastAsia="Calibri"/>
          <w:spacing w:val="4"/>
          <w:sz w:val="24"/>
        </w:rPr>
        <w:t xml:space="preserve"> </w:t>
      </w:r>
      <w:r>
        <w:rPr>
          <w:sz w:val="24"/>
        </w:rPr>
        <w:t>个工作日下午五时；</w:t>
      </w:r>
    </w:p>
    <w:p w:rsidR="00FD5E07" w:rsidRDefault="00FD5E07">
      <w:pPr>
        <w:pStyle w:val="a3"/>
        <w:spacing w:before="4"/>
      </w:pPr>
    </w:p>
    <w:p w:rsidR="00FD5E07" w:rsidRDefault="00847529">
      <w:pPr>
        <w:pStyle w:val="a4"/>
        <w:numPr>
          <w:ilvl w:val="3"/>
          <w:numId w:val="66"/>
        </w:numPr>
        <w:tabs>
          <w:tab w:val="left" w:pos="1199"/>
          <w:tab w:val="left" w:pos="1200"/>
        </w:tabs>
        <w:rPr>
          <w:sz w:val="24"/>
        </w:rPr>
      </w:pPr>
      <w:r>
        <w:rPr>
          <w:spacing w:val="-4"/>
          <w:sz w:val="24"/>
        </w:rPr>
        <w:t xml:space="preserve">特种快递方式发送的，于投邮后第 </w:t>
      </w:r>
      <w:r>
        <w:rPr>
          <w:rFonts w:ascii="Calibri" w:eastAsia="Calibri"/>
          <w:sz w:val="24"/>
        </w:rPr>
        <w:t>3</w:t>
      </w:r>
      <w:r>
        <w:rPr>
          <w:rFonts w:ascii="Calibri" w:eastAsia="Calibri"/>
          <w:spacing w:val="4"/>
          <w:sz w:val="24"/>
        </w:rPr>
        <w:t xml:space="preserve"> </w:t>
      </w:r>
      <w:r>
        <w:rPr>
          <w:sz w:val="24"/>
        </w:rPr>
        <w:t>个工作日上午九时。</w:t>
      </w:r>
    </w:p>
    <w:p w:rsidR="00FD5E07" w:rsidRDefault="00FD5E07">
      <w:pPr>
        <w:pStyle w:val="a3"/>
        <w:spacing w:before="9"/>
        <w:rPr>
          <w:sz w:val="27"/>
        </w:rPr>
      </w:pPr>
    </w:p>
    <w:p w:rsidR="00FD5E07" w:rsidRDefault="00847529">
      <w:pPr>
        <w:pStyle w:val="a4"/>
        <w:numPr>
          <w:ilvl w:val="2"/>
          <w:numId w:val="66"/>
        </w:numPr>
        <w:tabs>
          <w:tab w:val="left" w:pos="1200"/>
        </w:tabs>
        <w:rPr>
          <w:sz w:val="24"/>
        </w:rPr>
      </w:pPr>
      <w:r>
        <w:rPr>
          <w:sz w:val="24"/>
        </w:rPr>
        <w:t>双方用于通知用途的地址和传真号码如下：</w:t>
      </w:r>
    </w:p>
    <w:p w:rsidR="00FD5E07" w:rsidRDefault="00FD5E07">
      <w:pPr>
        <w:pStyle w:val="a3"/>
        <w:spacing w:before="9"/>
        <w:rPr>
          <w:sz w:val="30"/>
        </w:rPr>
      </w:pPr>
    </w:p>
    <w:p w:rsidR="00FD5E07" w:rsidRDefault="00847529">
      <w:pPr>
        <w:pStyle w:val="a3"/>
        <w:spacing w:line="547" w:lineRule="auto"/>
        <w:ind w:left="1200" w:right="3125"/>
      </w:pPr>
      <w:r>
        <w:t>如发送给委托人则适用本合同签字页载明的地址。如发送给受托人，</w:t>
      </w:r>
    </w:p>
    <w:p w:rsidR="00FD5E07" w:rsidRDefault="00847529">
      <w:pPr>
        <w:pStyle w:val="a3"/>
        <w:tabs>
          <w:tab w:val="left" w:pos="1679"/>
        </w:tabs>
        <w:spacing w:line="547" w:lineRule="auto"/>
        <w:ind w:left="1197" w:right="1319" w:firstLine="2"/>
        <w:rPr>
          <w:rFonts w:ascii="Calibri" w:eastAsia="Calibri"/>
        </w:rPr>
      </w:pPr>
      <w:r>
        <w:t>地</w:t>
      </w:r>
      <w:r>
        <w:tab/>
        <w:t>址：北京市西城区闹市口大街</w:t>
      </w:r>
      <w:r>
        <w:rPr>
          <w:spacing w:val="-60"/>
        </w:rPr>
        <w:t xml:space="preserve"> </w:t>
      </w:r>
      <w:r>
        <w:rPr>
          <w:rFonts w:ascii="Calibri" w:eastAsia="Calibri"/>
        </w:rPr>
        <w:t>1</w:t>
      </w:r>
      <w:r>
        <w:rPr>
          <w:rFonts w:ascii="Calibri" w:eastAsia="Calibri"/>
          <w:spacing w:val="4"/>
        </w:rPr>
        <w:t xml:space="preserve"> </w:t>
      </w:r>
      <w:r>
        <w:t>号院长安兴融中心</w:t>
      </w:r>
      <w:r>
        <w:rPr>
          <w:spacing w:val="-60"/>
        </w:rPr>
        <w:t xml:space="preserve"> </w:t>
      </w:r>
      <w:r>
        <w:rPr>
          <w:rFonts w:ascii="Calibri" w:eastAsia="Calibri"/>
        </w:rPr>
        <w:t>4</w:t>
      </w:r>
      <w:r>
        <w:rPr>
          <w:rFonts w:ascii="Calibri" w:eastAsia="Calibri"/>
          <w:spacing w:val="6"/>
        </w:rPr>
        <w:t xml:space="preserve"> </w:t>
      </w:r>
      <w:r>
        <w:t>号楼</w:t>
      </w:r>
      <w:r>
        <w:rPr>
          <w:spacing w:val="-60"/>
        </w:rPr>
        <w:t xml:space="preserve"> </w:t>
      </w:r>
      <w:r>
        <w:rPr>
          <w:rFonts w:ascii="Calibri" w:eastAsia="Calibri"/>
        </w:rPr>
        <w:t>10</w:t>
      </w:r>
      <w:r>
        <w:rPr>
          <w:rFonts w:ascii="Calibri" w:eastAsia="Calibri"/>
          <w:spacing w:val="4"/>
        </w:rPr>
        <w:t xml:space="preserve"> </w:t>
      </w:r>
      <w:r>
        <w:rPr>
          <w:spacing w:val="-16"/>
        </w:rPr>
        <w:t>层</w:t>
      </w:r>
      <w:r>
        <w:t>电话：</w:t>
      </w:r>
      <w:r>
        <w:rPr>
          <w:rFonts w:ascii="Calibri" w:eastAsia="Calibri"/>
        </w:rPr>
        <w:t>400-64-95533</w:t>
      </w:r>
    </w:p>
    <w:p w:rsidR="00FD5E07" w:rsidRDefault="00847529">
      <w:pPr>
        <w:pStyle w:val="a3"/>
        <w:spacing w:line="307" w:lineRule="exact"/>
        <w:ind w:left="1200"/>
        <w:rPr>
          <w:rFonts w:ascii="Calibri" w:eastAsia="Calibri"/>
        </w:rPr>
      </w:pPr>
      <w:r>
        <w:t>传真：</w:t>
      </w:r>
      <w:r>
        <w:rPr>
          <w:rFonts w:ascii="Calibri" w:eastAsia="Calibri"/>
        </w:rPr>
        <w:t>010-67594408</w:t>
      </w:r>
    </w:p>
    <w:p w:rsidR="00FD5E07" w:rsidRDefault="00FD5E07">
      <w:pPr>
        <w:spacing w:line="307" w:lineRule="exact"/>
        <w:rPr>
          <w:rFonts w:ascii="Calibri" w:eastAsia="Calibri"/>
        </w:rPr>
        <w:sectPr w:rsidR="00FD5E07" w:rsidSect="00847529">
          <w:pgSz w:w="11910" w:h="16840"/>
          <w:pgMar w:top="1480" w:right="980" w:bottom="1380" w:left="1320" w:header="852" w:footer="1196" w:gutter="0"/>
          <w:cols w:space="720"/>
        </w:sectPr>
      </w:pPr>
    </w:p>
    <w:p w:rsidR="00FD5E07" w:rsidRDefault="00847529">
      <w:pPr>
        <w:pStyle w:val="a4"/>
        <w:numPr>
          <w:ilvl w:val="2"/>
          <w:numId w:val="66"/>
        </w:numPr>
        <w:tabs>
          <w:tab w:val="left" w:pos="1200"/>
        </w:tabs>
        <w:spacing w:before="2" w:line="302" w:lineRule="auto"/>
        <w:ind w:right="577"/>
        <w:rPr>
          <w:sz w:val="24"/>
        </w:rPr>
      </w:pPr>
      <w:r>
        <w:rPr>
          <w:spacing w:val="3"/>
          <w:sz w:val="24"/>
        </w:rPr>
        <w:t xml:space="preserve">本合同项下要求的任何通知的发送可由有权接收通知的一方以书面形式 </w:t>
      </w:r>
      <w:r>
        <w:rPr>
          <w:spacing w:val="-11"/>
          <w:sz w:val="24"/>
        </w:rPr>
        <w:t>予以放弃。在任何公司或单位内部未能或延迟向指定收信人递送任何通知、</w:t>
      </w:r>
      <w:r>
        <w:rPr>
          <w:sz w:val="24"/>
        </w:rPr>
        <w:t>要求、请求、同意、批准、声明或其他通讯，并不影响相关通知、要求、请求、同意、批准、声明或其他通讯的效力。</w:t>
      </w:r>
    </w:p>
    <w:p w:rsidR="00FD5E07" w:rsidRDefault="00FD5E07">
      <w:pPr>
        <w:pStyle w:val="a3"/>
        <w:spacing w:before="12"/>
        <w:rPr>
          <w:sz w:val="27"/>
        </w:rPr>
      </w:pPr>
    </w:p>
    <w:p w:rsidR="00FD5E07" w:rsidRDefault="00847529">
      <w:pPr>
        <w:pStyle w:val="3"/>
        <w:numPr>
          <w:ilvl w:val="1"/>
          <w:numId w:val="66"/>
        </w:numPr>
        <w:tabs>
          <w:tab w:val="left" w:pos="1047"/>
        </w:tabs>
      </w:pPr>
      <w:bookmarkStart w:id="179" w:name="24.2生效"/>
      <w:bookmarkEnd w:id="179"/>
      <w:r>
        <w:t>生效</w:t>
      </w:r>
    </w:p>
    <w:p w:rsidR="00FD5E07" w:rsidRDefault="00FD5E07">
      <w:pPr>
        <w:pStyle w:val="a3"/>
        <w:spacing w:before="9"/>
        <w:rPr>
          <w:b/>
          <w:sz w:val="27"/>
        </w:rPr>
      </w:pPr>
    </w:p>
    <w:p w:rsidR="00FD5E07" w:rsidRDefault="00847529">
      <w:pPr>
        <w:pStyle w:val="a3"/>
        <w:spacing w:line="302" w:lineRule="auto"/>
        <w:ind w:left="1200" w:right="817"/>
        <w:jc w:val="both"/>
      </w:pPr>
      <w:r>
        <w:rPr>
          <w:spacing w:val="-8"/>
        </w:rPr>
        <w:t>如果委托人为法人或其它组织，本合同自委托人和受托人法定代表人或其</w:t>
      </w:r>
      <w:r>
        <w:rPr>
          <w:spacing w:val="-6"/>
        </w:rPr>
        <w:t>授权代表签字并加盖双方公章之日生效。如果委托人为自然人，本合同自</w:t>
      </w:r>
      <w:r>
        <w:rPr>
          <w:spacing w:val="-11"/>
        </w:rPr>
        <w:t>委托人签字，受托人法定代表人或其授权代表签字并加盖受托人公章之日</w:t>
      </w:r>
      <w:r>
        <w:t>生效。</w:t>
      </w:r>
    </w:p>
    <w:p w:rsidR="00FD5E07" w:rsidRDefault="00FD5E07">
      <w:pPr>
        <w:pStyle w:val="a3"/>
        <w:spacing w:before="12"/>
        <w:rPr>
          <w:sz w:val="27"/>
        </w:rPr>
      </w:pPr>
    </w:p>
    <w:p w:rsidR="00FD5E07" w:rsidRDefault="00847529">
      <w:pPr>
        <w:pStyle w:val="3"/>
        <w:numPr>
          <w:ilvl w:val="1"/>
          <w:numId w:val="66"/>
        </w:numPr>
        <w:tabs>
          <w:tab w:val="left" w:pos="1047"/>
        </w:tabs>
      </w:pPr>
      <w:bookmarkStart w:id="180" w:name="24.3可分割性"/>
      <w:bookmarkEnd w:id="180"/>
      <w:r>
        <w:t>可分割性</w:t>
      </w:r>
    </w:p>
    <w:p w:rsidR="00FD5E07" w:rsidRDefault="00FD5E07">
      <w:pPr>
        <w:pStyle w:val="a3"/>
        <w:spacing w:before="9"/>
        <w:rPr>
          <w:b/>
          <w:sz w:val="27"/>
        </w:rPr>
      </w:pPr>
    </w:p>
    <w:p w:rsidR="00FD5E07" w:rsidRDefault="00847529">
      <w:pPr>
        <w:pStyle w:val="a3"/>
        <w:spacing w:line="302" w:lineRule="auto"/>
        <w:ind w:left="1200" w:right="817"/>
        <w:jc w:val="both"/>
      </w:pPr>
      <w:r>
        <w:rPr>
          <w:spacing w:val="-7"/>
        </w:rPr>
        <w:t>本合同的各部分应是可分割的。如果本合同中任何条款、承诺、条件或规</w:t>
      </w:r>
      <w:r>
        <w:rPr>
          <w:spacing w:val="-6"/>
        </w:rPr>
        <w:t>定由于无论何种原因成为不合法的、无效的或不可申请执行的，该等不合</w:t>
      </w:r>
      <w:r>
        <w:rPr>
          <w:spacing w:val="-10"/>
        </w:rPr>
        <w:t>法、无效或不可申请执行并不影响本合同的其他部分，本合同所有其他部</w:t>
      </w:r>
      <w:r>
        <w:rPr>
          <w:spacing w:val="-9"/>
        </w:rPr>
        <w:t>分仍应是有效的、可申请执行的，并具有充分效力，如同并未包含任何不</w:t>
      </w:r>
      <w:r>
        <w:t>合法的、无效的或不可申请执行的内容一样。</w:t>
      </w:r>
    </w:p>
    <w:p w:rsidR="00FD5E07" w:rsidRDefault="00FD5E07">
      <w:pPr>
        <w:pStyle w:val="a3"/>
        <w:spacing w:before="1"/>
        <w:rPr>
          <w:sz w:val="28"/>
        </w:rPr>
      </w:pPr>
    </w:p>
    <w:p w:rsidR="00FD5E07" w:rsidRDefault="00847529">
      <w:pPr>
        <w:pStyle w:val="3"/>
        <w:numPr>
          <w:ilvl w:val="1"/>
          <w:numId w:val="66"/>
        </w:numPr>
        <w:tabs>
          <w:tab w:val="left" w:pos="1047"/>
        </w:tabs>
      </w:pPr>
      <w:bookmarkStart w:id="181" w:name="24.4修改"/>
      <w:bookmarkEnd w:id="181"/>
      <w:r>
        <w:t>修改</w:t>
      </w:r>
    </w:p>
    <w:p w:rsidR="00FD5E07" w:rsidRDefault="00FD5E07">
      <w:pPr>
        <w:pStyle w:val="a3"/>
        <w:spacing w:before="9"/>
        <w:rPr>
          <w:b/>
          <w:sz w:val="27"/>
        </w:rPr>
      </w:pPr>
    </w:p>
    <w:p w:rsidR="00FD5E07" w:rsidRDefault="00847529">
      <w:pPr>
        <w:pStyle w:val="a3"/>
        <w:spacing w:line="304" w:lineRule="auto"/>
        <w:ind w:left="1200" w:right="817"/>
        <w:jc w:val="both"/>
      </w:pPr>
      <w:r>
        <w:rPr>
          <w:spacing w:val="-7"/>
        </w:rPr>
        <w:t>对本合同的任何修改应包括任何修改、补充、删减或取代。本合同的任何</w:t>
      </w:r>
      <w:r>
        <w:rPr>
          <w:spacing w:val="-6"/>
        </w:rPr>
        <w:t>修改构成本合同不可分割的一部分。受托人有权单方修改本合同，但应当将修改后的信托合同在受托人网站上公告，如受益人不同意受托人对本合</w:t>
      </w:r>
      <w:r>
        <w:rPr>
          <w:spacing w:val="1"/>
        </w:rPr>
        <w:t xml:space="preserve">同的修改，应当在受托人在受托人网站公告其对本合同的修改之日起 </w:t>
      </w:r>
      <w:r>
        <w:rPr>
          <w:rFonts w:ascii="Calibri" w:eastAsia="Calibri"/>
        </w:rPr>
        <w:t xml:space="preserve">5 </w:t>
      </w:r>
      <w:r>
        <w:rPr>
          <w:spacing w:val="-5"/>
        </w:rPr>
        <w:t>个工作日内赎回其持有的本信托计划全部信托单位退出信托计划，未赎回全部信托单位的受益人视为其同意接受修改后的本合同的约束，修改后的</w:t>
      </w:r>
      <w:r>
        <w:rPr>
          <w:spacing w:val="-3"/>
        </w:rPr>
        <w:t xml:space="preserve">本合同自受托人在受托人网站上公告之日起 </w:t>
      </w:r>
      <w:r>
        <w:rPr>
          <w:rFonts w:ascii="Calibri" w:eastAsia="Calibri"/>
        </w:rPr>
        <w:t xml:space="preserve">10 </w:t>
      </w:r>
      <w:r>
        <w:rPr>
          <w:spacing w:val="-1"/>
        </w:rPr>
        <w:t>个工作日后生效，受益人</w:t>
      </w:r>
      <w:r>
        <w:t>有义务接受修改后的信托合同的约束。</w:t>
      </w:r>
    </w:p>
    <w:p w:rsidR="00FD5E07" w:rsidRDefault="00FD5E07">
      <w:pPr>
        <w:pStyle w:val="a3"/>
        <w:spacing w:before="6"/>
        <w:rPr>
          <w:sz w:val="23"/>
        </w:rPr>
      </w:pPr>
    </w:p>
    <w:p w:rsidR="00FD5E07" w:rsidRDefault="00847529">
      <w:pPr>
        <w:pStyle w:val="a3"/>
        <w:spacing w:line="302" w:lineRule="auto"/>
        <w:ind w:left="1200" w:right="577"/>
      </w:pPr>
      <w:r>
        <w:rPr>
          <w:spacing w:val="-5"/>
        </w:rPr>
        <w:t xml:space="preserve">受托人不得通过修改合同等方式约定保证信托财产的收益、承担投资损失， </w:t>
      </w:r>
      <w:r>
        <w:t>或排除委托人自行承担投资风险。</w:t>
      </w:r>
    </w:p>
    <w:p w:rsidR="00FD5E07" w:rsidRDefault="00FD5E07">
      <w:pPr>
        <w:pStyle w:val="a3"/>
        <w:spacing w:before="7"/>
      </w:pPr>
    </w:p>
    <w:p w:rsidR="00FD5E07" w:rsidRDefault="00847529">
      <w:pPr>
        <w:pStyle w:val="a3"/>
        <w:spacing w:line="302" w:lineRule="auto"/>
        <w:ind w:left="1200" w:right="817"/>
        <w:jc w:val="both"/>
      </w:pPr>
      <w:r>
        <w:rPr>
          <w:spacing w:val="-12"/>
        </w:rPr>
        <w:t>除本合同“信息及签字页”中相应填写部分外，其他条款均不得以手写方</w:t>
      </w:r>
      <w:r>
        <w:rPr>
          <w:spacing w:val="-11"/>
        </w:rPr>
        <w:t>式填写。除本合同“信息及签字页”中相应填写部分相关内容外，其他以</w:t>
      </w:r>
      <w:r>
        <w:t>手写方式添加的内容，对本合同双方均不存在约束力。</w:t>
      </w:r>
    </w:p>
    <w:p w:rsidR="00FD5E07" w:rsidRDefault="00FD5E07">
      <w:pPr>
        <w:spacing w:line="302" w:lineRule="auto"/>
        <w:jc w:val="both"/>
        <w:sectPr w:rsidR="00FD5E07" w:rsidSect="00847529">
          <w:pgSz w:w="11910" w:h="16840"/>
          <w:pgMar w:top="1480" w:right="980" w:bottom="1380" w:left="1320" w:header="852" w:footer="1196" w:gutter="0"/>
          <w:cols w:space="720"/>
        </w:sectPr>
      </w:pPr>
    </w:p>
    <w:p w:rsidR="00FD5E07" w:rsidRDefault="00847529">
      <w:pPr>
        <w:pStyle w:val="3"/>
        <w:numPr>
          <w:ilvl w:val="1"/>
          <w:numId w:val="66"/>
        </w:numPr>
        <w:tabs>
          <w:tab w:val="left" w:pos="1047"/>
        </w:tabs>
        <w:spacing w:before="43"/>
      </w:pPr>
      <w:bookmarkStart w:id="182" w:name="24.5弃权"/>
      <w:bookmarkEnd w:id="182"/>
      <w:r>
        <w:t>弃权</w:t>
      </w:r>
    </w:p>
    <w:p w:rsidR="00FD5E07" w:rsidRDefault="00FD5E07">
      <w:pPr>
        <w:pStyle w:val="a3"/>
        <w:spacing w:before="8"/>
        <w:rPr>
          <w:b/>
          <w:sz w:val="27"/>
        </w:rPr>
      </w:pPr>
    </w:p>
    <w:p w:rsidR="00FD5E07" w:rsidRDefault="00847529">
      <w:pPr>
        <w:pStyle w:val="a3"/>
        <w:spacing w:before="1" w:line="302" w:lineRule="auto"/>
        <w:ind w:left="1200" w:right="577"/>
      </w:pPr>
      <w:r>
        <w:rPr>
          <w:spacing w:val="-8"/>
        </w:rPr>
        <w:t>除非经明确的书面弃权或更改，本合同项下双方的权利不能被放弃或更改。</w:t>
      </w:r>
      <w:r>
        <w:rPr>
          <w:spacing w:val="-6"/>
        </w:rPr>
        <w:t xml:space="preserve">任何一方未能或延迟行使任何权利，都不应视为对该权利或任何其他权利 </w:t>
      </w:r>
      <w:r>
        <w:rPr>
          <w:spacing w:val="-12"/>
        </w:rPr>
        <w:t xml:space="preserve">的放弃和更改。行使任何权利时有瑕疵或对任何权利的部分行使并不妨碍 </w:t>
      </w:r>
      <w:r>
        <w:rPr>
          <w:spacing w:val="-16"/>
        </w:rPr>
        <w:t xml:space="preserve">对该权利以及任何其他权利的行使或进一步行使。任何一方的行为、实施 </w:t>
      </w:r>
      <w:r>
        <w:rPr>
          <w:spacing w:val="-19"/>
        </w:rPr>
        <w:t>过程或谈判都不会以任何形式妨碍该方行使任何此等权利，亦不构成该等 权利的中断或变更。</w:t>
      </w:r>
    </w:p>
    <w:p w:rsidR="00FD5E07" w:rsidRDefault="00FD5E07">
      <w:pPr>
        <w:pStyle w:val="a3"/>
        <w:spacing w:before="2"/>
        <w:rPr>
          <w:sz w:val="28"/>
        </w:rPr>
      </w:pPr>
    </w:p>
    <w:p w:rsidR="00FD5E07" w:rsidRDefault="00847529">
      <w:pPr>
        <w:pStyle w:val="3"/>
        <w:numPr>
          <w:ilvl w:val="1"/>
          <w:numId w:val="66"/>
        </w:numPr>
        <w:tabs>
          <w:tab w:val="left" w:pos="1047"/>
        </w:tabs>
      </w:pPr>
      <w:bookmarkStart w:id="183" w:name="24.6标题"/>
      <w:bookmarkEnd w:id="183"/>
      <w:r>
        <w:t>标题</w:t>
      </w:r>
    </w:p>
    <w:p w:rsidR="00FD5E07" w:rsidRDefault="00FD5E07">
      <w:pPr>
        <w:pStyle w:val="a3"/>
        <w:spacing w:before="9"/>
        <w:rPr>
          <w:b/>
          <w:sz w:val="27"/>
        </w:rPr>
      </w:pPr>
    </w:p>
    <w:p w:rsidR="00FD5E07" w:rsidRDefault="00847529">
      <w:pPr>
        <w:pStyle w:val="a3"/>
        <w:spacing w:line="302" w:lineRule="auto"/>
        <w:ind w:left="1200" w:right="817"/>
      </w:pPr>
      <w:r>
        <w:rPr>
          <w:spacing w:val="-6"/>
        </w:rPr>
        <w:t>本合同中的标题及附件之标题仅为方便而设，并不影响本合同中任何规定</w:t>
      </w:r>
      <w:r>
        <w:t>的含义和解释。</w:t>
      </w:r>
    </w:p>
    <w:p w:rsidR="00FD5E07" w:rsidRDefault="00FD5E07">
      <w:pPr>
        <w:pStyle w:val="a3"/>
        <w:spacing w:before="7"/>
        <w:rPr>
          <w:sz w:val="27"/>
        </w:rPr>
      </w:pPr>
    </w:p>
    <w:p w:rsidR="00FD5E07" w:rsidRDefault="00847529">
      <w:pPr>
        <w:pStyle w:val="3"/>
        <w:numPr>
          <w:ilvl w:val="1"/>
          <w:numId w:val="66"/>
        </w:numPr>
        <w:tabs>
          <w:tab w:val="left" w:pos="1047"/>
        </w:tabs>
      </w:pPr>
      <w:bookmarkStart w:id="184" w:name="24.7附件"/>
      <w:bookmarkEnd w:id="184"/>
      <w:r>
        <w:t>附件</w:t>
      </w:r>
    </w:p>
    <w:p w:rsidR="00FD5E07" w:rsidRDefault="00FD5E07">
      <w:pPr>
        <w:pStyle w:val="a3"/>
        <w:spacing w:before="9"/>
        <w:rPr>
          <w:b/>
          <w:sz w:val="27"/>
        </w:rPr>
      </w:pPr>
    </w:p>
    <w:p w:rsidR="00FD5E07" w:rsidRDefault="00847529">
      <w:pPr>
        <w:pStyle w:val="a3"/>
        <w:ind w:left="1200"/>
      </w:pPr>
      <w:r>
        <w:t>本合同附件包括：《建信信托</w:t>
      </w:r>
      <w:r>
        <w:rPr>
          <w:rFonts w:ascii="Calibri" w:eastAsia="Calibri"/>
        </w:rPr>
        <w:t>-</w:t>
      </w:r>
      <w:r>
        <w:t xml:space="preserve">鑫享 </w:t>
      </w:r>
      <w:r w:rsidR="00AA564D">
        <w:rPr>
          <w:rFonts w:ascii="Calibri" w:eastAsia="Calibri"/>
        </w:rPr>
        <w:t xml:space="preserve">14 </w:t>
      </w:r>
      <w:r w:rsidR="00AA564D">
        <w:rPr>
          <w:rFonts w:ascii="宋体" w:eastAsia="宋体" w:hAnsi="宋体" w:cs="宋体" w:hint="eastAsia"/>
        </w:rPr>
        <w:t>天</w:t>
      </w:r>
      <w:r w:rsidR="00AA564D">
        <w:rPr>
          <w:rFonts w:ascii="Calibri" w:eastAsia="Calibri"/>
        </w:rPr>
        <w:t xml:space="preserve"> X</w:t>
      </w:r>
      <w:r w:rsidR="00AA564D">
        <w:rPr>
          <w:rFonts w:ascii="宋体" w:eastAsia="宋体" w:hAnsi="宋体" w:cs="宋体" w:hint="eastAsia"/>
        </w:rPr>
        <w:t>号</w:t>
      </w:r>
      <w:r>
        <w:t>集合资金信托计划说明书》、</w:t>
      </w:r>
    </w:p>
    <w:p w:rsidR="00FD5E07" w:rsidRDefault="00847529">
      <w:pPr>
        <w:pStyle w:val="a3"/>
        <w:spacing w:before="81"/>
        <w:ind w:left="1200"/>
      </w:pPr>
      <w:r>
        <w:t>《建信信托</w:t>
      </w:r>
      <w:r>
        <w:rPr>
          <w:rFonts w:ascii="Calibri" w:eastAsia="Calibri"/>
        </w:rPr>
        <w:t>-</w:t>
      </w:r>
      <w:r>
        <w:rPr>
          <w:spacing w:val="-21"/>
        </w:rPr>
        <w:t xml:space="preserve">鑫享 </w:t>
      </w:r>
      <w:r w:rsidR="00AA564D">
        <w:rPr>
          <w:rFonts w:ascii="Calibri" w:eastAsia="Calibri"/>
        </w:rPr>
        <w:t xml:space="preserve">14 </w:t>
      </w:r>
      <w:r w:rsidR="00AA564D">
        <w:rPr>
          <w:rFonts w:ascii="宋体" w:eastAsia="宋体" w:hAnsi="宋体" w:cs="宋体" w:hint="eastAsia"/>
        </w:rPr>
        <w:t>天</w:t>
      </w:r>
      <w:r w:rsidR="00AA564D">
        <w:rPr>
          <w:rFonts w:ascii="Calibri" w:eastAsia="Calibri"/>
        </w:rPr>
        <w:t xml:space="preserve"> X</w:t>
      </w:r>
      <w:r w:rsidR="00AA564D">
        <w:rPr>
          <w:rFonts w:ascii="宋体" w:eastAsia="宋体" w:hAnsi="宋体" w:cs="宋体" w:hint="eastAsia"/>
        </w:rPr>
        <w:t>号</w:t>
      </w:r>
      <w:r>
        <w:rPr>
          <w:spacing w:val="-3"/>
        </w:rPr>
        <w:t>集合资金信托计划认购风险申明书》、《建信</w:t>
      </w:r>
    </w:p>
    <w:p w:rsidR="00FD5E07" w:rsidRDefault="00847529">
      <w:pPr>
        <w:pStyle w:val="a3"/>
        <w:spacing w:before="82"/>
        <w:ind w:left="1200"/>
      </w:pPr>
      <w:r>
        <w:t>信托</w:t>
      </w:r>
      <w:r>
        <w:rPr>
          <w:rFonts w:ascii="Calibri" w:eastAsia="Calibri"/>
        </w:rPr>
        <w:t>-</w:t>
      </w:r>
      <w:r>
        <w:rPr>
          <w:spacing w:val="-21"/>
        </w:rPr>
        <w:t xml:space="preserve">鑫享 </w:t>
      </w:r>
      <w:r w:rsidR="00AA564D">
        <w:rPr>
          <w:rFonts w:ascii="Calibri" w:eastAsia="Calibri"/>
        </w:rPr>
        <w:t xml:space="preserve">14 </w:t>
      </w:r>
      <w:r w:rsidR="00AA564D">
        <w:rPr>
          <w:rFonts w:ascii="宋体" w:eastAsia="宋体" w:hAnsi="宋体" w:cs="宋体" w:hint="eastAsia"/>
        </w:rPr>
        <w:t>天</w:t>
      </w:r>
      <w:r w:rsidR="00AA564D">
        <w:rPr>
          <w:rFonts w:ascii="Calibri" w:eastAsia="Calibri"/>
        </w:rPr>
        <w:t xml:space="preserve"> X</w:t>
      </w:r>
      <w:r w:rsidR="00AA564D">
        <w:rPr>
          <w:rFonts w:ascii="宋体" w:eastAsia="宋体" w:hAnsi="宋体" w:cs="宋体" w:hint="eastAsia"/>
        </w:rPr>
        <w:t>号</w:t>
      </w:r>
      <w:r>
        <w:rPr>
          <w:spacing w:val="-3"/>
        </w:rPr>
        <w:t>集合资金信托计划资金信托合同签字页》、《建信信</w:t>
      </w:r>
    </w:p>
    <w:p w:rsidR="00FD5E07" w:rsidRDefault="00847529">
      <w:pPr>
        <w:pStyle w:val="a3"/>
        <w:spacing w:before="83"/>
        <w:ind w:left="1200"/>
        <w:rPr>
          <w:rFonts w:ascii="Calibri" w:eastAsia="Calibri"/>
        </w:rPr>
      </w:pPr>
      <w:r>
        <w:t>托</w:t>
      </w:r>
      <w:r>
        <w:rPr>
          <w:rFonts w:ascii="Calibri" w:eastAsia="Calibri"/>
        </w:rPr>
        <w:t>-</w:t>
      </w:r>
      <w:r>
        <w:t xml:space="preserve">鑫享 </w:t>
      </w:r>
      <w:r w:rsidR="00AA564D">
        <w:rPr>
          <w:rFonts w:ascii="Calibri" w:eastAsia="Calibri"/>
        </w:rPr>
        <w:t xml:space="preserve">14 </w:t>
      </w:r>
      <w:r w:rsidR="00AA564D">
        <w:rPr>
          <w:rFonts w:ascii="宋体" w:eastAsia="宋体" w:hAnsi="宋体" w:cs="宋体" w:hint="eastAsia"/>
        </w:rPr>
        <w:t>天</w:t>
      </w:r>
      <w:r w:rsidR="00AA564D">
        <w:rPr>
          <w:rFonts w:ascii="Calibri" w:eastAsia="Calibri"/>
        </w:rPr>
        <w:t xml:space="preserve"> X</w:t>
      </w:r>
      <w:r w:rsidR="00AA564D">
        <w:rPr>
          <w:rFonts w:ascii="宋体" w:eastAsia="宋体" w:hAnsi="宋体" w:cs="宋体" w:hint="eastAsia"/>
        </w:rPr>
        <w:t>号</w:t>
      </w:r>
      <w:r>
        <w:t>集合资金信托计划申购申请书》、《建信信托</w:t>
      </w:r>
      <w:r>
        <w:rPr>
          <w:rFonts w:ascii="Calibri" w:eastAsia="Calibri"/>
        </w:rPr>
        <w:t>-</w:t>
      </w:r>
      <w:r>
        <w:t xml:space="preserve">鑫享 </w:t>
      </w:r>
      <w:r>
        <w:rPr>
          <w:rFonts w:ascii="Calibri" w:eastAsia="Calibri"/>
        </w:rPr>
        <w:t>14</w:t>
      </w:r>
    </w:p>
    <w:p w:rsidR="00FD5E07" w:rsidRDefault="00847529">
      <w:pPr>
        <w:pStyle w:val="a3"/>
        <w:spacing w:before="82" w:line="302" w:lineRule="auto"/>
        <w:ind w:left="1200" w:right="725"/>
      </w:pPr>
      <w:r>
        <w:rPr>
          <w:spacing w:val="-30"/>
        </w:rPr>
        <w:t xml:space="preserve">天 </w:t>
      </w:r>
      <w:r>
        <w:rPr>
          <w:rFonts w:ascii="Calibri" w:eastAsia="Calibri"/>
        </w:rPr>
        <w:t xml:space="preserve">1 </w:t>
      </w:r>
      <w:r>
        <w:rPr>
          <w:spacing w:val="-5"/>
        </w:rPr>
        <w:t>号集合资金信托计划赎回申请书》。《建信信托</w:t>
      </w:r>
      <w:r>
        <w:rPr>
          <w:rFonts w:ascii="Calibri" w:eastAsia="Calibri"/>
        </w:rPr>
        <w:t>-</w:t>
      </w:r>
      <w:r>
        <w:rPr>
          <w:spacing w:val="-20"/>
        </w:rPr>
        <w:t xml:space="preserve">鑫享 </w:t>
      </w:r>
      <w:r w:rsidR="00AA564D">
        <w:rPr>
          <w:rFonts w:ascii="Calibri" w:eastAsia="Calibri"/>
        </w:rPr>
        <w:t xml:space="preserve">14 </w:t>
      </w:r>
      <w:r w:rsidR="00AA564D">
        <w:rPr>
          <w:rFonts w:ascii="宋体" w:eastAsia="宋体" w:hAnsi="宋体" w:cs="宋体" w:hint="eastAsia"/>
        </w:rPr>
        <w:t>天</w:t>
      </w:r>
      <w:r w:rsidR="00AA564D">
        <w:rPr>
          <w:rFonts w:ascii="Calibri" w:eastAsia="Calibri"/>
        </w:rPr>
        <w:t xml:space="preserve"> X</w:t>
      </w:r>
      <w:r w:rsidR="00AA564D">
        <w:rPr>
          <w:rFonts w:ascii="宋体" w:eastAsia="宋体" w:hAnsi="宋体" w:cs="宋体" w:hint="eastAsia"/>
        </w:rPr>
        <w:t>号</w:t>
      </w:r>
      <w:r>
        <w:t>集合</w:t>
      </w:r>
      <w:r>
        <w:rPr>
          <w:spacing w:val="-1"/>
        </w:rPr>
        <w:t>资金信托计划说明书》内容与本合同不一致的，以本合同相关约定为准。</w:t>
      </w:r>
    </w:p>
    <w:p w:rsidR="00FD5E07" w:rsidRDefault="00FD5E07">
      <w:pPr>
        <w:pStyle w:val="a3"/>
        <w:spacing w:before="7"/>
      </w:pPr>
    </w:p>
    <w:p w:rsidR="00FD5E07" w:rsidRDefault="00847529">
      <w:pPr>
        <w:pStyle w:val="a3"/>
        <w:spacing w:line="302" w:lineRule="auto"/>
        <w:ind w:left="1200" w:right="725"/>
      </w:pPr>
      <w:r>
        <w:rPr>
          <w:spacing w:val="-1"/>
        </w:rPr>
        <w:t>以上文件均由受托人在受托人网站上公告，本信托计划各方主体的权利、</w:t>
      </w:r>
      <w:r>
        <w:rPr>
          <w:spacing w:val="-6"/>
        </w:rPr>
        <w:t>义务及责任等内容均以公告的内容为准。各方主体一致认可在发生法律纠</w:t>
      </w:r>
      <w:r>
        <w:rPr>
          <w:spacing w:val="-11"/>
        </w:rPr>
        <w:t>纷时以公告内容作为确认各方权利、义务及责任的依据，公告内容具有合法、有效、完整的证据效力。</w:t>
      </w:r>
    </w:p>
    <w:p w:rsidR="00FD5E07" w:rsidRDefault="00FD5E07">
      <w:pPr>
        <w:pStyle w:val="a3"/>
        <w:spacing w:before="12"/>
        <w:rPr>
          <w:sz w:val="27"/>
        </w:rPr>
      </w:pPr>
    </w:p>
    <w:p w:rsidR="00FD5E07" w:rsidRDefault="00847529">
      <w:pPr>
        <w:pStyle w:val="3"/>
        <w:numPr>
          <w:ilvl w:val="1"/>
          <w:numId w:val="66"/>
        </w:numPr>
        <w:tabs>
          <w:tab w:val="left" w:pos="1047"/>
        </w:tabs>
      </w:pPr>
      <w:bookmarkStart w:id="185" w:name="24.8文本"/>
      <w:bookmarkEnd w:id="185"/>
      <w:r>
        <w:t>文本</w:t>
      </w:r>
    </w:p>
    <w:p w:rsidR="00FD5E07" w:rsidRDefault="00FD5E07">
      <w:pPr>
        <w:pStyle w:val="a3"/>
        <w:spacing w:before="9"/>
        <w:rPr>
          <w:b/>
          <w:sz w:val="27"/>
        </w:rPr>
      </w:pPr>
    </w:p>
    <w:p w:rsidR="00FD5E07" w:rsidRDefault="00847529">
      <w:pPr>
        <w:pStyle w:val="a3"/>
        <w:spacing w:line="302" w:lineRule="auto"/>
        <w:ind w:left="1200" w:right="817"/>
      </w:pPr>
      <w:bookmarkStart w:id="186" w:name="本合同正本一式二份，委托人持有一份，受托人持有一份，每份具有相同法律效力。附件一"/>
      <w:bookmarkEnd w:id="186"/>
      <w:r>
        <w:rPr>
          <w:spacing w:val="-8"/>
        </w:rPr>
        <w:t>本合同正本一式二份，委托人持有一份，受托人持有一份，每份具有相同</w:t>
      </w:r>
      <w:r>
        <w:t>法律效力。</w:t>
      </w:r>
    </w:p>
    <w:p w:rsidR="00FD5E07" w:rsidRDefault="00FD5E07">
      <w:pPr>
        <w:spacing w:line="302" w:lineRule="auto"/>
        <w:sectPr w:rsidR="00FD5E07" w:rsidSect="00847529">
          <w:pgSz w:w="11910" w:h="16840"/>
          <w:pgMar w:top="1480" w:right="980" w:bottom="1380" w:left="1320" w:header="852" w:footer="1196" w:gutter="0"/>
          <w:cols w:space="720"/>
        </w:sectPr>
      </w:pPr>
    </w:p>
    <w:p w:rsidR="00FD5E07" w:rsidRDefault="00847529">
      <w:pPr>
        <w:pStyle w:val="2"/>
        <w:spacing w:before="3"/>
        <w:ind w:left="1200" w:right="0"/>
        <w:jc w:val="left"/>
      </w:pPr>
      <w:r>
        <w:rPr>
          <w:noProof/>
          <w:lang w:val="en-US" w:bidi="ar-SA"/>
        </w:rPr>
        <w:drawing>
          <wp:anchor distT="0" distB="0" distL="0" distR="0" simplePos="0" relativeHeight="251662336" behindDoc="1" locked="0" layoutInCell="1" allowOverlap="1">
            <wp:simplePos x="0" y="0"/>
            <wp:positionH relativeFrom="page">
              <wp:posOffset>3135630</wp:posOffset>
            </wp:positionH>
            <wp:positionV relativeFrom="page">
              <wp:posOffset>5578475</wp:posOffset>
            </wp:positionV>
            <wp:extent cx="125095" cy="109220"/>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3.png"/>
                    <pic:cNvPicPr>
                      <a:picLocks noChangeAspect="1"/>
                    </pic:cNvPicPr>
                  </pic:nvPicPr>
                  <pic:blipFill>
                    <a:blip r:embed="rId40" cstate="print"/>
                    <a:stretch>
                      <a:fillRect/>
                    </a:stretch>
                  </pic:blipFill>
                  <pic:spPr>
                    <a:xfrm>
                      <a:off x="0" y="0"/>
                      <a:ext cx="124911" cy="109537"/>
                    </a:xfrm>
                    <a:prstGeom prst="rect">
                      <a:avLst/>
                    </a:prstGeom>
                  </pic:spPr>
                </pic:pic>
              </a:graphicData>
            </a:graphic>
          </wp:anchor>
        </w:drawing>
      </w:r>
      <w:r>
        <w:rPr>
          <w:noProof/>
          <w:lang w:val="en-US" w:bidi="ar-SA"/>
        </w:rPr>
        <w:drawing>
          <wp:anchor distT="0" distB="0" distL="0" distR="0" simplePos="0" relativeHeight="251664384" behindDoc="1" locked="0" layoutInCell="1" allowOverlap="1">
            <wp:simplePos x="0" y="0"/>
            <wp:positionH relativeFrom="page">
              <wp:posOffset>3152775</wp:posOffset>
            </wp:positionH>
            <wp:positionV relativeFrom="page">
              <wp:posOffset>5307965</wp:posOffset>
            </wp:positionV>
            <wp:extent cx="124460" cy="109220"/>
            <wp:effectExtent l="0" t="0" r="0" b="0"/>
            <wp:wrapNone/>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4.png"/>
                    <pic:cNvPicPr>
                      <a:picLocks noChangeAspect="1"/>
                    </pic:cNvPicPr>
                  </pic:nvPicPr>
                  <pic:blipFill>
                    <a:blip r:embed="rId41" cstate="print"/>
                    <a:stretch>
                      <a:fillRect/>
                    </a:stretch>
                  </pic:blipFill>
                  <pic:spPr>
                    <a:xfrm>
                      <a:off x="0" y="0"/>
                      <a:ext cx="124259" cy="108965"/>
                    </a:xfrm>
                    <a:prstGeom prst="rect">
                      <a:avLst/>
                    </a:prstGeom>
                  </pic:spPr>
                </pic:pic>
              </a:graphicData>
            </a:graphic>
          </wp:anchor>
        </w:drawing>
      </w:r>
      <w:r>
        <w:t>附件一：信托合同签字页</w:t>
      </w:r>
    </w:p>
    <w:p w:rsidR="00FD5E07" w:rsidRDefault="00FD5E07">
      <w:pPr>
        <w:pStyle w:val="a3"/>
        <w:spacing w:before="11"/>
        <w:rPr>
          <w:b/>
          <w:sz w:val="37"/>
        </w:rPr>
      </w:pPr>
    </w:p>
    <w:p w:rsidR="00FD5E07" w:rsidRDefault="00847529">
      <w:pPr>
        <w:pStyle w:val="3"/>
        <w:ind w:left="0" w:right="340" w:firstLine="0"/>
        <w:jc w:val="center"/>
      </w:pPr>
      <w:r>
        <w:t>《建信信托</w:t>
      </w:r>
      <w:r>
        <w:rPr>
          <w:rFonts w:ascii="Calibri" w:eastAsia="Calibri"/>
        </w:rPr>
        <w:t>-</w:t>
      </w:r>
      <w:r>
        <w:t xml:space="preserve">鑫享 </w:t>
      </w:r>
      <w:r w:rsidR="00AA564D">
        <w:rPr>
          <w:rFonts w:ascii="Calibri" w:eastAsia="Calibri"/>
        </w:rPr>
        <w:t xml:space="preserve">14 </w:t>
      </w:r>
      <w:r w:rsidR="00AA564D" w:rsidRPr="00DE243C">
        <w:rPr>
          <w:rFonts w:hint="eastAsia"/>
        </w:rPr>
        <w:t>天</w:t>
      </w:r>
      <w:r w:rsidR="00AA564D" w:rsidRPr="00DE243C">
        <w:t xml:space="preserve"> X</w:t>
      </w:r>
      <w:r w:rsidR="00AA564D" w:rsidRPr="00DE243C">
        <w:rPr>
          <w:rFonts w:hint="eastAsia"/>
        </w:rPr>
        <w:t>号</w:t>
      </w:r>
      <w:r>
        <w:t>集合资金信托计划资金信托合同》签字页</w:t>
      </w:r>
    </w:p>
    <w:p w:rsidR="00FD5E07" w:rsidRDefault="00847529">
      <w:pPr>
        <w:tabs>
          <w:tab w:val="left" w:pos="4007"/>
          <w:tab w:val="left" w:pos="4807"/>
        </w:tabs>
        <w:spacing w:before="102"/>
        <w:ind w:right="339"/>
        <w:jc w:val="center"/>
        <w:rPr>
          <w:sz w:val="21"/>
        </w:rPr>
      </w:pPr>
      <w:r>
        <w:rPr>
          <w:sz w:val="21"/>
        </w:rPr>
        <w:t>合同编号：</w:t>
      </w:r>
      <w:r>
        <w:rPr>
          <w:rFonts w:ascii="Calibri" w:eastAsia="Calibri"/>
          <w:sz w:val="21"/>
        </w:rPr>
        <w:t>CCBT-ZQSCSYB-2022-XX14T1H-</w:t>
      </w:r>
      <w:r>
        <w:rPr>
          <w:rFonts w:ascii="Calibri" w:eastAsia="Calibri"/>
          <w:sz w:val="21"/>
        </w:rPr>
        <w:tab/>
        <w:t>-</w:t>
      </w:r>
      <w:r>
        <w:rPr>
          <w:sz w:val="21"/>
        </w:rPr>
        <w:t>【</w:t>
      </w:r>
      <w:r>
        <w:rPr>
          <w:sz w:val="21"/>
        </w:rPr>
        <w:tab/>
        <w:t>】</w:t>
      </w:r>
    </w:p>
    <w:p w:rsidR="00FD5E07" w:rsidRDefault="00FD5E07">
      <w:pPr>
        <w:pStyle w:val="a3"/>
        <w:spacing w:before="11"/>
        <w:rPr>
          <w:sz w:val="21"/>
        </w:rPr>
      </w:pPr>
    </w:p>
    <w:p w:rsidR="00FD5E07" w:rsidRDefault="00847529">
      <w:pPr>
        <w:ind w:left="480"/>
        <w:rPr>
          <w:b/>
          <w:sz w:val="21"/>
        </w:rPr>
      </w:pPr>
      <w:r>
        <w:rPr>
          <w:b/>
          <w:sz w:val="21"/>
        </w:rPr>
        <w:t>一、委托人信息及签字页</w:t>
      </w:r>
    </w:p>
    <w:p w:rsidR="00FD5E07" w:rsidRDefault="00847529">
      <w:pPr>
        <w:spacing w:before="45" w:line="276" w:lineRule="auto"/>
        <w:ind w:left="480" w:right="749"/>
        <w:rPr>
          <w:b/>
          <w:sz w:val="21"/>
        </w:rPr>
      </w:pPr>
      <w:r>
        <w:rPr>
          <w:b/>
          <w:sz w:val="21"/>
        </w:rPr>
        <w:t>委托人声明：本人</w:t>
      </w:r>
      <w:r>
        <w:rPr>
          <w:rFonts w:ascii="Calibri" w:eastAsia="Calibri"/>
          <w:b/>
          <w:sz w:val="21"/>
        </w:rPr>
        <w:t>/</w:t>
      </w:r>
      <w:r>
        <w:rPr>
          <w:b/>
          <w:sz w:val="21"/>
        </w:rPr>
        <w:t>本机构已仔细阅读受托人公布的建信信托</w:t>
      </w:r>
      <w:r>
        <w:rPr>
          <w:rFonts w:ascii="Calibri" w:eastAsia="Calibri"/>
          <w:b/>
          <w:sz w:val="21"/>
        </w:rPr>
        <w:t>-</w:t>
      </w:r>
      <w:r>
        <w:rPr>
          <w:b/>
          <w:sz w:val="21"/>
        </w:rPr>
        <w:t xml:space="preserve">鑫享 </w:t>
      </w:r>
      <w:r w:rsidR="00AA564D">
        <w:rPr>
          <w:rFonts w:ascii="Calibri" w:eastAsia="Calibri"/>
          <w:b/>
          <w:sz w:val="21"/>
        </w:rPr>
        <w:t xml:space="preserve">14 </w:t>
      </w:r>
      <w:r w:rsidR="00AA564D">
        <w:rPr>
          <w:rFonts w:ascii="宋体" w:eastAsia="宋体" w:hAnsi="宋体" w:cs="宋体" w:hint="eastAsia"/>
          <w:b/>
          <w:sz w:val="21"/>
        </w:rPr>
        <w:t>天</w:t>
      </w:r>
      <w:r w:rsidR="00AA564D">
        <w:rPr>
          <w:rFonts w:ascii="Calibri" w:eastAsia="Calibri"/>
          <w:b/>
          <w:sz w:val="21"/>
        </w:rPr>
        <w:t xml:space="preserve"> X</w:t>
      </w:r>
      <w:r w:rsidR="00AA564D">
        <w:rPr>
          <w:rFonts w:ascii="宋体" w:eastAsia="宋体" w:hAnsi="宋体" w:cs="宋体" w:hint="eastAsia"/>
          <w:b/>
          <w:sz w:val="21"/>
        </w:rPr>
        <w:t>号</w:t>
      </w:r>
      <w:r>
        <w:rPr>
          <w:b/>
          <w:sz w:val="21"/>
        </w:rPr>
        <w:t>集合资金信托计划信托文件并完全接受本信托计划信托合同之条款，愿意承担本产品投资风险和损失。</w:t>
      </w: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38"/>
        <w:gridCol w:w="2031"/>
        <w:gridCol w:w="1434"/>
        <w:gridCol w:w="762"/>
        <w:gridCol w:w="1616"/>
        <w:gridCol w:w="2239"/>
      </w:tblGrid>
      <w:tr w:rsidR="00FD5E07">
        <w:trPr>
          <w:trHeight w:val="880"/>
        </w:trPr>
        <w:tc>
          <w:tcPr>
            <w:tcW w:w="1038" w:type="dxa"/>
            <w:vMerge w:val="restart"/>
          </w:tcPr>
          <w:p w:rsidR="00FD5E07" w:rsidRDefault="00FD5E07">
            <w:pPr>
              <w:pStyle w:val="TableParagraph"/>
              <w:rPr>
                <w:b/>
                <w:sz w:val="20"/>
              </w:rPr>
            </w:pPr>
          </w:p>
          <w:p w:rsidR="00FD5E07" w:rsidRDefault="00FD5E07">
            <w:pPr>
              <w:pStyle w:val="TableParagraph"/>
              <w:rPr>
                <w:b/>
                <w:sz w:val="20"/>
              </w:rPr>
            </w:pPr>
          </w:p>
          <w:p w:rsidR="00FD5E07" w:rsidRDefault="00FD5E07">
            <w:pPr>
              <w:pStyle w:val="TableParagraph"/>
              <w:rPr>
                <w:b/>
                <w:sz w:val="20"/>
              </w:rPr>
            </w:pPr>
          </w:p>
          <w:p w:rsidR="00FD5E07" w:rsidRDefault="00FD5E07">
            <w:pPr>
              <w:pStyle w:val="TableParagraph"/>
              <w:rPr>
                <w:b/>
                <w:sz w:val="20"/>
              </w:rPr>
            </w:pPr>
          </w:p>
          <w:p w:rsidR="00FD5E07" w:rsidRDefault="00FD5E07">
            <w:pPr>
              <w:pStyle w:val="TableParagraph"/>
              <w:rPr>
                <w:b/>
                <w:sz w:val="20"/>
              </w:rPr>
            </w:pPr>
          </w:p>
          <w:p w:rsidR="00FD5E07" w:rsidRDefault="00FD5E07">
            <w:pPr>
              <w:pStyle w:val="TableParagraph"/>
              <w:spacing w:before="9"/>
              <w:rPr>
                <w:b/>
                <w:sz w:val="14"/>
              </w:rPr>
            </w:pPr>
          </w:p>
          <w:p w:rsidR="00FD5E07" w:rsidRDefault="00847529">
            <w:pPr>
              <w:pStyle w:val="TableParagraph"/>
              <w:spacing w:line="393" w:lineRule="auto"/>
              <w:ind w:left="203" w:right="193"/>
              <w:jc w:val="both"/>
              <w:rPr>
                <w:sz w:val="21"/>
              </w:rPr>
            </w:pPr>
            <w:r>
              <w:rPr>
                <w:sz w:val="21"/>
              </w:rPr>
              <w:t>委托人及受益人基本信息</w:t>
            </w:r>
          </w:p>
        </w:tc>
        <w:tc>
          <w:tcPr>
            <w:tcW w:w="2031" w:type="dxa"/>
          </w:tcPr>
          <w:p w:rsidR="00FD5E07" w:rsidRDefault="00847529">
            <w:pPr>
              <w:pStyle w:val="TableParagraph"/>
              <w:spacing w:before="125"/>
              <w:ind w:left="6"/>
              <w:jc w:val="center"/>
              <w:rPr>
                <w:sz w:val="21"/>
              </w:rPr>
            </w:pPr>
            <w:r>
              <w:rPr>
                <w:sz w:val="21"/>
              </w:rPr>
              <w:t>个人姓名</w:t>
            </w:r>
            <w:r>
              <w:rPr>
                <w:rFonts w:ascii="Calibri" w:eastAsia="Calibri"/>
                <w:sz w:val="21"/>
              </w:rPr>
              <w:t>/</w:t>
            </w:r>
            <w:r>
              <w:rPr>
                <w:sz w:val="21"/>
              </w:rPr>
              <w:t>法人名称</w:t>
            </w:r>
          </w:p>
          <w:p w:rsidR="00FD5E07" w:rsidRDefault="00847529">
            <w:pPr>
              <w:pStyle w:val="TableParagraph"/>
              <w:spacing w:before="170"/>
              <w:ind w:left="6"/>
              <w:jc w:val="center"/>
              <w:rPr>
                <w:sz w:val="21"/>
              </w:rPr>
            </w:pPr>
            <w:r>
              <w:rPr>
                <w:sz w:val="21"/>
              </w:rPr>
              <w:t>及法人代表名</w:t>
            </w:r>
          </w:p>
        </w:tc>
        <w:tc>
          <w:tcPr>
            <w:tcW w:w="6051" w:type="dxa"/>
            <w:gridSpan w:val="4"/>
          </w:tcPr>
          <w:p w:rsidR="00FD5E07" w:rsidRDefault="00FD5E07">
            <w:pPr>
              <w:pStyle w:val="TableParagraph"/>
              <w:rPr>
                <w:rFonts w:ascii="Times New Roman"/>
                <w:sz w:val="20"/>
              </w:rPr>
            </w:pPr>
          </w:p>
        </w:tc>
      </w:tr>
      <w:tr w:rsidR="00FD5E07">
        <w:trPr>
          <w:trHeight w:val="880"/>
        </w:trPr>
        <w:tc>
          <w:tcPr>
            <w:tcW w:w="1038" w:type="dxa"/>
            <w:vMerge/>
            <w:tcBorders>
              <w:top w:val="nil"/>
            </w:tcBorders>
          </w:tcPr>
          <w:p w:rsidR="00FD5E07" w:rsidRDefault="00FD5E07">
            <w:pPr>
              <w:rPr>
                <w:sz w:val="2"/>
                <w:szCs w:val="2"/>
              </w:rPr>
            </w:pPr>
          </w:p>
        </w:tc>
        <w:tc>
          <w:tcPr>
            <w:tcW w:w="2031" w:type="dxa"/>
          </w:tcPr>
          <w:p w:rsidR="00FD5E07" w:rsidRDefault="00FD5E07">
            <w:pPr>
              <w:pStyle w:val="TableParagraph"/>
              <w:spacing w:before="11"/>
              <w:rPr>
                <w:b/>
                <w:sz w:val="26"/>
              </w:rPr>
            </w:pPr>
          </w:p>
          <w:p w:rsidR="00FD5E07" w:rsidRDefault="00847529">
            <w:pPr>
              <w:pStyle w:val="TableParagraph"/>
              <w:ind w:left="6"/>
              <w:jc w:val="center"/>
              <w:rPr>
                <w:sz w:val="21"/>
              </w:rPr>
            </w:pPr>
            <w:r>
              <w:rPr>
                <w:sz w:val="21"/>
              </w:rPr>
              <w:t>证件类型和号码</w:t>
            </w:r>
          </w:p>
        </w:tc>
        <w:tc>
          <w:tcPr>
            <w:tcW w:w="6051" w:type="dxa"/>
            <w:gridSpan w:val="4"/>
          </w:tcPr>
          <w:p w:rsidR="00FD5E07" w:rsidRDefault="00FD5E07">
            <w:pPr>
              <w:pStyle w:val="TableParagraph"/>
              <w:rPr>
                <w:rFonts w:ascii="Times New Roman"/>
                <w:sz w:val="20"/>
              </w:rPr>
            </w:pPr>
          </w:p>
        </w:tc>
      </w:tr>
      <w:tr w:rsidR="00FD5E07">
        <w:trPr>
          <w:trHeight w:val="879"/>
        </w:trPr>
        <w:tc>
          <w:tcPr>
            <w:tcW w:w="1038" w:type="dxa"/>
            <w:vMerge/>
            <w:tcBorders>
              <w:top w:val="nil"/>
            </w:tcBorders>
          </w:tcPr>
          <w:p w:rsidR="00FD5E07" w:rsidRDefault="00FD5E07">
            <w:pPr>
              <w:rPr>
                <w:sz w:val="2"/>
                <w:szCs w:val="2"/>
              </w:rPr>
            </w:pPr>
          </w:p>
        </w:tc>
        <w:tc>
          <w:tcPr>
            <w:tcW w:w="2031" w:type="dxa"/>
          </w:tcPr>
          <w:p w:rsidR="00FD5E07" w:rsidRDefault="00FD5E07">
            <w:pPr>
              <w:pStyle w:val="TableParagraph"/>
              <w:spacing w:before="11"/>
              <w:rPr>
                <w:b/>
                <w:sz w:val="26"/>
              </w:rPr>
            </w:pPr>
          </w:p>
          <w:p w:rsidR="00FD5E07" w:rsidRDefault="00847529">
            <w:pPr>
              <w:pStyle w:val="TableParagraph"/>
              <w:ind w:left="4"/>
              <w:jc w:val="center"/>
              <w:rPr>
                <w:sz w:val="21"/>
              </w:rPr>
            </w:pPr>
            <w:r>
              <w:rPr>
                <w:sz w:val="21"/>
              </w:rPr>
              <w:t>通讯地址</w:t>
            </w:r>
          </w:p>
        </w:tc>
        <w:tc>
          <w:tcPr>
            <w:tcW w:w="6051" w:type="dxa"/>
            <w:gridSpan w:val="4"/>
          </w:tcPr>
          <w:p w:rsidR="00FD5E07" w:rsidRDefault="00FD5E07">
            <w:pPr>
              <w:pStyle w:val="TableParagraph"/>
              <w:rPr>
                <w:rFonts w:ascii="Times New Roman"/>
                <w:sz w:val="20"/>
              </w:rPr>
            </w:pPr>
          </w:p>
        </w:tc>
      </w:tr>
      <w:tr w:rsidR="00FD5E07">
        <w:trPr>
          <w:trHeight w:val="440"/>
        </w:trPr>
        <w:tc>
          <w:tcPr>
            <w:tcW w:w="1038" w:type="dxa"/>
            <w:vMerge/>
            <w:tcBorders>
              <w:top w:val="nil"/>
            </w:tcBorders>
          </w:tcPr>
          <w:p w:rsidR="00FD5E07" w:rsidRDefault="00FD5E07">
            <w:pPr>
              <w:rPr>
                <w:sz w:val="2"/>
                <w:szCs w:val="2"/>
              </w:rPr>
            </w:pPr>
          </w:p>
        </w:tc>
        <w:tc>
          <w:tcPr>
            <w:tcW w:w="2031" w:type="dxa"/>
          </w:tcPr>
          <w:p w:rsidR="00FD5E07" w:rsidRDefault="00847529">
            <w:pPr>
              <w:pStyle w:val="TableParagraph"/>
              <w:spacing w:before="124"/>
              <w:ind w:left="4"/>
              <w:jc w:val="center"/>
              <w:rPr>
                <w:sz w:val="21"/>
              </w:rPr>
            </w:pPr>
            <w:r>
              <w:rPr>
                <w:sz w:val="21"/>
              </w:rPr>
              <w:t>邮政编码</w:t>
            </w:r>
          </w:p>
        </w:tc>
        <w:tc>
          <w:tcPr>
            <w:tcW w:w="2196" w:type="dxa"/>
            <w:gridSpan w:val="2"/>
          </w:tcPr>
          <w:p w:rsidR="00FD5E07" w:rsidRDefault="00FD5E07">
            <w:pPr>
              <w:pStyle w:val="TableParagraph"/>
              <w:rPr>
                <w:rFonts w:ascii="Times New Roman"/>
                <w:sz w:val="20"/>
              </w:rPr>
            </w:pPr>
          </w:p>
        </w:tc>
        <w:tc>
          <w:tcPr>
            <w:tcW w:w="1616" w:type="dxa"/>
          </w:tcPr>
          <w:p w:rsidR="00FD5E07" w:rsidRDefault="00847529">
            <w:pPr>
              <w:pStyle w:val="TableParagraph"/>
              <w:spacing w:before="124"/>
              <w:ind w:left="7"/>
              <w:jc w:val="center"/>
              <w:rPr>
                <w:sz w:val="21"/>
              </w:rPr>
            </w:pPr>
            <w:r>
              <w:rPr>
                <w:sz w:val="21"/>
              </w:rPr>
              <w:t>联 系 人</w:t>
            </w:r>
          </w:p>
        </w:tc>
        <w:tc>
          <w:tcPr>
            <w:tcW w:w="2239" w:type="dxa"/>
          </w:tcPr>
          <w:p w:rsidR="00FD5E07" w:rsidRDefault="00FD5E07">
            <w:pPr>
              <w:pStyle w:val="TableParagraph"/>
              <w:rPr>
                <w:rFonts w:ascii="Times New Roman"/>
                <w:sz w:val="20"/>
              </w:rPr>
            </w:pPr>
          </w:p>
        </w:tc>
      </w:tr>
      <w:tr w:rsidR="00FD5E07">
        <w:trPr>
          <w:trHeight w:val="440"/>
        </w:trPr>
        <w:tc>
          <w:tcPr>
            <w:tcW w:w="1038" w:type="dxa"/>
            <w:vMerge/>
            <w:tcBorders>
              <w:top w:val="nil"/>
            </w:tcBorders>
          </w:tcPr>
          <w:p w:rsidR="00FD5E07" w:rsidRDefault="00FD5E07">
            <w:pPr>
              <w:rPr>
                <w:sz w:val="2"/>
                <w:szCs w:val="2"/>
              </w:rPr>
            </w:pPr>
          </w:p>
        </w:tc>
        <w:tc>
          <w:tcPr>
            <w:tcW w:w="2031" w:type="dxa"/>
          </w:tcPr>
          <w:p w:rsidR="00FD5E07" w:rsidRDefault="00847529">
            <w:pPr>
              <w:pStyle w:val="TableParagraph"/>
              <w:spacing w:before="125"/>
              <w:ind w:left="4"/>
              <w:jc w:val="center"/>
              <w:rPr>
                <w:sz w:val="21"/>
              </w:rPr>
            </w:pPr>
            <w:r>
              <w:rPr>
                <w:sz w:val="21"/>
              </w:rPr>
              <w:t>联系电话</w:t>
            </w:r>
          </w:p>
        </w:tc>
        <w:tc>
          <w:tcPr>
            <w:tcW w:w="2196" w:type="dxa"/>
            <w:gridSpan w:val="2"/>
          </w:tcPr>
          <w:p w:rsidR="00FD5E07" w:rsidRDefault="00FD5E07">
            <w:pPr>
              <w:pStyle w:val="TableParagraph"/>
              <w:rPr>
                <w:rFonts w:ascii="Times New Roman"/>
                <w:sz w:val="20"/>
              </w:rPr>
            </w:pPr>
          </w:p>
        </w:tc>
        <w:tc>
          <w:tcPr>
            <w:tcW w:w="1616" w:type="dxa"/>
          </w:tcPr>
          <w:p w:rsidR="00FD5E07" w:rsidRDefault="00847529">
            <w:pPr>
              <w:pStyle w:val="TableParagraph"/>
              <w:tabs>
                <w:tab w:val="left" w:pos="638"/>
              </w:tabs>
              <w:spacing w:before="125"/>
              <w:ind w:left="7"/>
              <w:jc w:val="center"/>
              <w:rPr>
                <w:sz w:val="21"/>
              </w:rPr>
            </w:pPr>
            <w:r>
              <w:rPr>
                <w:sz w:val="21"/>
              </w:rPr>
              <w:t>手</w:t>
            </w:r>
            <w:r>
              <w:rPr>
                <w:sz w:val="21"/>
              </w:rPr>
              <w:tab/>
              <w:t>机</w:t>
            </w:r>
          </w:p>
        </w:tc>
        <w:tc>
          <w:tcPr>
            <w:tcW w:w="2239" w:type="dxa"/>
          </w:tcPr>
          <w:p w:rsidR="00FD5E07" w:rsidRDefault="00FD5E07">
            <w:pPr>
              <w:pStyle w:val="TableParagraph"/>
              <w:rPr>
                <w:rFonts w:ascii="Times New Roman"/>
                <w:sz w:val="20"/>
              </w:rPr>
            </w:pPr>
          </w:p>
        </w:tc>
      </w:tr>
      <w:tr w:rsidR="00FD5E07">
        <w:trPr>
          <w:trHeight w:val="440"/>
        </w:trPr>
        <w:tc>
          <w:tcPr>
            <w:tcW w:w="1038" w:type="dxa"/>
            <w:vMerge/>
            <w:tcBorders>
              <w:top w:val="nil"/>
            </w:tcBorders>
          </w:tcPr>
          <w:p w:rsidR="00FD5E07" w:rsidRDefault="00FD5E07">
            <w:pPr>
              <w:rPr>
                <w:sz w:val="2"/>
                <w:szCs w:val="2"/>
              </w:rPr>
            </w:pPr>
          </w:p>
        </w:tc>
        <w:tc>
          <w:tcPr>
            <w:tcW w:w="2031" w:type="dxa"/>
          </w:tcPr>
          <w:p w:rsidR="00FD5E07" w:rsidRDefault="00847529">
            <w:pPr>
              <w:pStyle w:val="TableParagraph"/>
              <w:tabs>
                <w:tab w:val="left" w:pos="637"/>
              </w:tabs>
              <w:spacing w:before="124"/>
              <w:ind w:left="6"/>
              <w:jc w:val="center"/>
              <w:rPr>
                <w:sz w:val="21"/>
              </w:rPr>
            </w:pPr>
            <w:r>
              <w:rPr>
                <w:sz w:val="21"/>
              </w:rPr>
              <w:t>传</w:t>
            </w:r>
            <w:r>
              <w:rPr>
                <w:sz w:val="21"/>
              </w:rPr>
              <w:tab/>
              <w:t>真</w:t>
            </w:r>
          </w:p>
        </w:tc>
        <w:tc>
          <w:tcPr>
            <w:tcW w:w="2196" w:type="dxa"/>
            <w:gridSpan w:val="2"/>
          </w:tcPr>
          <w:p w:rsidR="00FD5E07" w:rsidRDefault="00FD5E07">
            <w:pPr>
              <w:pStyle w:val="TableParagraph"/>
              <w:rPr>
                <w:rFonts w:ascii="Times New Roman"/>
                <w:sz w:val="20"/>
              </w:rPr>
            </w:pPr>
          </w:p>
        </w:tc>
        <w:tc>
          <w:tcPr>
            <w:tcW w:w="1616" w:type="dxa"/>
          </w:tcPr>
          <w:p w:rsidR="00FD5E07" w:rsidRDefault="00847529">
            <w:pPr>
              <w:pStyle w:val="TableParagraph"/>
              <w:spacing w:before="124"/>
              <w:ind w:left="5"/>
              <w:jc w:val="center"/>
              <w:rPr>
                <w:sz w:val="21"/>
              </w:rPr>
            </w:pPr>
            <w:r>
              <w:rPr>
                <w:sz w:val="21"/>
              </w:rPr>
              <w:t>电子邮箱</w:t>
            </w:r>
          </w:p>
        </w:tc>
        <w:tc>
          <w:tcPr>
            <w:tcW w:w="2239" w:type="dxa"/>
          </w:tcPr>
          <w:p w:rsidR="00FD5E07" w:rsidRDefault="00FD5E07">
            <w:pPr>
              <w:pStyle w:val="TableParagraph"/>
              <w:rPr>
                <w:rFonts w:ascii="Times New Roman"/>
                <w:sz w:val="20"/>
              </w:rPr>
            </w:pPr>
          </w:p>
        </w:tc>
      </w:tr>
      <w:tr w:rsidR="00FD5E07">
        <w:trPr>
          <w:trHeight w:val="440"/>
        </w:trPr>
        <w:tc>
          <w:tcPr>
            <w:tcW w:w="3069" w:type="dxa"/>
            <w:gridSpan w:val="2"/>
            <w:vMerge w:val="restart"/>
          </w:tcPr>
          <w:p w:rsidR="00FD5E07" w:rsidRDefault="00FD5E07">
            <w:pPr>
              <w:pStyle w:val="TableParagraph"/>
              <w:rPr>
                <w:b/>
                <w:sz w:val="20"/>
              </w:rPr>
            </w:pPr>
          </w:p>
          <w:p w:rsidR="00FD5E07" w:rsidRDefault="00FD5E07">
            <w:pPr>
              <w:pStyle w:val="TableParagraph"/>
              <w:rPr>
                <w:b/>
                <w:sz w:val="20"/>
              </w:rPr>
            </w:pPr>
          </w:p>
          <w:p w:rsidR="00FD5E07" w:rsidRDefault="00FD5E07">
            <w:pPr>
              <w:pStyle w:val="TableParagraph"/>
              <w:spacing w:before="8"/>
              <w:rPr>
                <w:b/>
                <w:sz w:val="21"/>
              </w:rPr>
            </w:pPr>
          </w:p>
          <w:p w:rsidR="00FD5E07" w:rsidRDefault="00847529">
            <w:pPr>
              <w:pStyle w:val="TableParagraph"/>
              <w:spacing w:before="1"/>
              <w:ind w:left="1092" w:right="1087"/>
              <w:jc w:val="center"/>
              <w:rPr>
                <w:sz w:val="21"/>
              </w:rPr>
            </w:pPr>
            <w:r>
              <w:rPr>
                <w:sz w:val="21"/>
              </w:rPr>
              <w:t>认购方式</w:t>
            </w:r>
          </w:p>
        </w:tc>
        <w:tc>
          <w:tcPr>
            <w:tcW w:w="6051" w:type="dxa"/>
            <w:gridSpan w:val="4"/>
          </w:tcPr>
          <w:p w:rsidR="00FD5E07" w:rsidRDefault="00847529">
            <w:pPr>
              <w:pStyle w:val="TableParagraph"/>
              <w:spacing w:before="125"/>
              <w:ind w:left="528"/>
              <w:rPr>
                <w:sz w:val="21"/>
              </w:rPr>
            </w:pPr>
            <w:r>
              <w:rPr>
                <w:sz w:val="21"/>
              </w:rPr>
              <w:t>直接认购</w:t>
            </w:r>
          </w:p>
        </w:tc>
      </w:tr>
      <w:tr w:rsidR="00FD5E07">
        <w:trPr>
          <w:trHeight w:val="1320"/>
        </w:trPr>
        <w:tc>
          <w:tcPr>
            <w:tcW w:w="3069" w:type="dxa"/>
            <w:gridSpan w:val="2"/>
            <w:vMerge/>
            <w:tcBorders>
              <w:top w:val="nil"/>
            </w:tcBorders>
          </w:tcPr>
          <w:p w:rsidR="00FD5E07" w:rsidRDefault="00FD5E07">
            <w:pPr>
              <w:rPr>
                <w:sz w:val="2"/>
                <w:szCs w:val="2"/>
              </w:rPr>
            </w:pPr>
          </w:p>
        </w:tc>
        <w:tc>
          <w:tcPr>
            <w:tcW w:w="6051" w:type="dxa"/>
            <w:gridSpan w:val="4"/>
          </w:tcPr>
          <w:p w:rsidR="00FD5E07" w:rsidRDefault="00847529">
            <w:pPr>
              <w:pStyle w:val="TableParagraph"/>
              <w:spacing w:before="124"/>
              <w:ind w:left="528"/>
              <w:rPr>
                <w:sz w:val="21"/>
              </w:rPr>
            </w:pPr>
            <w:r>
              <w:rPr>
                <w:sz w:val="21"/>
              </w:rPr>
              <w:t>清算认购</w:t>
            </w:r>
          </w:p>
          <w:p w:rsidR="00FD5E07" w:rsidRDefault="00847529">
            <w:pPr>
              <w:pStyle w:val="TableParagraph"/>
              <w:tabs>
                <w:tab w:val="left" w:pos="5828"/>
              </w:tabs>
              <w:spacing w:before="2" w:line="440" w:lineRule="atLeast"/>
              <w:ind w:left="528" w:right="210"/>
              <w:rPr>
                <w:rFonts w:ascii="Times New Roman" w:eastAsia="Times New Roman"/>
                <w:sz w:val="21"/>
              </w:rPr>
            </w:pPr>
            <w:r>
              <w:rPr>
                <w:w w:val="95"/>
                <w:sz w:val="21"/>
              </w:rPr>
              <w:t>清算信托计划的名称：</w:t>
            </w:r>
            <w:r>
              <w:rPr>
                <w:w w:val="95"/>
                <w:sz w:val="21"/>
                <w:u w:val="single"/>
              </w:rPr>
              <w:tab/>
              <w:t xml:space="preserve">                             </w:t>
            </w:r>
            <w:r>
              <w:rPr>
                <w:spacing w:val="99"/>
                <w:w w:val="95"/>
                <w:sz w:val="21"/>
                <w:u w:val="single"/>
              </w:rPr>
              <w:t xml:space="preserve"> </w:t>
            </w:r>
            <w:r>
              <w:rPr>
                <w:w w:val="95"/>
                <w:sz w:val="21"/>
              </w:rPr>
              <w:t>清算信托计划信托合同编号：</w:t>
            </w:r>
            <w:r>
              <w:rPr>
                <w:rFonts w:ascii="Times New Roman" w:eastAsia="Times New Roman"/>
                <w:w w:val="95"/>
                <w:sz w:val="21"/>
                <w:u w:val="single"/>
              </w:rPr>
              <w:t xml:space="preserve"> </w:t>
            </w:r>
            <w:r>
              <w:rPr>
                <w:rFonts w:ascii="Times New Roman" w:eastAsia="Times New Roman"/>
                <w:sz w:val="21"/>
                <w:u w:val="single"/>
              </w:rPr>
              <w:tab/>
            </w:r>
          </w:p>
        </w:tc>
      </w:tr>
      <w:tr w:rsidR="00FD5E07">
        <w:trPr>
          <w:trHeight w:val="4213"/>
        </w:trPr>
        <w:tc>
          <w:tcPr>
            <w:tcW w:w="4503" w:type="dxa"/>
            <w:gridSpan w:val="3"/>
          </w:tcPr>
          <w:p w:rsidR="00FD5E07" w:rsidRDefault="00FD5E07">
            <w:pPr>
              <w:pStyle w:val="TableParagraph"/>
              <w:rPr>
                <w:b/>
                <w:sz w:val="20"/>
              </w:rPr>
            </w:pPr>
          </w:p>
          <w:p w:rsidR="00FD5E07" w:rsidRDefault="00FD5E07">
            <w:pPr>
              <w:pStyle w:val="TableParagraph"/>
              <w:rPr>
                <w:b/>
                <w:sz w:val="20"/>
              </w:rPr>
            </w:pPr>
          </w:p>
          <w:p w:rsidR="00FD5E07" w:rsidRDefault="00FD5E07">
            <w:pPr>
              <w:pStyle w:val="TableParagraph"/>
              <w:rPr>
                <w:b/>
                <w:sz w:val="20"/>
              </w:rPr>
            </w:pPr>
          </w:p>
          <w:p w:rsidR="00FD5E07" w:rsidRDefault="00FD5E07">
            <w:pPr>
              <w:pStyle w:val="TableParagraph"/>
              <w:rPr>
                <w:b/>
                <w:sz w:val="20"/>
              </w:rPr>
            </w:pPr>
          </w:p>
          <w:p w:rsidR="00FD5E07" w:rsidRDefault="00FD5E07">
            <w:pPr>
              <w:pStyle w:val="TableParagraph"/>
              <w:spacing w:before="5"/>
              <w:rPr>
                <w:b/>
                <w:sz w:val="25"/>
              </w:rPr>
            </w:pPr>
          </w:p>
          <w:p w:rsidR="00FD5E07" w:rsidRDefault="00847529">
            <w:pPr>
              <w:pStyle w:val="TableParagraph"/>
              <w:ind w:left="107"/>
              <w:rPr>
                <w:b/>
                <w:sz w:val="21"/>
              </w:rPr>
            </w:pPr>
            <w:r>
              <w:rPr>
                <w:b/>
                <w:sz w:val="21"/>
              </w:rPr>
              <w:t>委托人：</w:t>
            </w:r>
          </w:p>
          <w:p w:rsidR="00FD5E07" w:rsidRDefault="00847529">
            <w:pPr>
              <w:pStyle w:val="TableParagraph"/>
              <w:spacing w:before="172"/>
              <w:ind w:left="107"/>
              <w:rPr>
                <w:sz w:val="21"/>
              </w:rPr>
            </w:pPr>
            <w:r>
              <w:rPr>
                <w:sz w:val="21"/>
              </w:rPr>
              <w:t>自然人签字</w:t>
            </w:r>
            <w:r>
              <w:rPr>
                <w:rFonts w:ascii="Calibri" w:eastAsia="Calibri"/>
                <w:sz w:val="21"/>
              </w:rPr>
              <w:t>/</w:t>
            </w:r>
            <w:r>
              <w:rPr>
                <w:sz w:val="21"/>
              </w:rPr>
              <w:t>法人名称及盖章：</w:t>
            </w:r>
          </w:p>
          <w:p w:rsidR="00FD5E07" w:rsidRDefault="00FD5E07">
            <w:pPr>
              <w:pStyle w:val="TableParagraph"/>
              <w:rPr>
                <w:b/>
              </w:rPr>
            </w:pPr>
          </w:p>
          <w:p w:rsidR="00FD5E07" w:rsidRDefault="00FD5E07">
            <w:pPr>
              <w:pStyle w:val="TableParagraph"/>
              <w:spacing w:before="7"/>
              <w:rPr>
                <w:b/>
                <w:sz w:val="25"/>
              </w:rPr>
            </w:pPr>
          </w:p>
          <w:p w:rsidR="00FD5E07" w:rsidRDefault="00847529">
            <w:pPr>
              <w:pStyle w:val="TableParagraph"/>
              <w:spacing w:before="1"/>
              <w:ind w:left="107"/>
              <w:rPr>
                <w:sz w:val="21"/>
              </w:rPr>
            </w:pPr>
            <w:r>
              <w:rPr>
                <w:spacing w:val="-1"/>
                <w:w w:val="99"/>
                <w:sz w:val="21"/>
              </w:rPr>
              <w:t>法定代表人或授权代理人</w:t>
            </w:r>
            <w:r>
              <w:rPr>
                <w:spacing w:val="2"/>
                <w:w w:val="99"/>
                <w:sz w:val="21"/>
              </w:rPr>
              <w:t>（</w:t>
            </w:r>
            <w:r>
              <w:rPr>
                <w:spacing w:val="-1"/>
                <w:w w:val="99"/>
                <w:sz w:val="21"/>
              </w:rPr>
              <w:t>签字或盖章</w:t>
            </w:r>
            <w:r>
              <w:rPr>
                <w:spacing w:val="-104"/>
                <w:w w:val="99"/>
                <w:sz w:val="21"/>
              </w:rPr>
              <w:t>）</w:t>
            </w:r>
            <w:r>
              <w:rPr>
                <w:w w:val="99"/>
                <w:sz w:val="21"/>
              </w:rPr>
              <w:t>：</w:t>
            </w:r>
          </w:p>
        </w:tc>
        <w:tc>
          <w:tcPr>
            <w:tcW w:w="4617" w:type="dxa"/>
            <w:gridSpan w:val="3"/>
          </w:tcPr>
          <w:p w:rsidR="00FD5E07" w:rsidRDefault="00FD5E07">
            <w:pPr>
              <w:pStyle w:val="TableParagraph"/>
              <w:rPr>
                <w:b/>
                <w:sz w:val="20"/>
              </w:rPr>
            </w:pPr>
          </w:p>
          <w:p w:rsidR="00FD5E07" w:rsidRDefault="00FD5E07">
            <w:pPr>
              <w:pStyle w:val="TableParagraph"/>
              <w:rPr>
                <w:b/>
                <w:sz w:val="20"/>
              </w:rPr>
            </w:pPr>
          </w:p>
          <w:p w:rsidR="00FD5E07" w:rsidRDefault="00FD5E07">
            <w:pPr>
              <w:pStyle w:val="TableParagraph"/>
              <w:rPr>
                <w:b/>
                <w:sz w:val="20"/>
              </w:rPr>
            </w:pPr>
          </w:p>
          <w:p w:rsidR="00FD5E07" w:rsidRDefault="00FD5E07">
            <w:pPr>
              <w:pStyle w:val="TableParagraph"/>
              <w:rPr>
                <w:b/>
                <w:sz w:val="20"/>
              </w:rPr>
            </w:pPr>
          </w:p>
          <w:p w:rsidR="00FD5E07" w:rsidRDefault="00FD5E07">
            <w:pPr>
              <w:pStyle w:val="TableParagraph"/>
              <w:spacing w:before="5"/>
              <w:rPr>
                <w:b/>
                <w:sz w:val="25"/>
              </w:rPr>
            </w:pPr>
          </w:p>
          <w:p w:rsidR="00FD5E07" w:rsidRDefault="00847529">
            <w:pPr>
              <w:pStyle w:val="TableParagraph"/>
              <w:spacing w:line="393" w:lineRule="auto"/>
              <w:ind w:left="107" w:right="1516"/>
              <w:rPr>
                <w:sz w:val="21"/>
              </w:rPr>
            </w:pPr>
            <w:r>
              <w:rPr>
                <w:b/>
                <w:sz w:val="21"/>
              </w:rPr>
              <w:t>受托人：</w:t>
            </w:r>
            <w:r>
              <w:rPr>
                <w:sz w:val="21"/>
              </w:rPr>
              <w:t>建信信托有限责任公司法人名称及盖章：</w:t>
            </w:r>
          </w:p>
          <w:p w:rsidR="00FD5E07" w:rsidRDefault="00FD5E07">
            <w:pPr>
              <w:pStyle w:val="TableParagraph"/>
              <w:rPr>
                <w:b/>
                <w:sz w:val="20"/>
              </w:rPr>
            </w:pPr>
          </w:p>
          <w:p w:rsidR="00FD5E07" w:rsidRDefault="00FD5E07">
            <w:pPr>
              <w:pStyle w:val="TableParagraph"/>
              <w:spacing w:before="2"/>
              <w:rPr>
                <w:b/>
                <w:sz w:val="14"/>
              </w:rPr>
            </w:pPr>
          </w:p>
          <w:p w:rsidR="00FD5E07" w:rsidRDefault="00847529">
            <w:pPr>
              <w:pStyle w:val="TableParagraph"/>
              <w:ind w:left="107"/>
              <w:rPr>
                <w:sz w:val="21"/>
              </w:rPr>
            </w:pPr>
            <w:r>
              <w:rPr>
                <w:sz w:val="21"/>
              </w:rPr>
              <w:t>法定代表人或授权代理人（签字或盖章）</w:t>
            </w:r>
          </w:p>
        </w:tc>
      </w:tr>
      <w:tr w:rsidR="00FD5E07">
        <w:trPr>
          <w:trHeight w:val="440"/>
        </w:trPr>
        <w:tc>
          <w:tcPr>
            <w:tcW w:w="9120" w:type="dxa"/>
            <w:gridSpan w:val="6"/>
          </w:tcPr>
          <w:p w:rsidR="00FD5E07" w:rsidRDefault="00847529">
            <w:pPr>
              <w:pStyle w:val="TableParagraph"/>
              <w:tabs>
                <w:tab w:val="left" w:pos="2109"/>
                <w:tab w:val="left" w:pos="2740"/>
              </w:tabs>
              <w:spacing w:before="127"/>
              <w:ind w:left="107"/>
              <w:rPr>
                <w:b/>
                <w:sz w:val="21"/>
              </w:rPr>
            </w:pPr>
            <w:r>
              <w:rPr>
                <w:b/>
                <w:sz w:val="21"/>
              </w:rPr>
              <w:t>签署日期：</w:t>
            </w:r>
            <w:r>
              <w:rPr>
                <w:rFonts w:ascii="Calibri" w:eastAsia="Calibri"/>
                <w:b/>
                <w:sz w:val="21"/>
              </w:rPr>
              <w:t xml:space="preserve">20 </w:t>
            </w:r>
            <w:r>
              <w:rPr>
                <w:rFonts w:ascii="Calibri" w:eastAsia="Calibri"/>
                <w:b/>
                <w:spacing w:val="7"/>
                <w:sz w:val="21"/>
              </w:rPr>
              <w:t xml:space="preserve"> </w:t>
            </w:r>
            <w:r>
              <w:rPr>
                <w:b/>
                <w:sz w:val="21"/>
              </w:rPr>
              <w:t>年</w:t>
            </w:r>
            <w:r>
              <w:rPr>
                <w:b/>
                <w:sz w:val="21"/>
              </w:rPr>
              <w:tab/>
              <w:t>月</w:t>
            </w:r>
            <w:r>
              <w:rPr>
                <w:b/>
                <w:sz w:val="21"/>
              </w:rPr>
              <w:tab/>
              <w:t>日</w:t>
            </w:r>
          </w:p>
        </w:tc>
      </w:tr>
    </w:tbl>
    <w:p w:rsidR="00FD5E07" w:rsidRDefault="00FD5E07">
      <w:pPr>
        <w:rPr>
          <w:sz w:val="21"/>
        </w:rPr>
        <w:sectPr w:rsidR="00FD5E07" w:rsidSect="00847529">
          <w:pgSz w:w="11910" w:h="16840"/>
          <w:pgMar w:top="1480" w:right="980" w:bottom="1380" w:left="1320" w:header="852" w:footer="1196" w:gutter="0"/>
          <w:cols w:space="720"/>
        </w:sectPr>
      </w:pPr>
    </w:p>
    <w:p w:rsidR="00FD5E07" w:rsidRDefault="00847529">
      <w:pPr>
        <w:spacing w:before="22"/>
        <w:ind w:left="480"/>
        <w:rPr>
          <w:b/>
          <w:sz w:val="21"/>
        </w:rPr>
      </w:pPr>
      <w:bookmarkStart w:id="187" w:name="附件二：申购申请书"/>
      <w:bookmarkEnd w:id="187"/>
      <w:r>
        <w:rPr>
          <w:b/>
          <w:sz w:val="21"/>
        </w:rPr>
        <w:t>二、签约说明：</w:t>
      </w:r>
    </w:p>
    <w:p w:rsidR="00FD5E07" w:rsidRDefault="00847529">
      <w:pPr>
        <w:spacing w:before="120" w:line="417" w:lineRule="auto"/>
        <w:ind w:left="904" w:right="820" w:hanging="425"/>
        <w:jc w:val="both"/>
        <w:rPr>
          <w:b/>
          <w:sz w:val="21"/>
        </w:rPr>
      </w:pPr>
      <w:r>
        <w:rPr>
          <w:rFonts w:ascii="Calibri" w:eastAsia="Calibri"/>
          <w:sz w:val="21"/>
        </w:rPr>
        <w:t>1</w:t>
      </w:r>
      <w:r>
        <w:rPr>
          <w:sz w:val="21"/>
        </w:rPr>
        <w:t xml:space="preserve">、 </w:t>
      </w:r>
      <w:r>
        <w:rPr>
          <w:b/>
          <w:sz w:val="21"/>
        </w:rPr>
        <w:t>本信托计划的信托文件（包括信托合同及作为其附件的信托计划说明书、认购风险申</w:t>
      </w:r>
      <w:r>
        <w:rPr>
          <w:b/>
          <w:w w:val="95"/>
          <w:sz w:val="21"/>
        </w:rPr>
        <w:t xml:space="preserve">明书、信托合同签字页、申购申请书、赎回申请书）由受托人在受托人网站上公布，  委托人签署之前，需自行下载并仔细阅读本信托计划的信托文件。委托人签署即表明  其已经自行下载并仔细阅读受托人在受托人网站上公布的信托文件，并了解、知悉信  托文件的内容，愿意接受信托文件的约束；信托合同生效后，委托人即应当遵守信托  文件的约定，根据信托文件的约定享有权利、承担义务，受托人亦应当遵守信托文件  </w:t>
      </w:r>
      <w:r>
        <w:rPr>
          <w:b/>
          <w:sz w:val="21"/>
        </w:rPr>
        <w:t>的约定。</w:t>
      </w:r>
    </w:p>
    <w:p w:rsidR="00FD5E07" w:rsidRDefault="00847529">
      <w:pPr>
        <w:spacing w:line="417" w:lineRule="auto"/>
        <w:ind w:left="904" w:right="819" w:hanging="425"/>
        <w:jc w:val="both"/>
        <w:rPr>
          <w:sz w:val="21"/>
        </w:rPr>
      </w:pPr>
      <w:r>
        <w:rPr>
          <w:rFonts w:ascii="Calibri" w:eastAsia="Calibri"/>
          <w:sz w:val="21"/>
        </w:rPr>
        <w:t>2</w:t>
      </w:r>
      <w:r>
        <w:rPr>
          <w:spacing w:val="-7"/>
          <w:sz w:val="21"/>
        </w:rPr>
        <w:t>、 委托人认购本信托计划信托单位时，需要签署本签署页一式二份，委托人、受托人各持有一份，每份具有相同法律效力。</w:t>
      </w:r>
    </w:p>
    <w:p w:rsidR="00FD5E07" w:rsidRDefault="00847529">
      <w:pPr>
        <w:spacing w:line="417" w:lineRule="auto"/>
        <w:ind w:left="904" w:right="819" w:hanging="425"/>
        <w:jc w:val="both"/>
        <w:rPr>
          <w:sz w:val="21"/>
        </w:rPr>
      </w:pPr>
      <w:r>
        <w:rPr>
          <w:rFonts w:ascii="Calibri" w:eastAsia="Calibri"/>
          <w:sz w:val="21"/>
        </w:rPr>
        <w:t>3</w:t>
      </w:r>
      <w:r>
        <w:rPr>
          <w:spacing w:val="-8"/>
          <w:sz w:val="21"/>
        </w:rPr>
        <w:t>、 如果委托人实际交付的信托资金金额与本合同载明的金额不符，双方应在受托人收到委</w:t>
      </w:r>
      <w:r>
        <w:rPr>
          <w:spacing w:val="-12"/>
          <w:sz w:val="21"/>
        </w:rPr>
        <w:t>托人实际交付的信托资金后签署《信托资金变更确认单》，对本合同信托单位认购条款进行变更。</w:t>
      </w:r>
    </w:p>
    <w:p w:rsidR="00FD5E07" w:rsidRDefault="00847529">
      <w:pPr>
        <w:spacing w:line="417" w:lineRule="auto"/>
        <w:ind w:left="904" w:right="714" w:hanging="425"/>
        <w:jc w:val="both"/>
        <w:rPr>
          <w:sz w:val="21"/>
        </w:rPr>
      </w:pPr>
      <w:r>
        <w:rPr>
          <w:rFonts w:ascii="Calibri" w:eastAsia="Calibri" w:hAnsi="Calibri"/>
          <w:sz w:val="21"/>
        </w:rPr>
        <w:t>4</w:t>
      </w:r>
      <w:r>
        <w:rPr>
          <w:spacing w:val="-13"/>
          <w:sz w:val="21"/>
        </w:rPr>
        <w:t xml:space="preserve">、 对于同一管理人管理的多个资管产品，管理人可以选择初次以管理人名义签署“附件一： </w:t>
      </w:r>
      <w:r>
        <w:rPr>
          <w:spacing w:val="-14"/>
          <w:w w:val="99"/>
          <w:sz w:val="21"/>
        </w:rPr>
        <w:t>信托合同签字页”，后续购买产品直接签署“附件二：申购申请书”。</w:t>
      </w:r>
    </w:p>
    <w:p w:rsidR="00FD5E07" w:rsidRDefault="00847529">
      <w:pPr>
        <w:spacing w:line="269" w:lineRule="exact"/>
        <w:ind w:left="480"/>
        <w:jc w:val="both"/>
        <w:rPr>
          <w:sz w:val="21"/>
        </w:rPr>
      </w:pPr>
      <w:r>
        <w:rPr>
          <w:rFonts w:ascii="Calibri" w:eastAsia="Calibri"/>
          <w:sz w:val="21"/>
        </w:rPr>
        <w:t>5</w:t>
      </w:r>
      <w:r>
        <w:rPr>
          <w:sz w:val="21"/>
        </w:rPr>
        <w:t>、 委托人签署本签字页时需要递交如下基本资料：</w:t>
      </w:r>
    </w:p>
    <w:p w:rsidR="00FD5E07" w:rsidRDefault="00847529">
      <w:pPr>
        <w:pStyle w:val="a4"/>
        <w:numPr>
          <w:ilvl w:val="0"/>
          <w:numId w:val="67"/>
        </w:numPr>
        <w:tabs>
          <w:tab w:val="left" w:pos="1427"/>
        </w:tabs>
        <w:spacing w:before="197"/>
        <w:rPr>
          <w:sz w:val="21"/>
        </w:rPr>
      </w:pPr>
      <w:r>
        <w:rPr>
          <w:sz w:val="21"/>
        </w:rPr>
        <w:t>委托人为自然人的，需要提供以下证明文件：</w:t>
      </w:r>
    </w:p>
    <w:p w:rsidR="00FD5E07" w:rsidRDefault="00FD5E07">
      <w:pPr>
        <w:pStyle w:val="a3"/>
        <w:spacing w:before="1"/>
        <w:rPr>
          <w:sz w:val="10"/>
        </w:rPr>
      </w:pPr>
    </w:p>
    <w:p w:rsidR="00FD5E07" w:rsidRDefault="000C05EF">
      <w:pPr>
        <w:spacing w:before="70"/>
        <w:ind w:left="1898"/>
        <w:rPr>
          <w:sz w:val="21"/>
        </w:rPr>
      </w:pPr>
      <w:r>
        <w:rPr>
          <w:noProof/>
          <w:lang w:val="en-US" w:bidi="ar-SA"/>
        </w:rPr>
        <mc:AlternateContent>
          <mc:Choice Requires="wpg">
            <w:drawing>
              <wp:anchor distT="0" distB="0" distL="114300" distR="114300" simplePos="0" relativeHeight="251663872" behindDoc="0" locked="0" layoutInCell="1" allowOverlap="1">
                <wp:simplePos x="0" y="0"/>
                <wp:positionH relativeFrom="page">
                  <wp:posOffset>1772920</wp:posOffset>
                </wp:positionH>
                <wp:positionV relativeFrom="paragraph">
                  <wp:posOffset>61595</wp:posOffset>
                </wp:positionV>
                <wp:extent cx="133985" cy="133985"/>
                <wp:effectExtent l="0" t="0" r="0" b="0"/>
                <wp:wrapNone/>
                <wp:docPr id="4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133985"/>
                          <a:chOff x="2793" y="98"/>
                          <a:chExt cx="211" cy="211"/>
                        </a:xfrm>
                      </wpg:grpSpPr>
                      <pic:pic xmlns:pic="http://schemas.openxmlformats.org/drawingml/2006/picture">
                        <pic:nvPicPr>
                          <pic:cNvPr id="41" name="Picture 2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2792" y="97"/>
                            <a:ext cx="211"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Text Box 21"/>
                        <wps:cNvSpPr txBox="1">
                          <a:spLocks noChangeArrowheads="1"/>
                        </wps:cNvSpPr>
                        <wps:spPr bwMode="auto">
                          <a:xfrm>
                            <a:off x="2792" y="97"/>
                            <a:ext cx="211"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529" w:rsidRDefault="00847529">
                              <w:pPr>
                                <w:spacing w:before="2" w:line="209" w:lineRule="exact"/>
                                <w:ind w:left="61"/>
                                <w:rPr>
                                  <w:sz w:val="18"/>
                                </w:rPr>
                              </w:pPr>
                              <w:r>
                                <w:rPr>
                                  <w:sz w:val="18"/>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9" o:spid="_x0000_s1027" style="position:absolute;left:0;text-align:left;margin-left:139.6pt;margin-top:4.85pt;width:10.55pt;height:10.55pt;z-index:251663872;mso-position-horizontal-relative:page" coordorigin="2793,98" coordsize="211,2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8" type="#_x0000_t75" style="position:absolute;left:2792;top:97;width:211;height: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2yNvAAAAA2wAAAA8AAABkcnMvZG93bnJldi54bWxEj9uKwjAURd8H/IdwBN/GtCLDUI1FCzMI&#10;PgxePuDQnF6wOSlJtPXvjTDg42btC3udj6YTd3K+tawgnScgiEurW64VXM4/n98gfEDW2FkmBQ/y&#10;kG8mH2vMtB34SPdTqEUsYZ+hgiaEPpPSlw0Z9HPbE0dWWWcwROlqqR0Osdx0cpEkX9Jgy3GhwZ6K&#10;hsrr6WYUHB5d4RbDX+RVSr+V2blLPyo1m47bFYhAY3ib/9N7rWCZwutL/AFy8wQ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bI28AAAADbAAAADwAAAAAAAAAAAAAAAACfAgAA&#10;ZHJzL2Rvd25yZXYueG1sUEsFBgAAAAAEAAQA9wAAAIwDAAAAAA==&#10;">
                  <v:imagedata r:id="rId43" o:title=""/>
                </v:shape>
                <v:shape id="Text Box 21" o:spid="_x0000_s1029" type="#_x0000_t202" style="position:absolute;left:2792;top:97;width:211;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847529" w:rsidRDefault="00847529">
                        <w:pPr>
                          <w:spacing w:before="2" w:line="209" w:lineRule="exact"/>
                          <w:ind w:left="61"/>
                          <w:rPr>
                            <w:sz w:val="18"/>
                          </w:rPr>
                        </w:pPr>
                        <w:r>
                          <w:rPr>
                            <w:sz w:val="18"/>
                          </w:rPr>
                          <w:t>1</w:t>
                        </w:r>
                      </w:p>
                    </w:txbxContent>
                  </v:textbox>
                </v:shape>
                <w10:wrap anchorx="page"/>
              </v:group>
            </w:pict>
          </mc:Fallback>
        </mc:AlternateContent>
      </w:r>
      <w:r w:rsidR="00847529">
        <w:rPr>
          <w:sz w:val="21"/>
        </w:rPr>
        <w:t>本人身份证明复印件；</w:t>
      </w:r>
    </w:p>
    <w:p w:rsidR="00FD5E07" w:rsidRDefault="00FD5E07">
      <w:pPr>
        <w:pStyle w:val="a3"/>
        <w:spacing w:before="1"/>
        <w:rPr>
          <w:sz w:val="10"/>
        </w:rPr>
      </w:pPr>
    </w:p>
    <w:p w:rsidR="00FD5E07" w:rsidRDefault="000C05EF">
      <w:pPr>
        <w:spacing w:before="70" w:line="417" w:lineRule="auto"/>
        <w:ind w:left="1473" w:right="1196" w:firstLine="424"/>
        <w:rPr>
          <w:sz w:val="21"/>
        </w:rPr>
      </w:pPr>
      <w:r>
        <w:rPr>
          <w:noProof/>
          <w:lang w:val="en-US" w:bidi="ar-SA"/>
        </w:rPr>
        <mc:AlternateContent>
          <mc:Choice Requires="wpg">
            <w:drawing>
              <wp:anchor distT="0" distB="0" distL="114300" distR="114300" simplePos="0" relativeHeight="251655680" behindDoc="1" locked="0" layoutInCell="1" allowOverlap="1">
                <wp:simplePos x="0" y="0"/>
                <wp:positionH relativeFrom="page">
                  <wp:posOffset>1772920</wp:posOffset>
                </wp:positionH>
                <wp:positionV relativeFrom="paragraph">
                  <wp:posOffset>61595</wp:posOffset>
                </wp:positionV>
                <wp:extent cx="133985" cy="133985"/>
                <wp:effectExtent l="0" t="0" r="0" b="0"/>
                <wp:wrapNone/>
                <wp:docPr id="3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133985"/>
                          <a:chOff x="2793" y="98"/>
                          <a:chExt cx="211" cy="211"/>
                        </a:xfrm>
                      </wpg:grpSpPr>
                      <pic:pic xmlns:pic="http://schemas.openxmlformats.org/drawingml/2006/picture">
                        <pic:nvPicPr>
                          <pic:cNvPr id="38" name="Picture 2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2792" y="97"/>
                            <a:ext cx="211"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Text Box 24"/>
                        <wps:cNvSpPr txBox="1">
                          <a:spLocks noChangeArrowheads="1"/>
                        </wps:cNvSpPr>
                        <wps:spPr bwMode="auto">
                          <a:xfrm>
                            <a:off x="2792" y="97"/>
                            <a:ext cx="211"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529" w:rsidRDefault="00847529">
                              <w:pPr>
                                <w:spacing w:before="2" w:line="209" w:lineRule="exact"/>
                                <w:ind w:left="61"/>
                                <w:rPr>
                                  <w:sz w:val="18"/>
                                </w:rPr>
                              </w:pPr>
                              <w:r>
                                <w:rPr>
                                  <w:sz w:val="18"/>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2" o:spid="_x0000_s1030" style="position:absolute;left:0;text-align:left;margin-left:139.6pt;margin-top:4.85pt;width:10.55pt;height:10.55pt;z-index:-251660800;mso-position-horizontal-relative:page" coordorigin="2793,98" coordsize="211,2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">
                <v:shape id="Picture 23" o:spid="_x0000_s1031" type="#_x0000_t75" style="position:absolute;left:2792;top:97;width:211;height: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7KEju9AAAA2wAAAA8AAABkcnMvZG93bnJldi54bWxET82KwjAQvgu+QxjBm6YqLEs1igouC3tY&#10;Vn2AoZn+YDMpSbT17XcOgseP73+zG1yrHhRi49nAYp6BIi68bbgycL2cZp+gYkK22HomA0+KsNuO&#10;RxvMre/5jx7nVCkJ4ZijgTqlLtc6FjU5jHPfEQtX+uAwCQyVtgF7CXetXmbZh3bYsDTU2NGxpuJ2&#10;vjsDP8/2GJb9r/Dlgr5KdwjXbjBmOhn2a1CJhvQWv9zf1sBKxsoX+QF6+w8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soSO70AAADbAAAADwAAAAAAAAAAAAAAAACfAgAAZHJz&#10;L2Rvd25yZXYueG1sUEsFBgAAAAAEAAQA9wAAAIkDAAAAAA==&#10;">
                  <v:imagedata r:id="rId43" o:title=""/>
                </v:shape>
                <v:shape id="Text Box 24" o:spid="_x0000_s1032" type="#_x0000_t202" style="position:absolute;left:2792;top:97;width:211;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847529" w:rsidRDefault="00847529">
                        <w:pPr>
                          <w:spacing w:before="2" w:line="209" w:lineRule="exact"/>
                          <w:ind w:left="61"/>
                          <w:rPr>
                            <w:sz w:val="18"/>
                          </w:rPr>
                        </w:pPr>
                        <w:r>
                          <w:rPr>
                            <w:sz w:val="18"/>
                          </w:rPr>
                          <w:t>2</w:t>
                        </w:r>
                      </w:p>
                    </w:txbxContent>
                  </v:textbox>
                </v:shape>
                <w10:wrap anchorx="page"/>
              </v:group>
            </w:pict>
          </mc:Fallback>
        </mc:AlternateContent>
      </w:r>
      <w:r w:rsidR="00847529">
        <w:rPr>
          <w:w w:val="95"/>
          <w:sz w:val="21"/>
        </w:rPr>
        <w:t xml:space="preserve">信托利益分配账户复印件，信托利益分配账户在分配结束前不得取消。  </w:t>
      </w:r>
      <w:r w:rsidR="00847529">
        <w:rPr>
          <w:sz w:val="21"/>
        </w:rPr>
        <w:t>注：委托人需要在以上文件上签字，以证明与原件一致。</w:t>
      </w:r>
    </w:p>
    <w:p w:rsidR="00FD5E07" w:rsidRDefault="00847529">
      <w:pPr>
        <w:pStyle w:val="a4"/>
        <w:numPr>
          <w:ilvl w:val="0"/>
          <w:numId w:val="67"/>
        </w:numPr>
        <w:tabs>
          <w:tab w:val="left" w:pos="1427"/>
        </w:tabs>
        <w:spacing w:line="269" w:lineRule="exact"/>
        <w:rPr>
          <w:sz w:val="21"/>
        </w:rPr>
      </w:pPr>
      <w:r>
        <w:rPr>
          <w:sz w:val="21"/>
        </w:rPr>
        <w:t>委托人为法人企业或其它组织的，提供以下证明文件：</w:t>
      </w:r>
    </w:p>
    <w:p w:rsidR="00FD5E07" w:rsidRDefault="00FD5E07">
      <w:pPr>
        <w:pStyle w:val="a3"/>
        <w:spacing w:before="1"/>
        <w:rPr>
          <w:sz w:val="10"/>
        </w:rPr>
      </w:pPr>
    </w:p>
    <w:p w:rsidR="00FD5E07" w:rsidRDefault="000C05EF">
      <w:pPr>
        <w:spacing w:before="69"/>
        <w:ind w:left="1898"/>
        <w:rPr>
          <w:sz w:val="21"/>
        </w:rPr>
      </w:pPr>
      <w:r>
        <w:rPr>
          <w:noProof/>
          <w:lang w:val="en-US" w:bidi="ar-SA"/>
        </w:rPr>
        <mc:AlternateContent>
          <mc:Choice Requires="wpg">
            <w:drawing>
              <wp:anchor distT="0" distB="0" distL="114300" distR="114300" simplePos="0" relativeHeight="251664896" behindDoc="0" locked="0" layoutInCell="1" allowOverlap="1">
                <wp:simplePos x="0" y="0"/>
                <wp:positionH relativeFrom="page">
                  <wp:posOffset>1776095</wp:posOffset>
                </wp:positionH>
                <wp:positionV relativeFrom="paragraph">
                  <wp:posOffset>60960</wp:posOffset>
                </wp:positionV>
                <wp:extent cx="133985" cy="133985"/>
                <wp:effectExtent l="0" t="0" r="0" b="0"/>
                <wp:wrapNone/>
                <wp:docPr id="3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133985"/>
                          <a:chOff x="2798" y="97"/>
                          <a:chExt cx="211" cy="211"/>
                        </a:xfrm>
                      </wpg:grpSpPr>
                      <pic:pic xmlns:pic="http://schemas.openxmlformats.org/drawingml/2006/picture">
                        <pic:nvPicPr>
                          <pic:cNvPr id="35" name="Picture 2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2797" y="96"/>
                            <a:ext cx="211"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Text Box 27"/>
                        <wps:cNvSpPr txBox="1">
                          <a:spLocks noChangeArrowheads="1"/>
                        </wps:cNvSpPr>
                        <wps:spPr bwMode="auto">
                          <a:xfrm>
                            <a:off x="2797" y="96"/>
                            <a:ext cx="211"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529" w:rsidRDefault="00847529">
                              <w:pPr>
                                <w:spacing w:before="2" w:line="209" w:lineRule="exact"/>
                                <w:ind w:left="60"/>
                                <w:rPr>
                                  <w:sz w:val="18"/>
                                </w:rPr>
                              </w:pPr>
                              <w:r>
                                <w:rPr>
                                  <w:sz w:val="18"/>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5" o:spid="_x0000_s1033" style="position:absolute;left:0;text-align:left;margin-left:139.85pt;margin-top:4.8pt;width:10.55pt;height:10.55pt;z-index:251664896;mso-position-horizontal-relative:page" coordorigin="2798,97" coordsize="211,2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">
                <v:shape id="Picture 26" o:spid="_x0000_s1034" type="#_x0000_t75" style="position:absolute;left:2797;top:96;width:211;height: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1ifTFAAAA2wAAAA8AAABkcnMvZG93bnJldi54bWxEj91qwkAUhO8LvsNyBO/qxthKia7iT4uB&#10;UmmtD3DIHpNg9mzIbs369m6h0MthZr5hFqtgGnGlztWWFUzGCQjiwuqaSwWn77fHFxDOI2tsLJOC&#10;GzlYLQcPC8y07fmLrkdfighhl6GCyvs2k9IVFRl0Y9sSR+9sO4M+yq6UusM+wk0j0ySZSYM1x4UK&#10;W9pWVFyOP0ZB2kx3n+E9z19vh32/+UiL8JQ4pUbDsJ6D8BT8f/ivnWsF02f4/RJ/gFze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HtYn0xQAAANsAAAAPAAAAAAAAAAAAAAAA&#10;AJ8CAABkcnMvZG93bnJldi54bWxQSwUGAAAAAAQABAD3AAAAkQMAAAAA&#10;">
                  <v:imagedata r:id="rId45" o:title=""/>
                </v:shape>
                <v:shape id="Text Box 27" o:spid="_x0000_s1035" type="#_x0000_t202" style="position:absolute;left:2797;top:96;width:211;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847529" w:rsidRDefault="00847529">
                        <w:pPr>
                          <w:spacing w:before="2" w:line="209" w:lineRule="exact"/>
                          <w:ind w:left="60"/>
                          <w:rPr>
                            <w:sz w:val="18"/>
                          </w:rPr>
                        </w:pPr>
                        <w:r>
                          <w:rPr>
                            <w:sz w:val="18"/>
                          </w:rPr>
                          <w:t>1</w:t>
                        </w:r>
                      </w:p>
                    </w:txbxContent>
                  </v:textbox>
                </v:shape>
                <w10:wrap anchorx="page"/>
              </v:group>
            </w:pict>
          </mc:Fallback>
        </mc:AlternateContent>
      </w:r>
      <w:r w:rsidR="00847529">
        <w:rPr>
          <w:sz w:val="21"/>
        </w:rPr>
        <w:t>法人营业执照副本或其它组织有效登记证书复印件；</w:t>
      </w:r>
    </w:p>
    <w:p w:rsidR="00FD5E07" w:rsidRDefault="00FD5E07">
      <w:pPr>
        <w:pStyle w:val="a3"/>
        <w:spacing w:before="1"/>
        <w:rPr>
          <w:sz w:val="10"/>
        </w:rPr>
      </w:pPr>
    </w:p>
    <w:p w:rsidR="00FD5E07" w:rsidRDefault="000C05EF">
      <w:pPr>
        <w:spacing w:before="70"/>
        <w:ind w:left="1898"/>
        <w:rPr>
          <w:sz w:val="21"/>
        </w:rPr>
      </w:pPr>
      <w:r>
        <w:rPr>
          <w:noProof/>
          <w:lang w:val="en-US" w:bidi="ar-SA"/>
        </w:rPr>
        <mc:AlternateContent>
          <mc:Choice Requires="wpg">
            <w:drawing>
              <wp:anchor distT="0" distB="0" distL="114300" distR="114300" simplePos="0" relativeHeight="251665920" behindDoc="0" locked="0" layoutInCell="1" allowOverlap="1">
                <wp:simplePos x="0" y="0"/>
                <wp:positionH relativeFrom="page">
                  <wp:posOffset>1776095</wp:posOffset>
                </wp:positionH>
                <wp:positionV relativeFrom="paragraph">
                  <wp:posOffset>61595</wp:posOffset>
                </wp:positionV>
                <wp:extent cx="133985" cy="133985"/>
                <wp:effectExtent l="0" t="0" r="0" b="0"/>
                <wp:wrapNone/>
                <wp:docPr id="3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133985"/>
                          <a:chOff x="2798" y="98"/>
                          <a:chExt cx="211" cy="211"/>
                        </a:xfrm>
                      </wpg:grpSpPr>
                      <pic:pic xmlns:pic="http://schemas.openxmlformats.org/drawingml/2006/picture">
                        <pic:nvPicPr>
                          <pic:cNvPr id="32" name="Picture 2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2797" y="97"/>
                            <a:ext cx="211"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Text Box 30"/>
                        <wps:cNvSpPr txBox="1">
                          <a:spLocks noChangeArrowheads="1"/>
                        </wps:cNvSpPr>
                        <wps:spPr bwMode="auto">
                          <a:xfrm>
                            <a:off x="2797" y="97"/>
                            <a:ext cx="211"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529" w:rsidRDefault="00847529">
                              <w:pPr>
                                <w:spacing w:before="2" w:line="209" w:lineRule="exact"/>
                                <w:ind w:left="60"/>
                                <w:rPr>
                                  <w:sz w:val="18"/>
                                </w:rPr>
                              </w:pPr>
                              <w:r>
                                <w:rPr>
                                  <w:sz w:val="18"/>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8" o:spid="_x0000_s1036" style="position:absolute;left:0;text-align:left;margin-left:139.85pt;margin-top:4.85pt;width:10.55pt;height:10.55pt;z-index:251665920;mso-position-horizontal-relative:page" coordorigin="2798,98" coordsize="211,2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">
                <v:shape id="Picture 29" o:spid="_x0000_s1037" type="#_x0000_t75" style="position:absolute;left:2797;top:97;width:211;height: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8iJdHAAAAA2wAAAA8AAABkcnMvZG93bnJldi54bWxEj9uKwjAURd8H/IdwBN/GtBWGoRqLCjMI&#10;PgxePuDQnF6wOSlJtPXvjTDg42btC3tVjKYTd3K+tawgnScgiEurW64VXM4/n98gfEDW2FkmBQ/y&#10;UKwnHyvMtR34SPdTqEUsYZ+jgiaEPpfSlw0Z9HPbE0dWWWcwROlqqR0Osdx0MkuSL2mw5bjQYE+7&#10;hsrr6WYUHB7dzmXDX+RVSr+V2bpLPyo1m46bJYhAY3ib/9N7rWCRwetL/AFy/QQ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yIl0cAAAADbAAAADwAAAAAAAAAAAAAAAACfAgAA&#10;ZHJzL2Rvd25yZXYueG1sUEsFBgAAAAAEAAQA9wAAAIwDAAAAAA==&#10;">
                  <v:imagedata r:id="rId43" o:title=""/>
                </v:shape>
                <v:shape id="Text Box 30" o:spid="_x0000_s1038" type="#_x0000_t202" style="position:absolute;left:2797;top:97;width:211;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847529" w:rsidRDefault="00847529">
                        <w:pPr>
                          <w:spacing w:before="2" w:line="209" w:lineRule="exact"/>
                          <w:ind w:left="60"/>
                          <w:rPr>
                            <w:sz w:val="18"/>
                          </w:rPr>
                        </w:pPr>
                        <w:r>
                          <w:rPr>
                            <w:sz w:val="18"/>
                          </w:rPr>
                          <w:t>2</w:t>
                        </w:r>
                      </w:p>
                    </w:txbxContent>
                  </v:textbox>
                </v:shape>
                <w10:wrap anchorx="page"/>
              </v:group>
            </w:pict>
          </mc:Fallback>
        </mc:AlternateContent>
      </w:r>
      <w:r w:rsidR="00847529">
        <w:rPr>
          <w:sz w:val="21"/>
        </w:rPr>
        <w:t>法定代表人或组织机构负责人身份证明复印件；</w:t>
      </w:r>
    </w:p>
    <w:p w:rsidR="00FD5E07" w:rsidRDefault="00FD5E07">
      <w:pPr>
        <w:pStyle w:val="a3"/>
        <w:spacing w:before="7"/>
        <w:rPr>
          <w:sz w:val="15"/>
        </w:rPr>
      </w:pPr>
    </w:p>
    <w:p w:rsidR="00FD5E07" w:rsidRDefault="00847529">
      <w:pPr>
        <w:ind w:left="1528"/>
        <w:rPr>
          <w:sz w:val="21"/>
        </w:rPr>
      </w:pPr>
      <w:r>
        <w:rPr>
          <w:sz w:val="21"/>
        </w:rPr>
        <w:t>注：委托人需要在以上文件上加盖公章，以证明与原件一致。</w:t>
      </w:r>
    </w:p>
    <w:p w:rsidR="00FD5E07" w:rsidRDefault="00FD5E07">
      <w:pPr>
        <w:rPr>
          <w:sz w:val="21"/>
        </w:rPr>
        <w:sectPr w:rsidR="00FD5E07" w:rsidSect="00847529">
          <w:pgSz w:w="11910" w:h="16840"/>
          <w:pgMar w:top="1480" w:right="980" w:bottom="1380" w:left="1320" w:header="852" w:footer="1196" w:gutter="0"/>
          <w:cols w:space="720"/>
        </w:sectPr>
      </w:pPr>
    </w:p>
    <w:p w:rsidR="00FD5E07" w:rsidRDefault="00FD5E07">
      <w:pPr>
        <w:pStyle w:val="a3"/>
        <w:spacing w:before="6"/>
        <w:rPr>
          <w:sz w:val="22"/>
        </w:rPr>
      </w:pPr>
    </w:p>
    <w:p w:rsidR="00FD5E07" w:rsidRDefault="00847529">
      <w:pPr>
        <w:pStyle w:val="3"/>
        <w:spacing w:before="67"/>
        <w:ind w:left="480" w:firstLine="0"/>
      </w:pPr>
      <w:bookmarkStart w:id="188" w:name="_bookmark41"/>
      <w:bookmarkEnd w:id="188"/>
      <w:r>
        <w:t>附件二：申购申请书</w:t>
      </w:r>
    </w:p>
    <w:p w:rsidR="00FD5E07" w:rsidRDefault="00FD5E07">
      <w:pPr>
        <w:pStyle w:val="a3"/>
        <w:spacing w:before="9"/>
        <w:rPr>
          <w:b/>
          <w:sz w:val="27"/>
        </w:rPr>
      </w:pPr>
    </w:p>
    <w:p w:rsidR="00FD5E07" w:rsidRDefault="00847529">
      <w:pPr>
        <w:ind w:left="1233" w:right="1570"/>
        <w:jc w:val="center"/>
        <w:rPr>
          <w:b/>
          <w:sz w:val="24"/>
        </w:rPr>
      </w:pPr>
      <w:r>
        <w:rPr>
          <w:b/>
          <w:sz w:val="24"/>
        </w:rPr>
        <w:t>建信信托</w:t>
      </w:r>
      <w:r>
        <w:rPr>
          <w:rFonts w:ascii="Calibri" w:eastAsia="Calibri"/>
          <w:b/>
          <w:sz w:val="24"/>
        </w:rPr>
        <w:t>-</w:t>
      </w:r>
      <w:r>
        <w:rPr>
          <w:b/>
          <w:sz w:val="24"/>
        </w:rPr>
        <w:t xml:space="preserve">鑫享 </w:t>
      </w:r>
      <w:r w:rsidR="00AA564D">
        <w:rPr>
          <w:rFonts w:ascii="Calibri" w:eastAsia="Calibri"/>
          <w:b/>
          <w:sz w:val="24"/>
        </w:rPr>
        <w:t xml:space="preserve">14 </w:t>
      </w:r>
      <w:r w:rsidR="00AA564D">
        <w:rPr>
          <w:rFonts w:ascii="宋体" w:eastAsia="宋体" w:hAnsi="宋体" w:cs="宋体" w:hint="eastAsia"/>
          <w:b/>
          <w:sz w:val="24"/>
        </w:rPr>
        <w:t>天</w:t>
      </w:r>
      <w:r w:rsidR="00AA564D">
        <w:rPr>
          <w:rFonts w:ascii="Calibri" w:eastAsia="Calibri"/>
          <w:b/>
          <w:sz w:val="24"/>
        </w:rPr>
        <w:t xml:space="preserve"> X</w:t>
      </w:r>
      <w:r w:rsidR="00AA564D">
        <w:rPr>
          <w:rFonts w:ascii="宋体" w:eastAsia="宋体" w:hAnsi="宋体" w:cs="宋体" w:hint="eastAsia"/>
          <w:b/>
          <w:sz w:val="24"/>
        </w:rPr>
        <w:t>号</w:t>
      </w:r>
      <w:r>
        <w:rPr>
          <w:b/>
          <w:sz w:val="24"/>
        </w:rPr>
        <w:t>集合资金信托计划申购申请书</w:t>
      </w:r>
    </w:p>
    <w:p w:rsidR="00FD5E07" w:rsidRDefault="00FD5E07">
      <w:pPr>
        <w:pStyle w:val="a3"/>
        <w:spacing w:before="6"/>
        <w:rPr>
          <w:b/>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93"/>
        <w:gridCol w:w="1816"/>
        <w:gridCol w:w="1559"/>
        <w:gridCol w:w="3568"/>
      </w:tblGrid>
      <w:tr w:rsidR="00FD5E07">
        <w:trPr>
          <w:trHeight w:val="312"/>
        </w:trPr>
        <w:tc>
          <w:tcPr>
            <w:tcW w:w="2093" w:type="dxa"/>
          </w:tcPr>
          <w:p w:rsidR="00FD5E07" w:rsidRDefault="00847529">
            <w:pPr>
              <w:pStyle w:val="TableParagraph"/>
              <w:spacing w:before="20"/>
              <w:ind w:left="7"/>
              <w:jc w:val="center"/>
              <w:rPr>
                <w:sz w:val="21"/>
              </w:rPr>
            </w:pPr>
            <w:r>
              <w:rPr>
                <w:sz w:val="21"/>
              </w:rPr>
              <w:t>申购日期</w:t>
            </w:r>
          </w:p>
        </w:tc>
        <w:tc>
          <w:tcPr>
            <w:tcW w:w="6943" w:type="dxa"/>
            <w:gridSpan w:val="3"/>
          </w:tcPr>
          <w:p w:rsidR="00FD5E07" w:rsidRDefault="00847529">
            <w:pPr>
              <w:pStyle w:val="TableParagraph"/>
              <w:tabs>
                <w:tab w:val="left" w:pos="1682"/>
                <w:tab w:val="left" w:pos="2207"/>
              </w:tabs>
              <w:spacing w:before="20"/>
              <w:ind w:left="947"/>
              <w:rPr>
                <w:sz w:val="21"/>
              </w:rPr>
            </w:pPr>
            <w:r>
              <w:rPr>
                <w:sz w:val="21"/>
              </w:rPr>
              <w:t>年</w:t>
            </w:r>
            <w:r>
              <w:rPr>
                <w:sz w:val="21"/>
              </w:rPr>
              <w:tab/>
              <w:t>月</w:t>
            </w:r>
            <w:r>
              <w:rPr>
                <w:sz w:val="21"/>
              </w:rPr>
              <w:tab/>
              <w:t>日</w:t>
            </w:r>
          </w:p>
        </w:tc>
      </w:tr>
      <w:tr w:rsidR="00FD5E07">
        <w:trPr>
          <w:trHeight w:val="623"/>
        </w:trPr>
        <w:tc>
          <w:tcPr>
            <w:tcW w:w="2093" w:type="dxa"/>
          </w:tcPr>
          <w:p w:rsidR="00FD5E07" w:rsidRDefault="00847529">
            <w:pPr>
              <w:pStyle w:val="TableParagraph"/>
              <w:spacing w:before="176"/>
              <w:ind w:left="7"/>
              <w:jc w:val="center"/>
              <w:rPr>
                <w:sz w:val="21"/>
              </w:rPr>
            </w:pPr>
            <w:r>
              <w:rPr>
                <w:sz w:val="21"/>
              </w:rPr>
              <w:t>委托人类型</w:t>
            </w:r>
          </w:p>
        </w:tc>
        <w:tc>
          <w:tcPr>
            <w:tcW w:w="1816" w:type="dxa"/>
          </w:tcPr>
          <w:p w:rsidR="00FD5E07" w:rsidRDefault="00847529">
            <w:pPr>
              <w:pStyle w:val="TableParagraph"/>
              <w:numPr>
                <w:ilvl w:val="0"/>
                <w:numId w:val="68"/>
              </w:numPr>
              <w:tabs>
                <w:tab w:val="left" w:pos="528"/>
              </w:tabs>
              <w:spacing w:before="171"/>
              <w:rPr>
                <w:sz w:val="21"/>
              </w:rPr>
            </w:pPr>
            <w:r>
              <w:rPr>
                <w:sz w:val="21"/>
              </w:rPr>
              <w:t>自然人</w:t>
            </w:r>
          </w:p>
        </w:tc>
        <w:tc>
          <w:tcPr>
            <w:tcW w:w="5127" w:type="dxa"/>
            <w:gridSpan w:val="2"/>
          </w:tcPr>
          <w:p w:rsidR="00FD5E07" w:rsidRDefault="00847529">
            <w:pPr>
              <w:pStyle w:val="TableParagraph"/>
              <w:numPr>
                <w:ilvl w:val="0"/>
                <w:numId w:val="69"/>
              </w:numPr>
              <w:tabs>
                <w:tab w:val="left" w:pos="738"/>
              </w:tabs>
              <w:spacing w:before="171"/>
              <w:ind w:hanging="210"/>
              <w:rPr>
                <w:sz w:val="21"/>
              </w:rPr>
            </w:pPr>
            <w:r>
              <w:rPr>
                <w:sz w:val="21"/>
              </w:rPr>
              <w:t>法人或其他组织</w:t>
            </w:r>
          </w:p>
        </w:tc>
      </w:tr>
      <w:tr w:rsidR="00FD5E07">
        <w:trPr>
          <w:trHeight w:val="624"/>
        </w:trPr>
        <w:tc>
          <w:tcPr>
            <w:tcW w:w="2093" w:type="dxa"/>
          </w:tcPr>
          <w:p w:rsidR="00FD5E07" w:rsidRDefault="00847529">
            <w:pPr>
              <w:pStyle w:val="TableParagraph"/>
              <w:spacing w:before="22"/>
              <w:ind w:left="165"/>
              <w:rPr>
                <w:sz w:val="21"/>
              </w:rPr>
            </w:pPr>
            <w:r>
              <w:rPr>
                <w:w w:val="95"/>
                <w:sz w:val="21"/>
              </w:rPr>
              <w:t>个人姓名</w:t>
            </w:r>
            <w:r>
              <w:rPr>
                <w:rFonts w:ascii="Calibri" w:eastAsia="Calibri"/>
                <w:w w:val="95"/>
                <w:sz w:val="21"/>
              </w:rPr>
              <w:t>/</w:t>
            </w:r>
            <w:r>
              <w:rPr>
                <w:w w:val="95"/>
                <w:sz w:val="21"/>
              </w:rPr>
              <w:t>法人名称</w:t>
            </w:r>
          </w:p>
          <w:p w:rsidR="00FD5E07" w:rsidRDefault="00847529">
            <w:pPr>
              <w:pStyle w:val="TableParagraph"/>
              <w:spacing w:before="43"/>
              <w:ind w:left="206"/>
              <w:rPr>
                <w:sz w:val="21"/>
              </w:rPr>
            </w:pPr>
            <w:r>
              <w:rPr>
                <w:w w:val="95"/>
                <w:sz w:val="21"/>
              </w:rPr>
              <w:t>及法定代表人姓名</w:t>
            </w:r>
          </w:p>
        </w:tc>
        <w:tc>
          <w:tcPr>
            <w:tcW w:w="6943" w:type="dxa"/>
            <w:gridSpan w:val="3"/>
          </w:tcPr>
          <w:p w:rsidR="00FD5E07" w:rsidRDefault="00FD5E07">
            <w:pPr>
              <w:pStyle w:val="TableParagraph"/>
              <w:rPr>
                <w:rFonts w:ascii="Times New Roman"/>
                <w:sz w:val="20"/>
              </w:rPr>
            </w:pPr>
          </w:p>
        </w:tc>
      </w:tr>
      <w:tr w:rsidR="00FD5E07">
        <w:trPr>
          <w:trHeight w:val="312"/>
        </w:trPr>
        <w:tc>
          <w:tcPr>
            <w:tcW w:w="2093" w:type="dxa"/>
          </w:tcPr>
          <w:p w:rsidR="00FD5E07" w:rsidRDefault="00847529">
            <w:pPr>
              <w:pStyle w:val="TableParagraph"/>
              <w:spacing w:before="22"/>
              <w:ind w:left="7"/>
              <w:jc w:val="center"/>
              <w:rPr>
                <w:sz w:val="21"/>
              </w:rPr>
            </w:pPr>
            <w:r>
              <w:rPr>
                <w:sz w:val="21"/>
              </w:rPr>
              <w:t>证件类型</w:t>
            </w:r>
          </w:p>
        </w:tc>
        <w:tc>
          <w:tcPr>
            <w:tcW w:w="1816" w:type="dxa"/>
          </w:tcPr>
          <w:p w:rsidR="00FD5E07" w:rsidRDefault="00FD5E07">
            <w:pPr>
              <w:pStyle w:val="TableParagraph"/>
              <w:rPr>
                <w:rFonts w:ascii="Times New Roman"/>
                <w:sz w:val="20"/>
              </w:rPr>
            </w:pPr>
          </w:p>
        </w:tc>
        <w:tc>
          <w:tcPr>
            <w:tcW w:w="1559" w:type="dxa"/>
          </w:tcPr>
          <w:p w:rsidR="00FD5E07" w:rsidRDefault="00847529">
            <w:pPr>
              <w:pStyle w:val="TableParagraph"/>
              <w:spacing w:before="22"/>
              <w:ind w:left="108"/>
              <w:rPr>
                <w:sz w:val="21"/>
              </w:rPr>
            </w:pPr>
            <w:r>
              <w:rPr>
                <w:sz w:val="21"/>
              </w:rPr>
              <w:t>证件号码</w:t>
            </w:r>
          </w:p>
        </w:tc>
        <w:tc>
          <w:tcPr>
            <w:tcW w:w="3568" w:type="dxa"/>
          </w:tcPr>
          <w:p w:rsidR="00FD5E07" w:rsidRDefault="00FD5E07">
            <w:pPr>
              <w:pStyle w:val="TableParagraph"/>
              <w:rPr>
                <w:rFonts w:ascii="Times New Roman"/>
                <w:sz w:val="20"/>
              </w:rPr>
            </w:pPr>
          </w:p>
        </w:tc>
      </w:tr>
      <w:tr w:rsidR="00FD5E07">
        <w:trPr>
          <w:trHeight w:val="312"/>
        </w:trPr>
        <w:tc>
          <w:tcPr>
            <w:tcW w:w="2093" w:type="dxa"/>
          </w:tcPr>
          <w:p w:rsidR="00FD5E07" w:rsidRDefault="00847529">
            <w:pPr>
              <w:pStyle w:val="TableParagraph"/>
              <w:spacing w:before="21"/>
              <w:ind w:left="7"/>
              <w:jc w:val="center"/>
              <w:rPr>
                <w:sz w:val="21"/>
              </w:rPr>
            </w:pPr>
            <w:r>
              <w:rPr>
                <w:sz w:val="21"/>
              </w:rPr>
              <w:t>合同编号</w:t>
            </w:r>
          </w:p>
        </w:tc>
        <w:tc>
          <w:tcPr>
            <w:tcW w:w="6943" w:type="dxa"/>
            <w:gridSpan w:val="3"/>
          </w:tcPr>
          <w:p w:rsidR="00FD5E07" w:rsidRDefault="00847529">
            <w:pPr>
              <w:pStyle w:val="TableParagraph"/>
              <w:tabs>
                <w:tab w:val="left" w:pos="3431"/>
              </w:tabs>
              <w:spacing w:before="21"/>
              <w:ind w:left="107"/>
              <w:rPr>
                <w:sz w:val="21"/>
              </w:rPr>
            </w:pPr>
            <w:r>
              <w:rPr>
                <w:rFonts w:ascii="Calibri" w:eastAsia="Calibri"/>
                <w:sz w:val="21"/>
              </w:rPr>
              <w:t>CCBT-ZQSCSYB-2022</w:t>
            </w:r>
            <w:r>
              <w:rPr>
                <w:rFonts w:ascii="Calibri" w:eastAsia="Calibri"/>
                <w:spacing w:val="-6"/>
                <w:sz w:val="21"/>
              </w:rPr>
              <w:t xml:space="preserve"> </w:t>
            </w:r>
            <w:r>
              <w:rPr>
                <w:rFonts w:ascii="Calibri" w:eastAsia="Calibri"/>
                <w:sz w:val="21"/>
              </w:rPr>
              <w:t>-XX14T1H-</w:t>
            </w:r>
            <w:r>
              <w:rPr>
                <w:sz w:val="21"/>
              </w:rPr>
              <w:t>【</w:t>
            </w:r>
            <w:r>
              <w:rPr>
                <w:sz w:val="21"/>
              </w:rPr>
              <w:tab/>
              <w:t>】</w:t>
            </w:r>
          </w:p>
        </w:tc>
      </w:tr>
      <w:tr w:rsidR="00FD5E07">
        <w:trPr>
          <w:trHeight w:val="622"/>
        </w:trPr>
        <w:tc>
          <w:tcPr>
            <w:tcW w:w="2093" w:type="dxa"/>
            <w:vMerge w:val="restart"/>
          </w:tcPr>
          <w:p w:rsidR="00FD5E07" w:rsidRDefault="00FD5E07">
            <w:pPr>
              <w:pStyle w:val="TableParagraph"/>
              <w:rPr>
                <w:b/>
                <w:sz w:val="20"/>
              </w:rPr>
            </w:pPr>
          </w:p>
          <w:p w:rsidR="00FD5E07" w:rsidRDefault="00FD5E07">
            <w:pPr>
              <w:pStyle w:val="TableParagraph"/>
              <w:spacing w:before="4"/>
              <w:rPr>
                <w:b/>
                <w:sz w:val="18"/>
              </w:rPr>
            </w:pPr>
          </w:p>
          <w:p w:rsidR="00FD5E07" w:rsidRDefault="00847529">
            <w:pPr>
              <w:pStyle w:val="TableParagraph"/>
              <w:ind w:left="206"/>
              <w:rPr>
                <w:sz w:val="21"/>
              </w:rPr>
            </w:pPr>
            <w:r>
              <w:rPr>
                <w:sz w:val="21"/>
              </w:rPr>
              <w:t>申购信托资金金额</w:t>
            </w:r>
          </w:p>
        </w:tc>
        <w:tc>
          <w:tcPr>
            <w:tcW w:w="6943" w:type="dxa"/>
            <w:gridSpan w:val="3"/>
          </w:tcPr>
          <w:p w:rsidR="00FD5E07" w:rsidRDefault="00847529">
            <w:pPr>
              <w:pStyle w:val="TableParagraph"/>
              <w:tabs>
                <w:tab w:val="left" w:pos="2942"/>
              </w:tabs>
              <w:spacing w:before="21"/>
              <w:ind w:left="107"/>
              <w:rPr>
                <w:sz w:val="21"/>
              </w:rPr>
            </w:pPr>
            <w:r>
              <w:rPr>
                <w:sz w:val="21"/>
              </w:rPr>
              <w:t>（大写）人民币</w:t>
            </w:r>
            <w:r>
              <w:rPr>
                <w:sz w:val="21"/>
              </w:rPr>
              <w:tab/>
              <w:t>元</w:t>
            </w:r>
          </w:p>
        </w:tc>
      </w:tr>
      <w:tr w:rsidR="00FD5E07">
        <w:trPr>
          <w:trHeight w:val="621"/>
        </w:trPr>
        <w:tc>
          <w:tcPr>
            <w:tcW w:w="2093" w:type="dxa"/>
            <w:vMerge/>
            <w:tcBorders>
              <w:top w:val="nil"/>
            </w:tcBorders>
          </w:tcPr>
          <w:p w:rsidR="00FD5E07" w:rsidRDefault="00FD5E07">
            <w:pPr>
              <w:rPr>
                <w:sz w:val="2"/>
                <w:szCs w:val="2"/>
              </w:rPr>
            </w:pPr>
          </w:p>
        </w:tc>
        <w:tc>
          <w:tcPr>
            <w:tcW w:w="6943" w:type="dxa"/>
            <w:gridSpan w:val="3"/>
          </w:tcPr>
          <w:p w:rsidR="00FD5E07" w:rsidRDefault="00847529">
            <w:pPr>
              <w:pStyle w:val="TableParagraph"/>
              <w:spacing w:before="21"/>
              <w:ind w:left="107"/>
              <w:rPr>
                <w:sz w:val="21"/>
              </w:rPr>
            </w:pPr>
            <w:r>
              <w:rPr>
                <w:sz w:val="21"/>
              </w:rPr>
              <w:t>（小写）</w:t>
            </w:r>
          </w:p>
        </w:tc>
      </w:tr>
      <w:tr w:rsidR="00FD5E07">
        <w:trPr>
          <w:trHeight w:val="440"/>
        </w:trPr>
        <w:tc>
          <w:tcPr>
            <w:tcW w:w="2093" w:type="dxa"/>
            <w:vMerge w:val="restart"/>
          </w:tcPr>
          <w:p w:rsidR="00FD5E07" w:rsidRDefault="00FD5E07">
            <w:pPr>
              <w:pStyle w:val="TableParagraph"/>
              <w:rPr>
                <w:b/>
                <w:sz w:val="20"/>
              </w:rPr>
            </w:pPr>
          </w:p>
          <w:p w:rsidR="00FD5E07" w:rsidRDefault="00FD5E07">
            <w:pPr>
              <w:pStyle w:val="TableParagraph"/>
              <w:spacing w:before="2"/>
              <w:rPr>
                <w:b/>
                <w:sz w:val="26"/>
              </w:rPr>
            </w:pPr>
          </w:p>
          <w:p w:rsidR="00FD5E07" w:rsidRDefault="00847529">
            <w:pPr>
              <w:pStyle w:val="TableParagraph"/>
              <w:ind w:left="107"/>
              <w:rPr>
                <w:sz w:val="21"/>
              </w:rPr>
            </w:pPr>
            <w:r>
              <w:rPr>
                <w:sz w:val="21"/>
              </w:rPr>
              <w:t>信托利益分配账户</w:t>
            </w:r>
          </w:p>
        </w:tc>
        <w:tc>
          <w:tcPr>
            <w:tcW w:w="1816" w:type="dxa"/>
          </w:tcPr>
          <w:p w:rsidR="00FD5E07" w:rsidRDefault="00847529">
            <w:pPr>
              <w:pStyle w:val="TableParagraph"/>
              <w:spacing w:before="143"/>
              <w:ind w:left="107"/>
              <w:rPr>
                <w:sz w:val="21"/>
              </w:rPr>
            </w:pPr>
            <w:r>
              <w:rPr>
                <w:sz w:val="21"/>
              </w:rPr>
              <w:t>开户名称</w:t>
            </w:r>
          </w:p>
        </w:tc>
        <w:tc>
          <w:tcPr>
            <w:tcW w:w="5127" w:type="dxa"/>
            <w:gridSpan w:val="2"/>
          </w:tcPr>
          <w:p w:rsidR="00FD5E07" w:rsidRDefault="00FD5E07">
            <w:pPr>
              <w:pStyle w:val="TableParagraph"/>
              <w:rPr>
                <w:rFonts w:ascii="Times New Roman"/>
                <w:sz w:val="20"/>
              </w:rPr>
            </w:pPr>
          </w:p>
        </w:tc>
      </w:tr>
      <w:tr w:rsidR="00FD5E07">
        <w:trPr>
          <w:trHeight w:val="440"/>
        </w:trPr>
        <w:tc>
          <w:tcPr>
            <w:tcW w:w="2093" w:type="dxa"/>
            <w:vMerge/>
            <w:tcBorders>
              <w:top w:val="nil"/>
            </w:tcBorders>
          </w:tcPr>
          <w:p w:rsidR="00FD5E07" w:rsidRDefault="00FD5E07">
            <w:pPr>
              <w:rPr>
                <w:sz w:val="2"/>
                <w:szCs w:val="2"/>
              </w:rPr>
            </w:pPr>
          </w:p>
        </w:tc>
        <w:tc>
          <w:tcPr>
            <w:tcW w:w="1816" w:type="dxa"/>
          </w:tcPr>
          <w:p w:rsidR="00FD5E07" w:rsidRDefault="00847529">
            <w:pPr>
              <w:pStyle w:val="TableParagraph"/>
              <w:spacing w:before="84"/>
              <w:ind w:left="107"/>
              <w:rPr>
                <w:sz w:val="21"/>
              </w:rPr>
            </w:pPr>
            <w:r>
              <w:rPr>
                <w:sz w:val="21"/>
              </w:rPr>
              <w:t>开户银行</w:t>
            </w:r>
          </w:p>
        </w:tc>
        <w:tc>
          <w:tcPr>
            <w:tcW w:w="5127" w:type="dxa"/>
            <w:gridSpan w:val="2"/>
          </w:tcPr>
          <w:p w:rsidR="00FD5E07" w:rsidRDefault="00FD5E07">
            <w:pPr>
              <w:pStyle w:val="TableParagraph"/>
              <w:rPr>
                <w:rFonts w:ascii="Times New Roman"/>
                <w:sz w:val="20"/>
              </w:rPr>
            </w:pPr>
          </w:p>
        </w:tc>
      </w:tr>
      <w:tr w:rsidR="00FD5E07">
        <w:trPr>
          <w:trHeight w:val="440"/>
        </w:trPr>
        <w:tc>
          <w:tcPr>
            <w:tcW w:w="2093" w:type="dxa"/>
            <w:vMerge/>
            <w:tcBorders>
              <w:top w:val="nil"/>
            </w:tcBorders>
          </w:tcPr>
          <w:p w:rsidR="00FD5E07" w:rsidRDefault="00FD5E07">
            <w:pPr>
              <w:rPr>
                <w:sz w:val="2"/>
                <w:szCs w:val="2"/>
              </w:rPr>
            </w:pPr>
          </w:p>
        </w:tc>
        <w:tc>
          <w:tcPr>
            <w:tcW w:w="1816" w:type="dxa"/>
          </w:tcPr>
          <w:p w:rsidR="00FD5E07" w:rsidRDefault="00847529">
            <w:pPr>
              <w:pStyle w:val="TableParagraph"/>
              <w:spacing w:before="85"/>
              <w:ind w:left="107"/>
              <w:rPr>
                <w:sz w:val="21"/>
              </w:rPr>
            </w:pPr>
            <w:r>
              <w:rPr>
                <w:sz w:val="21"/>
              </w:rPr>
              <w:t>银行账（卡）号</w:t>
            </w:r>
          </w:p>
        </w:tc>
        <w:tc>
          <w:tcPr>
            <w:tcW w:w="5127" w:type="dxa"/>
            <w:gridSpan w:val="2"/>
          </w:tcPr>
          <w:p w:rsidR="00FD5E07" w:rsidRDefault="00FD5E07">
            <w:pPr>
              <w:pStyle w:val="TableParagraph"/>
              <w:rPr>
                <w:rFonts w:ascii="Times New Roman"/>
                <w:sz w:val="20"/>
              </w:rPr>
            </w:pPr>
          </w:p>
        </w:tc>
      </w:tr>
      <w:tr w:rsidR="00FD5E07">
        <w:trPr>
          <w:trHeight w:val="312"/>
        </w:trPr>
        <w:tc>
          <w:tcPr>
            <w:tcW w:w="2093" w:type="dxa"/>
          </w:tcPr>
          <w:p w:rsidR="00FD5E07" w:rsidRDefault="00847529">
            <w:pPr>
              <w:pStyle w:val="TableParagraph"/>
              <w:spacing w:before="22"/>
              <w:ind w:left="7"/>
              <w:jc w:val="center"/>
              <w:rPr>
                <w:sz w:val="21"/>
              </w:rPr>
            </w:pPr>
            <w:r>
              <w:rPr>
                <w:sz w:val="21"/>
              </w:rPr>
              <w:t>通讯地址</w:t>
            </w:r>
          </w:p>
        </w:tc>
        <w:tc>
          <w:tcPr>
            <w:tcW w:w="6943" w:type="dxa"/>
            <w:gridSpan w:val="3"/>
          </w:tcPr>
          <w:p w:rsidR="00FD5E07" w:rsidRDefault="00FD5E07">
            <w:pPr>
              <w:pStyle w:val="TableParagraph"/>
              <w:rPr>
                <w:rFonts w:ascii="Times New Roman"/>
                <w:sz w:val="20"/>
              </w:rPr>
            </w:pPr>
          </w:p>
        </w:tc>
      </w:tr>
      <w:tr w:rsidR="00FD5E07">
        <w:trPr>
          <w:trHeight w:val="312"/>
        </w:trPr>
        <w:tc>
          <w:tcPr>
            <w:tcW w:w="2093" w:type="dxa"/>
          </w:tcPr>
          <w:p w:rsidR="00FD5E07" w:rsidRDefault="00847529">
            <w:pPr>
              <w:pStyle w:val="TableParagraph"/>
              <w:spacing w:before="21"/>
              <w:ind w:left="7"/>
              <w:jc w:val="center"/>
              <w:rPr>
                <w:sz w:val="21"/>
              </w:rPr>
            </w:pPr>
            <w:r>
              <w:rPr>
                <w:sz w:val="21"/>
              </w:rPr>
              <w:t>邮政编码</w:t>
            </w:r>
          </w:p>
        </w:tc>
        <w:tc>
          <w:tcPr>
            <w:tcW w:w="1816" w:type="dxa"/>
          </w:tcPr>
          <w:p w:rsidR="00FD5E07" w:rsidRDefault="00FD5E07">
            <w:pPr>
              <w:pStyle w:val="TableParagraph"/>
              <w:rPr>
                <w:rFonts w:ascii="Times New Roman"/>
                <w:sz w:val="20"/>
              </w:rPr>
            </w:pPr>
          </w:p>
        </w:tc>
        <w:tc>
          <w:tcPr>
            <w:tcW w:w="1559" w:type="dxa"/>
          </w:tcPr>
          <w:p w:rsidR="00FD5E07" w:rsidRDefault="00847529">
            <w:pPr>
              <w:pStyle w:val="TableParagraph"/>
              <w:spacing w:before="21"/>
              <w:ind w:right="348"/>
              <w:jc w:val="right"/>
              <w:rPr>
                <w:sz w:val="21"/>
              </w:rPr>
            </w:pPr>
            <w:r>
              <w:rPr>
                <w:sz w:val="21"/>
              </w:rPr>
              <w:t>联 系 人</w:t>
            </w:r>
          </w:p>
        </w:tc>
        <w:tc>
          <w:tcPr>
            <w:tcW w:w="3568" w:type="dxa"/>
          </w:tcPr>
          <w:p w:rsidR="00FD5E07" w:rsidRDefault="00FD5E07">
            <w:pPr>
              <w:pStyle w:val="TableParagraph"/>
              <w:rPr>
                <w:rFonts w:ascii="Times New Roman"/>
                <w:sz w:val="20"/>
              </w:rPr>
            </w:pPr>
          </w:p>
        </w:tc>
      </w:tr>
      <w:tr w:rsidR="00FD5E07">
        <w:trPr>
          <w:trHeight w:val="311"/>
        </w:trPr>
        <w:tc>
          <w:tcPr>
            <w:tcW w:w="2093" w:type="dxa"/>
          </w:tcPr>
          <w:p w:rsidR="00FD5E07" w:rsidRDefault="00847529">
            <w:pPr>
              <w:pStyle w:val="TableParagraph"/>
              <w:spacing w:before="21"/>
              <w:ind w:left="7"/>
              <w:jc w:val="center"/>
              <w:rPr>
                <w:sz w:val="21"/>
              </w:rPr>
            </w:pPr>
            <w:r>
              <w:rPr>
                <w:sz w:val="21"/>
              </w:rPr>
              <w:t>联系电话</w:t>
            </w:r>
          </w:p>
        </w:tc>
        <w:tc>
          <w:tcPr>
            <w:tcW w:w="1816" w:type="dxa"/>
          </w:tcPr>
          <w:p w:rsidR="00FD5E07" w:rsidRDefault="00FD5E07">
            <w:pPr>
              <w:pStyle w:val="TableParagraph"/>
              <w:rPr>
                <w:rFonts w:ascii="Times New Roman"/>
                <w:sz w:val="20"/>
              </w:rPr>
            </w:pPr>
          </w:p>
        </w:tc>
        <w:tc>
          <w:tcPr>
            <w:tcW w:w="1559" w:type="dxa"/>
          </w:tcPr>
          <w:p w:rsidR="00FD5E07" w:rsidRDefault="00847529">
            <w:pPr>
              <w:pStyle w:val="TableParagraph"/>
              <w:tabs>
                <w:tab w:val="left" w:pos="631"/>
              </w:tabs>
              <w:spacing w:before="21"/>
              <w:ind w:right="348"/>
              <w:jc w:val="right"/>
              <w:rPr>
                <w:sz w:val="21"/>
              </w:rPr>
            </w:pPr>
            <w:r>
              <w:rPr>
                <w:sz w:val="21"/>
              </w:rPr>
              <w:t>手</w:t>
            </w:r>
            <w:r>
              <w:rPr>
                <w:sz w:val="21"/>
              </w:rPr>
              <w:tab/>
            </w:r>
            <w:r>
              <w:rPr>
                <w:w w:val="95"/>
                <w:sz w:val="21"/>
              </w:rPr>
              <w:t>机</w:t>
            </w:r>
          </w:p>
        </w:tc>
        <w:tc>
          <w:tcPr>
            <w:tcW w:w="3568" w:type="dxa"/>
          </w:tcPr>
          <w:p w:rsidR="00FD5E07" w:rsidRDefault="00FD5E07">
            <w:pPr>
              <w:pStyle w:val="TableParagraph"/>
              <w:rPr>
                <w:rFonts w:ascii="Times New Roman"/>
                <w:sz w:val="20"/>
              </w:rPr>
            </w:pPr>
          </w:p>
        </w:tc>
      </w:tr>
      <w:tr w:rsidR="00FD5E07">
        <w:trPr>
          <w:trHeight w:val="312"/>
        </w:trPr>
        <w:tc>
          <w:tcPr>
            <w:tcW w:w="2093" w:type="dxa"/>
          </w:tcPr>
          <w:p w:rsidR="00FD5E07" w:rsidRDefault="00847529">
            <w:pPr>
              <w:pStyle w:val="TableParagraph"/>
              <w:tabs>
                <w:tab w:val="left" w:pos="636"/>
              </w:tabs>
              <w:spacing w:before="20"/>
              <w:ind w:left="7"/>
              <w:jc w:val="center"/>
              <w:rPr>
                <w:sz w:val="21"/>
              </w:rPr>
            </w:pPr>
            <w:r>
              <w:rPr>
                <w:sz w:val="21"/>
              </w:rPr>
              <w:t>传</w:t>
            </w:r>
            <w:r>
              <w:rPr>
                <w:sz w:val="21"/>
              </w:rPr>
              <w:tab/>
              <w:t>真</w:t>
            </w:r>
          </w:p>
        </w:tc>
        <w:tc>
          <w:tcPr>
            <w:tcW w:w="1816" w:type="dxa"/>
          </w:tcPr>
          <w:p w:rsidR="00FD5E07" w:rsidRDefault="00FD5E07">
            <w:pPr>
              <w:pStyle w:val="TableParagraph"/>
              <w:rPr>
                <w:rFonts w:ascii="Times New Roman"/>
                <w:sz w:val="20"/>
              </w:rPr>
            </w:pPr>
          </w:p>
        </w:tc>
        <w:tc>
          <w:tcPr>
            <w:tcW w:w="1559" w:type="dxa"/>
          </w:tcPr>
          <w:p w:rsidR="00FD5E07" w:rsidRDefault="00847529">
            <w:pPr>
              <w:pStyle w:val="TableParagraph"/>
              <w:spacing w:before="20"/>
              <w:ind w:right="351"/>
              <w:jc w:val="right"/>
              <w:rPr>
                <w:sz w:val="21"/>
              </w:rPr>
            </w:pPr>
            <w:r>
              <w:rPr>
                <w:w w:val="95"/>
                <w:sz w:val="21"/>
              </w:rPr>
              <w:t>电子邮箱</w:t>
            </w:r>
          </w:p>
        </w:tc>
        <w:tc>
          <w:tcPr>
            <w:tcW w:w="3568" w:type="dxa"/>
          </w:tcPr>
          <w:p w:rsidR="00FD5E07" w:rsidRDefault="00FD5E07">
            <w:pPr>
              <w:pStyle w:val="TableParagraph"/>
              <w:rPr>
                <w:rFonts w:ascii="Times New Roman"/>
                <w:sz w:val="20"/>
              </w:rPr>
            </w:pPr>
          </w:p>
        </w:tc>
      </w:tr>
      <w:tr w:rsidR="00FD5E07">
        <w:trPr>
          <w:trHeight w:val="936"/>
        </w:trPr>
        <w:tc>
          <w:tcPr>
            <w:tcW w:w="9036" w:type="dxa"/>
            <w:gridSpan w:val="4"/>
          </w:tcPr>
          <w:p w:rsidR="00FD5E07" w:rsidRDefault="00847529">
            <w:pPr>
              <w:pStyle w:val="TableParagraph"/>
              <w:spacing w:before="23"/>
              <w:ind w:left="107"/>
              <w:rPr>
                <w:sz w:val="21"/>
              </w:rPr>
            </w:pPr>
            <w:r>
              <w:rPr>
                <w:sz w:val="21"/>
              </w:rPr>
              <w:t>请委托人在仔细阅读并理解本申请书及《建信信托</w:t>
            </w:r>
            <w:r>
              <w:rPr>
                <w:rFonts w:ascii="Calibri" w:eastAsia="Calibri"/>
                <w:sz w:val="21"/>
              </w:rPr>
              <w:t>-</w:t>
            </w:r>
            <w:r>
              <w:rPr>
                <w:sz w:val="21"/>
              </w:rPr>
              <w:t xml:space="preserve">鑫享 </w:t>
            </w:r>
            <w:r w:rsidR="00AA564D">
              <w:rPr>
                <w:rFonts w:ascii="Calibri" w:eastAsia="Calibri"/>
                <w:sz w:val="21"/>
              </w:rPr>
              <w:t xml:space="preserve">14 </w:t>
            </w:r>
            <w:r w:rsidR="00AA564D">
              <w:rPr>
                <w:rFonts w:ascii="宋体" w:eastAsia="宋体" w:hAnsi="宋体" w:cs="宋体" w:hint="eastAsia"/>
                <w:sz w:val="21"/>
              </w:rPr>
              <w:t>天</w:t>
            </w:r>
            <w:r w:rsidR="00AA564D">
              <w:rPr>
                <w:rFonts w:ascii="Calibri" w:eastAsia="Calibri"/>
                <w:sz w:val="21"/>
              </w:rPr>
              <w:t xml:space="preserve"> X</w:t>
            </w:r>
            <w:r w:rsidR="00AA564D">
              <w:rPr>
                <w:rFonts w:ascii="宋体" w:eastAsia="宋体" w:hAnsi="宋体" w:cs="宋体" w:hint="eastAsia"/>
                <w:sz w:val="21"/>
              </w:rPr>
              <w:t>号</w:t>
            </w:r>
            <w:r>
              <w:rPr>
                <w:sz w:val="21"/>
              </w:rPr>
              <w:t>集合资金信托计划申购风险申</w:t>
            </w:r>
          </w:p>
          <w:p w:rsidR="00FD5E07" w:rsidRDefault="00847529">
            <w:pPr>
              <w:pStyle w:val="TableParagraph"/>
              <w:spacing w:before="1" w:line="310" w:lineRule="atLeast"/>
              <w:ind w:left="107" w:right="98"/>
              <w:rPr>
                <w:sz w:val="21"/>
              </w:rPr>
            </w:pPr>
            <w:r>
              <w:rPr>
                <w:spacing w:val="-43"/>
                <w:w w:val="99"/>
                <w:sz w:val="21"/>
              </w:rPr>
              <w:t>明书》</w:t>
            </w:r>
            <w:r>
              <w:rPr>
                <w:spacing w:val="-1"/>
                <w:w w:val="99"/>
                <w:sz w:val="21"/>
              </w:rPr>
              <w:t>（</w:t>
            </w:r>
            <w:r>
              <w:rPr>
                <w:rFonts w:ascii="Calibri" w:eastAsia="Calibri" w:hAnsi="Calibri"/>
                <w:spacing w:val="1"/>
                <w:w w:val="99"/>
                <w:sz w:val="21"/>
              </w:rPr>
              <w:t>“</w:t>
            </w:r>
            <w:r>
              <w:rPr>
                <w:spacing w:val="-1"/>
                <w:w w:val="99"/>
                <w:sz w:val="21"/>
              </w:rPr>
              <w:t>风险申明书</w:t>
            </w:r>
            <w:r>
              <w:rPr>
                <w:rFonts w:ascii="Calibri" w:eastAsia="Calibri" w:hAnsi="Calibri"/>
                <w:spacing w:val="1"/>
                <w:w w:val="99"/>
                <w:sz w:val="21"/>
              </w:rPr>
              <w:t>”</w:t>
            </w:r>
            <w:r>
              <w:rPr>
                <w:spacing w:val="-128"/>
                <w:w w:val="99"/>
                <w:sz w:val="21"/>
              </w:rPr>
              <w:t>）</w:t>
            </w:r>
            <w:r>
              <w:rPr>
                <w:spacing w:val="-1"/>
                <w:w w:val="99"/>
                <w:sz w:val="21"/>
              </w:rPr>
              <w:t>（详见背面</w:t>
            </w:r>
            <w:r>
              <w:rPr>
                <w:spacing w:val="-104"/>
                <w:w w:val="99"/>
                <w:sz w:val="21"/>
              </w:rPr>
              <w:t>）</w:t>
            </w:r>
            <w:r>
              <w:rPr>
                <w:spacing w:val="-5"/>
                <w:w w:val="99"/>
                <w:sz w:val="21"/>
              </w:rPr>
              <w:t>，对上述文件条款的含义及相应的法律后果已全部通晓并充分</w:t>
            </w:r>
            <w:r>
              <w:rPr>
                <w:spacing w:val="-5"/>
                <w:sz w:val="21"/>
              </w:rPr>
              <w:t>理解，并愿意承担相应的信托投资风险后，进行签署确认。</w:t>
            </w:r>
          </w:p>
        </w:tc>
      </w:tr>
      <w:tr w:rsidR="00FD5E07">
        <w:trPr>
          <w:trHeight w:val="1871"/>
        </w:trPr>
        <w:tc>
          <w:tcPr>
            <w:tcW w:w="9036" w:type="dxa"/>
            <w:gridSpan w:val="4"/>
          </w:tcPr>
          <w:p w:rsidR="00FD5E07" w:rsidRDefault="00847529">
            <w:pPr>
              <w:pStyle w:val="TableParagraph"/>
              <w:spacing w:before="20"/>
              <w:ind w:left="107"/>
              <w:rPr>
                <w:sz w:val="21"/>
              </w:rPr>
            </w:pPr>
            <w:r>
              <w:rPr>
                <w:sz w:val="21"/>
              </w:rPr>
              <w:t>委托人：</w:t>
            </w:r>
          </w:p>
          <w:p w:rsidR="00FD5E07" w:rsidRDefault="00847529">
            <w:pPr>
              <w:pStyle w:val="TableParagraph"/>
              <w:spacing w:before="6" w:line="620" w:lineRule="atLeast"/>
              <w:ind w:left="107" w:right="6107"/>
              <w:rPr>
                <w:sz w:val="21"/>
              </w:rPr>
            </w:pPr>
            <w:r>
              <w:rPr>
                <w:w w:val="95"/>
                <w:sz w:val="21"/>
              </w:rPr>
              <w:t>自然人签字</w:t>
            </w:r>
            <w:r>
              <w:rPr>
                <w:rFonts w:ascii="Calibri" w:eastAsia="Calibri"/>
                <w:w w:val="95"/>
                <w:sz w:val="21"/>
              </w:rPr>
              <w:t>/</w:t>
            </w:r>
            <w:r>
              <w:rPr>
                <w:w w:val="95"/>
                <w:sz w:val="21"/>
              </w:rPr>
              <w:t xml:space="preserve">法人名称及盖章： </w:t>
            </w:r>
            <w:r>
              <w:rPr>
                <w:sz w:val="21"/>
              </w:rPr>
              <w:t>法定代表人或授权代理人</w:t>
            </w:r>
          </w:p>
          <w:p w:rsidR="00FD5E07" w:rsidRDefault="00847529">
            <w:pPr>
              <w:pStyle w:val="TableParagraph"/>
              <w:spacing w:before="45"/>
              <w:ind w:left="107"/>
              <w:rPr>
                <w:sz w:val="21"/>
              </w:rPr>
            </w:pPr>
            <w:r>
              <w:rPr>
                <w:spacing w:val="-1"/>
                <w:w w:val="99"/>
                <w:sz w:val="21"/>
              </w:rPr>
              <w:t>（签字或盖章</w:t>
            </w:r>
            <w:r>
              <w:rPr>
                <w:spacing w:val="-104"/>
                <w:w w:val="99"/>
                <w:sz w:val="21"/>
              </w:rPr>
              <w:t>）</w:t>
            </w:r>
            <w:r>
              <w:rPr>
                <w:w w:val="99"/>
                <w:sz w:val="21"/>
              </w:rPr>
              <w:t>：</w:t>
            </w:r>
          </w:p>
        </w:tc>
      </w:tr>
    </w:tbl>
    <w:p w:rsidR="00FD5E07" w:rsidRDefault="00FD5E07">
      <w:pPr>
        <w:rPr>
          <w:sz w:val="21"/>
        </w:rPr>
        <w:sectPr w:rsidR="00FD5E07" w:rsidSect="00847529">
          <w:pgSz w:w="11910" w:h="16840"/>
          <w:pgMar w:top="1480" w:right="980" w:bottom="1380" w:left="1320" w:header="852" w:footer="1196" w:gutter="0"/>
          <w:cols w:space="720"/>
        </w:sectPr>
      </w:pPr>
    </w:p>
    <w:p w:rsidR="00FD5E07" w:rsidRDefault="000C05EF">
      <w:pPr>
        <w:spacing w:before="33"/>
        <w:ind w:left="1231" w:right="1571"/>
        <w:jc w:val="center"/>
        <w:rPr>
          <w:b/>
          <w:sz w:val="24"/>
        </w:rPr>
      </w:pPr>
      <w:r>
        <w:rPr>
          <w:noProof/>
          <w:lang w:val="en-US" w:bidi="ar-SA"/>
        </w:rPr>
        <mc:AlternateContent>
          <mc:Choice Requires="wps">
            <w:drawing>
              <wp:anchor distT="0" distB="0" distL="114300" distR="114300" simplePos="0" relativeHeight="251666944" behindDoc="0" locked="0" layoutInCell="1" allowOverlap="1">
                <wp:simplePos x="0" y="0"/>
                <wp:positionH relativeFrom="page">
                  <wp:posOffset>1106805</wp:posOffset>
                </wp:positionH>
                <wp:positionV relativeFrom="page">
                  <wp:posOffset>5584190</wp:posOffset>
                </wp:positionV>
                <wp:extent cx="6279515" cy="0"/>
                <wp:effectExtent l="0" t="0" r="0" b="0"/>
                <wp:wrapNone/>
                <wp:docPr id="3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9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141DCD" id="Line 31"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7.15pt,439.7pt" to="581.6pt,4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">
                <w10:wrap anchorx="page" anchory="page"/>
              </v:line>
            </w:pict>
          </mc:Fallback>
        </mc:AlternateContent>
      </w:r>
      <w:bookmarkStart w:id="189" w:name="附件三：赎回申请书"/>
      <w:bookmarkEnd w:id="189"/>
      <w:r w:rsidR="00847529">
        <w:rPr>
          <w:b/>
          <w:sz w:val="24"/>
        </w:rPr>
        <w:t>建信信托</w:t>
      </w:r>
      <w:r w:rsidR="00847529">
        <w:rPr>
          <w:rFonts w:ascii="Calibri" w:eastAsia="Calibri"/>
          <w:b/>
          <w:sz w:val="24"/>
        </w:rPr>
        <w:t>-</w:t>
      </w:r>
      <w:r w:rsidR="00847529">
        <w:rPr>
          <w:b/>
          <w:sz w:val="24"/>
        </w:rPr>
        <w:t xml:space="preserve">鑫享 </w:t>
      </w:r>
      <w:r w:rsidR="00AA564D">
        <w:rPr>
          <w:rFonts w:ascii="Calibri" w:eastAsia="Calibri"/>
          <w:b/>
          <w:sz w:val="24"/>
        </w:rPr>
        <w:t xml:space="preserve">14 </w:t>
      </w:r>
      <w:r w:rsidR="00AA564D">
        <w:rPr>
          <w:rFonts w:ascii="宋体" w:eastAsia="宋体" w:hAnsi="宋体" w:cs="宋体" w:hint="eastAsia"/>
          <w:b/>
          <w:sz w:val="24"/>
        </w:rPr>
        <w:t>天</w:t>
      </w:r>
      <w:r w:rsidR="00AA564D">
        <w:rPr>
          <w:rFonts w:ascii="Calibri" w:eastAsia="Calibri"/>
          <w:b/>
          <w:sz w:val="24"/>
        </w:rPr>
        <w:t xml:space="preserve"> X</w:t>
      </w:r>
      <w:r w:rsidR="00AA564D">
        <w:rPr>
          <w:rFonts w:ascii="宋体" w:eastAsia="宋体" w:hAnsi="宋体" w:cs="宋体" w:hint="eastAsia"/>
          <w:b/>
          <w:sz w:val="24"/>
        </w:rPr>
        <w:t>号</w:t>
      </w:r>
      <w:r w:rsidR="00847529">
        <w:rPr>
          <w:b/>
          <w:sz w:val="24"/>
        </w:rPr>
        <w:t>集合资金信托计划申购风险申明书</w:t>
      </w:r>
    </w:p>
    <w:p w:rsidR="00FD5E07" w:rsidRDefault="00FD5E07">
      <w:pPr>
        <w:pStyle w:val="a3"/>
        <w:spacing w:before="12"/>
        <w:rPr>
          <w:b/>
          <w:sz w:val="25"/>
        </w:rPr>
      </w:pPr>
    </w:p>
    <w:p w:rsidR="00FD5E07" w:rsidRDefault="00847529">
      <w:pPr>
        <w:ind w:left="480"/>
        <w:rPr>
          <w:sz w:val="21"/>
        </w:rPr>
      </w:pPr>
      <w:r>
        <w:rPr>
          <w:sz w:val="21"/>
        </w:rPr>
        <w:t>尊敬的委托人：</w:t>
      </w:r>
    </w:p>
    <w:p w:rsidR="00FD5E07" w:rsidRDefault="00847529">
      <w:pPr>
        <w:spacing w:before="45" w:line="278" w:lineRule="auto"/>
        <w:ind w:left="480" w:right="915" w:firstLine="480"/>
        <w:jc w:val="both"/>
        <w:rPr>
          <w:sz w:val="21"/>
        </w:rPr>
      </w:pPr>
      <w:r>
        <w:rPr>
          <w:w w:val="95"/>
          <w:sz w:val="21"/>
        </w:rPr>
        <w:t>受托人</w:t>
      </w:r>
      <w:r>
        <w:rPr>
          <w:rFonts w:ascii="Calibri" w:eastAsia="Calibri" w:hAnsi="Calibri"/>
          <w:w w:val="95"/>
          <w:sz w:val="21"/>
        </w:rPr>
        <w:t>——</w:t>
      </w:r>
      <w:r>
        <w:rPr>
          <w:w w:val="95"/>
          <w:sz w:val="21"/>
        </w:rPr>
        <w:t xml:space="preserve">建信信托有限责任公司是经中国人民银行批准设立的合法信托机构，为了  </w:t>
      </w:r>
      <w:r>
        <w:rPr>
          <w:spacing w:val="-4"/>
          <w:sz w:val="21"/>
        </w:rPr>
        <w:t>维护您的利益，特别提示您在签署信托文件前，仔细阅读本风险申明书、《建信信托</w:t>
      </w:r>
      <w:r>
        <w:rPr>
          <w:rFonts w:ascii="Calibri" w:eastAsia="Calibri" w:hAnsi="Calibri"/>
          <w:sz w:val="21"/>
        </w:rPr>
        <w:t>-</w:t>
      </w:r>
      <w:r>
        <w:rPr>
          <w:sz w:val="21"/>
        </w:rPr>
        <w:t>鑫享</w:t>
      </w:r>
      <w:r w:rsidR="00AA564D">
        <w:rPr>
          <w:rFonts w:ascii="Calibri" w:eastAsia="Calibri" w:hAnsi="Calibri"/>
          <w:sz w:val="21"/>
        </w:rPr>
        <w:t xml:space="preserve">14 </w:t>
      </w:r>
      <w:r w:rsidR="00AA564D">
        <w:rPr>
          <w:rFonts w:ascii="宋体" w:eastAsia="宋体" w:hAnsi="宋体" w:cs="宋体" w:hint="eastAsia"/>
          <w:sz w:val="21"/>
        </w:rPr>
        <w:t>天</w:t>
      </w:r>
      <w:r w:rsidR="00AA564D">
        <w:rPr>
          <w:rFonts w:ascii="Calibri" w:eastAsia="Calibri" w:hAnsi="Calibri"/>
          <w:sz w:val="21"/>
        </w:rPr>
        <w:t xml:space="preserve"> X</w:t>
      </w:r>
      <w:r w:rsidR="00AA564D">
        <w:rPr>
          <w:rFonts w:ascii="宋体" w:eastAsia="宋体" w:hAnsi="宋体" w:cs="宋体" w:hint="eastAsia"/>
          <w:sz w:val="21"/>
        </w:rPr>
        <w:t>号</w:t>
      </w:r>
      <w:r>
        <w:rPr>
          <w:spacing w:val="-14"/>
          <w:sz w:val="21"/>
        </w:rPr>
        <w:t>集合资金信托计划说明书》、《建信信托</w:t>
      </w:r>
      <w:r>
        <w:rPr>
          <w:rFonts w:ascii="Calibri" w:eastAsia="Calibri" w:hAnsi="Calibri"/>
          <w:sz w:val="21"/>
        </w:rPr>
        <w:t>-</w:t>
      </w:r>
      <w:r>
        <w:rPr>
          <w:spacing w:val="-18"/>
          <w:sz w:val="21"/>
        </w:rPr>
        <w:t xml:space="preserve">鑫享 </w:t>
      </w:r>
      <w:r w:rsidR="00AA564D">
        <w:rPr>
          <w:rFonts w:ascii="Calibri" w:eastAsia="Calibri" w:hAnsi="Calibri"/>
          <w:sz w:val="21"/>
        </w:rPr>
        <w:t xml:space="preserve">14 </w:t>
      </w:r>
      <w:r w:rsidR="00AA564D">
        <w:rPr>
          <w:rFonts w:ascii="宋体" w:eastAsia="宋体" w:hAnsi="宋体" w:cs="宋体" w:hint="eastAsia"/>
          <w:sz w:val="21"/>
        </w:rPr>
        <w:t>天</w:t>
      </w:r>
      <w:r w:rsidR="00AA564D">
        <w:rPr>
          <w:rFonts w:ascii="Calibri" w:eastAsia="Calibri" w:hAnsi="Calibri"/>
          <w:sz w:val="21"/>
        </w:rPr>
        <w:t xml:space="preserve"> X</w:t>
      </w:r>
      <w:r w:rsidR="00AA564D">
        <w:rPr>
          <w:rFonts w:ascii="宋体" w:eastAsia="宋体" w:hAnsi="宋体" w:cs="宋体" w:hint="eastAsia"/>
          <w:sz w:val="21"/>
        </w:rPr>
        <w:t>号</w:t>
      </w:r>
      <w:r>
        <w:rPr>
          <w:sz w:val="21"/>
        </w:rPr>
        <w:t>集合资金信托计划申购申请书》等信托文件，独立做出是否签署信托文件的决定。</w:t>
      </w:r>
    </w:p>
    <w:p w:rsidR="00FD5E07" w:rsidRDefault="00847529">
      <w:pPr>
        <w:spacing w:line="278" w:lineRule="auto"/>
        <w:ind w:left="480" w:right="819" w:firstLine="480"/>
        <w:jc w:val="both"/>
        <w:rPr>
          <w:sz w:val="21"/>
        </w:rPr>
      </w:pPr>
      <w:r>
        <w:rPr>
          <w:sz w:val="21"/>
        </w:rPr>
        <w:t>委托人将合法拥有的资金交付受托人，受托人将以自己的名义，将委托人的信托资金</w:t>
      </w:r>
      <w:r>
        <w:rPr>
          <w:spacing w:val="-4"/>
          <w:w w:val="95"/>
          <w:sz w:val="21"/>
        </w:rPr>
        <w:t xml:space="preserve">与其他有相同投资目的的委托人交付的资金加以集合管理运用。受托人承诺，管理信托财产   </w:t>
      </w:r>
      <w:r>
        <w:rPr>
          <w:spacing w:val="-11"/>
          <w:w w:val="95"/>
          <w:sz w:val="21"/>
        </w:rPr>
        <w:t xml:space="preserve">将恪尽职守，履行诚实、信用、谨慎、有效管理的义务，但受托人在管理、运用或处分信托   </w:t>
      </w:r>
      <w:r>
        <w:rPr>
          <w:spacing w:val="-15"/>
          <w:w w:val="95"/>
          <w:sz w:val="21"/>
        </w:rPr>
        <w:t xml:space="preserve">财产过程中可能面临多种风险，包括但不限于政策风险与市场风险、信用风险、不可抗力及   </w:t>
      </w:r>
      <w:r>
        <w:rPr>
          <w:spacing w:val="-13"/>
          <w:w w:val="95"/>
          <w:sz w:val="21"/>
        </w:rPr>
        <w:t xml:space="preserve">其他风险等。受托人承诺，将严格遵守有关法律法规和信托文件的规定，为受益人的最大利   </w:t>
      </w:r>
      <w:r>
        <w:rPr>
          <w:spacing w:val="-13"/>
          <w:sz w:val="21"/>
        </w:rPr>
        <w:t>益服务。</w:t>
      </w:r>
    </w:p>
    <w:p w:rsidR="00FD5E07" w:rsidRDefault="00847529">
      <w:pPr>
        <w:spacing w:line="278" w:lineRule="auto"/>
        <w:ind w:left="480" w:right="819" w:firstLine="480"/>
        <w:jc w:val="both"/>
        <w:rPr>
          <w:sz w:val="21"/>
        </w:rPr>
      </w:pPr>
      <w:r>
        <w:rPr>
          <w:spacing w:val="-8"/>
          <w:sz w:val="21"/>
        </w:rPr>
        <w:t>建信信托有限责任公司郑重申明：根据《中华人民共和国信托法》、《信托公司管理办</w:t>
      </w:r>
      <w:r>
        <w:rPr>
          <w:spacing w:val="-7"/>
          <w:w w:val="99"/>
          <w:sz w:val="21"/>
        </w:rPr>
        <w:t>法》及《信托公司集合资金信托计划管理办法》的有关规定</w:t>
      </w:r>
      <w:r>
        <w:rPr>
          <w:spacing w:val="-123"/>
          <w:w w:val="99"/>
          <w:sz w:val="21"/>
        </w:rPr>
        <w:t>：</w:t>
      </w:r>
      <w:r>
        <w:rPr>
          <w:spacing w:val="-1"/>
          <w:w w:val="99"/>
          <w:sz w:val="21"/>
        </w:rPr>
        <w:t>（</w:t>
      </w:r>
      <w:r>
        <w:rPr>
          <w:rFonts w:ascii="Calibri" w:eastAsia="Calibri"/>
          <w:spacing w:val="2"/>
          <w:w w:val="99"/>
          <w:sz w:val="21"/>
        </w:rPr>
        <w:t>1</w:t>
      </w:r>
      <w:r>
        <w:rPr>
          <w:spacing w:val="-20"/>
          <w:w w:val="99"/>
          <w:sz w:val="21"/>
        </w:rPr>
        <w:t>）</w:t>
      </w:r>
      <w:r>
        <w:rPr>
          <w:spacing w:val="-1"/>
          <w:w w:val="99"/>
          <w:sz w:val="21"/>
        </w:rPr>
        <w:t>信托计划不承诺保本和最</w:t>
      </w:r>
      <w:r>
        <w:rPr>
          <w:spacing w:val="-9"/>
          <w:w w:val="95"/>
          <w:sz w:val="21"/>
        </w:rPr>
        <w:t>低收益，具有一定的投资风险，适合风险识别、评估、承受能力较强，且符合《信托公司集</w:t>
      </w:r>
      <w:r>
        <w:rPr>
          <w:w w:val="99"/>
          <w:sz w:val="21"/>
        </w:rPr>
        <w:t>合资</w:t>
      </w:r>
      <w:r>
        <w:rPr>
          <w:spacing w:val="-4"/>
          <w:w w:val="99"/>
          <w:sz w:val="21"/>
        </w:rPr>
        <w:t>金信托计划管理办法》第六条要求的合格投资者</w:t>
      </w:r>
      <w:r>
        <w:rPr>
          <w:spacing w:val="-135"/>
          <w:w w:val="99"/>
          <w:sz w:val="21"/>
        </w:rPr>
        <w:t>；</w:t>
      </w:r>
      <w:r>
        <w:rPr>
          <w:spacing w:val="-1"/>
          <w:w w:val="99"/>
          <w:sz w:val="21"/>
        </w:rPr>
        <w:t>（</w:t>
      </w:r>
      <w:r>
        <w:rPr>
          <w:rFonts w:ascii="Calibri" w:eastAsia="Calibri"/>
          <w:spacing w:val="-1"/>
          <w:w w:val="99"/>
          <w:sz w:val="21"/>
        </w:rPr>
        <w:t>2</w:t>
      </w:r>
      <w:r>
        <w:rPr>
          <w:spacing w:val="-32"/>
          <w:w w:val="99"/>
          <w:sz w:val="21"/>
        </w:rPr>
        <w:t>）</w:t>
      </w:r>
      <w:r>
        <w:rPr>
          <w:spacing w:val="-1"/>
          <w:w w:val="99"/>
          <w:sz w:val="21"/>
        </w:rPr>
        <w:t>委托人应当以自己合法所有的资金认</w:t>
      </w:r>
      <w:r>
        <w:rPr>
          <w:spacing w:val="-5"/>
          <w:w w:val="99"/>
          <w:sz w:val="21"/>
        </w:rPr>
        <w:t>购信托单位，不得非法汇集他人资金参与信托计划</w:t>
      </w:r>
      <w:r>
        <w:rPr>
          <w:spacing w:val="-137"/>
          <w:w w:val="99"/>
          <w:sz w:val="21"/>
        </w:rPr>
        <w:t>；</w:t>
      </w:r>
      <w:r>
        <w:rPr>
          <w:spacing w:val="2"/>
          <w:w w:val="99"/>
          <w:sz w:val="21"/>
        </w:rPr>
        <w:t>（</w:t>
      </w:r>
      <w:r>
        <w:rPr>
          <w:rFonts w:ascii="Calibri" w:eastAsia="Calibri"/>
          <w:spacing w:val="-1"/>
          <w:w w:val="99"/>
          <w:sz w:val="21"/>
        </w:rPr>
        <w:t>3</w:t>
      </w:r>
      <w:r>
        <w:rPr>
          <w:spacing w:val="-32"/>
          <w:w w:val="99"/>
          <w:sz w:val="21"/>
        </w:rPr>
        <w:t>）</w:t>
      </w:r>
      <w:r>
        <w:rPr>
          <w:spacing w:val="-1"/>
          <w:w w:val="99"/>
          <w:sz w:val="21"/>
        </w:rPr>
        <w:t>受托人依据信托文件管理信托</w:t>
      </w:r>
      <w:r>
        <w:rPr>
          <w:w w:val="95"/>
          <w:sz w:val="21"/>
        </w:rPr>
        <w:t>财产</w:t>
      </w:r>
      <w:r>
        <w:rPr>
          <w:spacing w:val="-8"/>
          <w:w w:val="95"/>
          <w:sz w:val="21"/>
        </w:rPr>
        <w:t xml:space="preserve">所产生的风险，由信托财产承担。受托人因违背信托文件、处理信托事务不当而造成信   </w:t>
      </w:r>
      <w:r>
        <w:rPr>
          <w:sz w:val="21"/>
        </w:rPr>
        <w:t>托财产损失的，由受托人以固有财产赔偿；不足赔偿时，由投资者自担。</w:t>
      </w:r>
    </w:p>
    <w:p w:rsidR="00FD5E07" w:rsidRDefault="00FD5E07">
      <w:pPr>
        <w:pStyle w:val="a3"/>
        <w:spacing w:before="3"/>
      </w:pPr>
    </w:p>
    <w:p w:rsidR="00FD5E07" w:rsidRDefault="00847529">
      <w:pPr>
        <w:ind w:left="5136"/>
        <w:rPr>
          <w:sz w:val="21"/>
        </w:rPr>
      </w:pPr>
      <w:r>
        <w:rPr>
          <w:sz w:val="21"/>
        </w:rPr>
        <w:t>申明人</w:t>
      </w:r>
      <w:r>
        <w:rPr>
          <w:rFonts w:ascii="Calibri" w:eastAsia="Calibri"/>
          <w:sz w:val="21"/>
        </w:rPr>
        <w:t>/</w:t>
      </w:r>
      <w:r>
        <w:rPr>
          <w:sz w:val="21"/>
        </w:rPr>
        <w:t>受托人：建信信托有限责任公司</w:t>
      </w:r>
    </w:p>
    <w:p w:rsidR="00FD5E07" w:rsidRDefault="00FD5E07">
      <w:pPr>
        <w:pStyle w:val="a3"/>
        <w:rPr>
          <w:sz w:val="22"/>
        </w:rPr>
      </w:pPr>
    </w:p>
    <w:p w:rsidR="00FD5E07" w:rsidRDefault="00FD5E07">
      <w:pPr>
        <w:pStyle w:val="a3"/>
        <w:spacing w:before="3"/>
      </w:pPr>
    </w:p>
    <w:p w:rsidR="00FD5E07" w:rsidRDefault="00847529">
      <w:pPr>
        <w:spacing w:line="278" w:lineRule="auto"/>
        <w:ind w:left="480" w:right="904"/>
        <w:jc w:val="both"/>
        <w:rPr>
          <w:b/>
          <w:sz w:val="21"/>
        </w:rPr>
      </w:pPr>
      <w:r>
        <w:rPr>
          <w:b/>
          <w:w w:val="95"/>
          <w:sz w:val="21"/>
        </w:rPr>
        <w:t xml:space="preserve">本人／本机构作为委托人签署《申请书》即视为签署本风险申明书，即表明已认真阅读并   理解所有的信托文件，并愿意依法承担相应的信托投资风险。委托人认购的信托单位的数   </w:t>
      </w:r>
      <w:r>
        <w:rPr>
          <w:b/>
          <w:spacing w:val="-4"/>
          <w:sz w:val="21"/>
        </w:rPr>
        <w:t xml:space="preserve">量根据《申请书》信托资金确定，每 </w:t>
      </w:r>
      <w:r>
        <w:rPr>
          <w:rFonts w:ascii="Calibri" w:eastAsia="Calibri"/>
          <w:b/>
          <w:sz w:val="21"/>
        </w:rPr>
        <w:t>1</w:t>
      </w:r>
      <w:r>
        <w:rPr>
          <w:rFonts w:ascii="Calibri" w:eastAsia="Calibri"/>
          <w:b/>
          <w:spacing w:val="4"/>
          <w:sz w:val="21"/>
        </w:rPr>
        <w:t xml:space="preserve"> </w:t>
      </w:r>
      <w:r>
        <w:rPr>
          <w:b/>
          <w:spacing w:val="-13"/>
          <w:sz w:val="21"/>
        </w:rPr>
        <w:t xml:space="preserve">元对应 </w:t>
      </w:r>
      <w:r>
        <w:rPr>
          <w:rFonts w:ascii="Calibri" w:eastAsia="Calibri"/>
          <w:b/>
          <w:sz w:val="21"/>
        </w:rPr>
        <w:t>1</w:t>
      </w:r>
      <w:r>
        <w:rPr>
          <w:rFonts w:ascii="Calibri" w:eastAsia="Calibri"/>
          <w:b/>
          <w:spacing w:val="5"/>
          <w:sz w:val="21"/>
        </w:rPr>
        <w:t xml:space="preserve"> </w:t>
      </w:r>
      <w:r>
        <w:rPr>
          <w:b/>
          <w:sz w:val="21"/>
        </w:rPr>
        <w:t>份信托单位。</w:t>
      </w:r>
    </w:p>
    <w:p w:rsidR="00FD5E07" w:rsidRDefault="00FD5E07">
      <w:pPr>
        <w:spacing w:line="278" w:lineRule="auto"/>
        <w:jc w:val="both"/>
        <w:rPr>
          <w:sz w:val="21"/>
        </w:rPr>
        <w:sectPr w:rsidR="00FD5E07" w:rsidSect="00847529">
          <w:pgSz w:w="11910" w:h="16840"/>
          <w:pgMar w:top="1480" w:right="980" w:bottom="1380" w:left="1320" w:header="852" w:footer="1196" w:gutter="0"/>
          <w:cols w:space="720"/>
        </w:sectPr>
      </w:pPr>
    </w:p>
    <w:p w:rsidR="00FD5E07" w:rsidRDefault="00FD5E07">
      <w:pPr>
        <w:pStyle w:val="a3"/>
        <w:spacing w:before="6"/>
        <w:rPr>
          <w:b/>
          <w:sz w:val="22"/>
        </w:rPr>
      </w:pPr>
    </w:p>
    <w:p w:rsidR="00FD5E07" w:rsidRDefault="00847529">
      <w:pPr>
        <w:pStyle w:val="3"/>
        <w:spacing w:before="67"/>
        <w:ind w:left="480" w:firstLine="0"/>
      </w:pPr>
      <w:bookmarkStart w:id="190" w:name="_bookmark42"/>
      <w:bookmarkEnd w:id="190"/>
      <w:r>
        <w:t>附件三：赎回申请书</w:t>
      </w:r>
    </w:p>
    <w:p w:rsidR="00FD5E07" w:rsidRDefault="00FD5E07">
      <w:pPr>
        <w:pStyle w:val="a3"/>
        <w:spacing w:before="9"/>
        <w:rPr>
          <w:b/>
          <w:sz w:val="27"/>
        </w:rPr>
      </w:pPr>
    </w:p>
    <w:p w:rsidR="00FD5E07" w:rsidRDefault="00847529">
      <w:pPr>
        <w:ind w:left="1233" w:right="1570"/>
        <w:jc w:val="center"/>
        <w:rPr>
          <w:b/>
          <w:sz w:val="24"/>
        </w:rPr>
      </w:pPr>
      <w:r>
        <w:rPr>
          <w:b/>
          <w:sz w:val="24"/>
        </w:rPr>
        <w:t>建信信托</w:t>
      </w:r>
      <w:r>
        <w:rPr>
          <w:rFonts w:ascii="Calibri" w:eastAsia="Calibri"/>
          <w:b/>
          <w:sz w:val="24"/>
        </w:rPr>
        <w:t>-</w:t>
      </w:r>
      <w:r>
        <w:rPr>
          <w:b/>
          <w:sz w:val="24"/>
        </w:rPr>
        <w:t xml:space="preserve">鑫享 </w:t>
      </w:r>
      <w:r w:rsidR="00AA564D">
        <w:rPr>
          <w:rFonts w:ascii="Calibri" w:eastAsia="Calibri"/>
          <w:b/>
          <w:sz w:val="24"/>
        </w:rPr>
        <w:t xml:space="preserve">14 </w:t>
      </w:r>
      <w:r w:rsidR="00AA564D">
        <w:rPr>
          <w:rFonts w:ascii="宋体" w:eastAsia="宋体" w:hAnsi="宋体" w:cs="宋体" w:hint="eastAsia"/>
          <w:b/>
          <w:sz w:val="24"/>
        </w:rPr>
        <w:t>天</w:t>
      </w:r>
      <w:r w:rsidR="00AA564D">
        <w:rPr>
          <w:rFonts w:ascii="Calibri" w:eastAsia="Calibri"/>
          <w:b/>
          <w:sz w:val="24"/>
        </w:rPr>
        <w:t xml:space="preserve"> X</w:t>
      </w:r>
      <w:r w:rsidR="00AA564D">
        <w:rPr>
          <w:rFonts w:ascii="宋体" w:eastAsia="宋体" w:hAnsi="宋体" w:cs="宋体" w:hint="eastAsia"/>
          <w:b/>
          <w:sz w:val="24"/>
        </w:rPr>
        <w:t>号</w:t>
      </w:r>
      <w:r>
        <w:rPr>
          <w:b/>
          <w:sz w:val="24"/>
        </w:rPr>
        <w:t>集合资金信托计划赎回申请书</w:t>
      </w:r>
    </w:p>
    <w:p w:rsidR="00FD5E07" w:rsidRDefault="00FD5E07">
      <w:pPr>
        <w:pStyle w:val="a3"/>
        <w:spacing w:before="6"/>
        <w:rPr>
          <w:b/>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08"/>
        <w:gridCol w:w="2268"/>
        <w:gridCol w:w="1276"/>
        <w:gridCol w:w="3284"/>
      </w:tblGrid>
      <w:tr w:rsidR="00FD5E07">
        <w:trPr>
          <w:trHeight w:val="312"/>
        </w:trPr>
        <w:tc>
          <w:tcPr>
            <w:tcW w:w="2208" w:type="dxa"/>
          </w:tcPr>
          <w:p w:rsidR="00FD5E07" w:rsidRDefault="00847529">
            <w:pPr>
              <w:pStyle w:val="TableParagraph"/>
              <w:spacing w:before="20"/>
              <w:ind w:left="155" w:right="148"/>
              <w:jc w:val="center"/>
              <w:rPr>
                <w:sz w:val="21"/>
              </w:rPr>
            </w:pPr>
            <w:r>
              <w:rPr>
                <w:sz w:val="21"/>
              </w:rPr>
              <w:t>赎回日期</w:t>
            </w:r>
          </w:p>
        </w:tc>
        <w:tc>
          <w:tcPr>
            <w:tcW w:w="6828" w:type="dxa"/>
            <w:gridSpan w:val="3"/>
          </w:tcPr>
          <w:p w:rsidR="00FD5E07" w:rsidRDefault="00847529">
            <w:pPr>
              <w:pStyle w:val="TableParagraph"/>
              <w:tabs>
                <w:tab w:val="left" w:pos="1787"/>
                <w:tab w:val="left" w:pos="2207"/>
                <w:tab w:val="left" w:pos="2733"/>
              </w:tabs>
              <w:spacing w:before="20"/>
              <w:ind w:left="1262"/>
              <w:rPr>
                <w:sz w:val="21"/>
              </w:rPr>
            </w:pPr>
            <w:r>
              <w:rPr>
                <w:sz w:val="21"/>
              </w:rPr>
              <w:t>20</w:t>
            </w:r>
            <w:r>
              <w:rPr>
                <w:sz w:val="21"/>
              </w:rPr>
              <w:tab/>
              <w:t>年</w:t>
            </w:r>
            <w:r>
              <w:rPr>
                <w:sz w:val="21"/>
              </w:rPr>
              <w:tab/>
              <w:t>月</w:t>
            </w:r>
            <w:r>
              <w:rPr>
                <w:sz w:val="21"/>
              </w:rPr>
              <w:tab/>
              <w:t>日</w:t>
            </w:r>
          </w:p>
        </w:tc>
      </w:tr>
      <w:tr w:rsidR="00FD5E07">
        <w:trPr>
          <w:trHeight w:val="312"/>
        </w:trPr>
        <w:tc>
          <w:tcPr>
            <w:tcW w:w="2208" w:type="dxa"/>
          </w:tcPr>
          <w:p w:rsidR="00FD5E07" w:rsidRDefault="00847529">
            <w:pPr>
              <w:pStyle w:val="TableParagraph"/>
              <w:spacing w:before="20"/>
              <w:ind w:left="155" w:right="148"/>
              <w:jc w:val="center"/>
              <w:rPr>
                <w:sz w:val="21"/>
              </w:rPr>
            </w:pPr>
            <w:r>
              <w:rPr>
                <w:sz w:val="21"/>
              </w:rPr>
              <w:t>受益人类型</w:t>
            </w:r>
          </w:p>
        </w:tc>
        <w:tc>
          <w:tcPr>
            <w:tcW w:w="2268" w:type="dxa"/>
          </w:tcPr>
          <w:p w:rsidR="00FD5E07" w:rsidRDefault="00847529">
            <w:pPr>
              <w:pStyle w:val="TableParagraph"/>
              <w:spacing w:before="20"/>
              <w:ind w:left="107"/>
              <w:rPr>
                <w:sz w:val="21"/>
              </w:rPr>
            </w:pPr>
            <w:r>
              <w:rPr>
                <w:sz w:val="21"/>
              </w:rPr>
              <w:t>□ 自然人</w:t>
            </w:r>
          </w:p>
        </w:tc>
        <w:tc>
          <w:tcPr>
            <w:tcW w:w="4560" w:type="dxa"/>
            <w:gridSpan w:val="2"/>
          </w:tcPr>
          <w:p w:rsidR="00FD5E07" w:rsidRDefault="00847529">
            <w:pPr>
              <w:pStyle w:val="TableParagraph"/>
              <w:spacing w:before="20"/>
              <w:ind w:left="213"/>
              <w:rPr>
                <w:sz w:val="21"/>
              </w:rPr>
            </w:pPr>
            <w:r>
              <w:rPr>
                <w:sz w:val="21"/>
              </w:rPr>
              <w:t>□法人或其他组织</w:t>
            </w:r>
          </w:p>
        </w:tc>
      </w:tr>
      <w:tr w:rsidR="00FD5E07">
        <w:trPr>
          <w:trHeight w:val="623"/>
        </w:trPr>
        <w:tc>
          <w:tcPr>
            <w:tcW w:w="2208" w:type="dxa"/>
          </w:tcPr>
          <w:p w:rsidR="00FD5E07" w:rsidRDefault="00847529">
            <w:pPr>
              <w:pStyle w:val="TableParagraph"/>
              <w:spacing w:before="22"/>
              <w:ind w:left="211"/>
              <w:rPr>
                <w:sz w:val="21"/>
              </w:rPr>
            </w:pPr>
            <w:r>
              <w:rPr>
                <w:sz w:val="21"/>
              </w:rPr>
              <w:t>个人姓名/法人名称</w:t>
            </w:r>
          </w:p>
          <w:p w:rsidR="00FD5E07" w:rsidRDefault="00847529">
            <w:pPr>
              <w:pStyle w:val="TableParagraph"/>
              <w:spacing w:before="43"/>
              <w:ind w:left="263"/>
              <w:rPr>
                <w:sz w:val="21"/>
              </w:rPr>
            </w:pPr>
            <w:r>
              <w:rPr>
                <w:sz w:val="21"/>
              </w:rPr>
              <w:t>及法定代表人姓名</w:t>
            </w:r>
          </w:p>
        </w:tc>
        <w:tc>
          <w:tcPr>
            <w:tcW w:w="6828" w:type="dxa"/>
            <w:gridSpan w:val="3"/>
          </w:tcPr>
          <w:p w:rsidR="00FD5E07" w:rsidRDefault="00FD5E07">
            <w:pPr>
              <w:pStyle w:val="TableParagraph"/>
              <w:rPr>
                <w:rFonts w:ascii="Times New Roman"/>
                <w:sz w:val="20"/>
              </w:rPr>
            </w:pPr>
          </w:p>
        </w:tc>
      </w:tr>
      <w:tr w:rsidR="00FD5E07">
        <w:trPr>
          <w:trHeight w:val="312"/>
        </w:trPr>
        <w:tc>
          <w:tcPr>
            <w:tcW w:w="2208" w:type="dxa"/>
          </w:tcPr>
          <w:p w:rsidR="00FD5E07" w:rsidRDefault="00847529">
            <w:pPr>
              <w:pStyle w:val="TableParagraph"/>
              <w:spacing w:before="21"/>
              <w:ind w:left="155" w:right="148"/>
              <w:jc w:val="center"/>
              <w:rPr>
                <w:sz w:val="21"/>
              </w:rPr>
            </w:pPr>
            <w:r>
              <w:rPr>
                <w:sz w:val="21"/>
              </w:rPr>
              <w:t>证件类型</w:t>
            </w:r>
          </w:p>
        </w:tc>
        <w:tc>
          <w:tcPr>
            <w:tcW w:w="2268" w:type="dxa"/>
          </w:tcPr>
          <w:p w:rsidR="00FD5E07" w:rsidRDefault="00FD5E07">
            <w:pPr>
              <w:pStyle w:val="TableParagraph"/>
              <w:rPr>
                <w:rFonts w:ascii="Times New Roman"/>
                <w:sz w:val="20"/>
              </w:rPr>
            </w:pPr>
          </w:p>
        </w:tc>
        <w:tc>
          <w:tcPr>
            <w:tcW w:w="1276" w:type="dxa"/>
          </w:tcPr>
          <w:p w:rsidR="00FD5E07" w:rsidRDefault="00847529">
            <w:pPr>
              <w:pStyle w:val="TableParagraph"/>
              <w:spacing w:before="21"/>
              <w:ind w:left="107"/>
              <w:rPr>
                <w:sz w:val="21"/>
              </w:rPr>
            </w:pPr>
            <w:r>
              <w:rPr>
                <w:sz w:val="21"/>
              </w:rPr>
              <w:t>证件号码</w:t>
            </w:r>
          </w:p>
        </w:tc>
        <w:tc>
          <w:tcPr>
            <w:tcW w:w="3284" w:type="dxa"/>
          </w:tcPr>
          <w:p w:rsidR="00FD5E07" w:rsidRDefault="00FD5E07">
            <w:pPr>
              <w:pStyle w:val="TableParagraph"/>
              <w:rPr>
                <w:rFonts w:ascii="Times New Roman"/>
                <w:sz w:val="20"/>
              </w:rPr>
            </w:pPr>
          </w:p>
        </w:tc>
      </w:tr>
      <w:tr w:rsidR="00FD5E07">
        <w:trPr>
          <w:trHeight w:val="312"/>
        </w:trPr>
        <w:tc>
          <w:tcPr>
            <w:tcW w:w="2208" w:type="dxa"/>
          </w:tcPr>
          <w:p w:rsidR="00FD5E07" w:rsidRDefault="00847529">
            <w:pPr>
              <w:pStyle w:val="TableParagraph"/>
              <w:spacing w:before="21"/>
              <w:ind w:left="155" w:right="148"/>
              <w:jc w:val="center"/>
              <w:rPr>
                <w:sz w:val="21"/>
              </w:rPr>
            </w:pPr>
            <w:r>
              <w:rPr>
                <w:sz w:val="21"/>
              </w:rPr>
              <w:t>合同编号</w:t>
            </w:r>
          </w:p>
        </w:tc>
        <w:tc>
          <w:tcPr>
            <w:tcW w:w="6828" w:type="dxa"/>
            <w:gridSpan w:val="3"/>
          </w:tcPr>
          <w:p w:rsidR="00FD5E07" w:rsidRDefault="00847529">
            <w:pPr>
              <w:pStyle w:val="TableParagraph"/>
              <w:tabs>
                <w:tab w:val="left" w:pos="3381"/>
              </w:tabs>
              <w:spacing w:before="21"/>
              <w:ind w:left="107"/>
              <w:rPr>
                <w:sz w:val="21"/>
              </w:rPr>
            </w:pPr>
            <w:r>
              <w:rPr>
                <w:rFonts w:ascii="Calibri" w:eastAsia="Calibri"/>
                <w:sz w:val="21"/>
              </w:rPr>
              <w:t>CCBT-ZQSCSYB-2022-XX14T1H-</w:t>
            </w:r>
            <w:r>
              <w:rPr>
                <w:sz w:val="21"/>
              </w:rPr>
              <w:t>【</w:t>
            </w:r>
            <w:r>
              <w:rPr>
                <w:sz w:val="21"/>
              </w:rPr>
              <w:tab/>
              <w:t>】</w:t>
            </w:r>
          </w:p>
        </w:tc>
      </w:tr>
      <w:tr w:rsidR="00FD5E07">
        <w:trPr>
          <w:trHeight w:val="312"/>
        </w:trPr>
        <w:tc>
          <w:tcPr>
            <w:tcW w:w="2208" w:type="dxa"/>
            <w:vMerge w:val="restart"/>
          </w:tcPr>
          <w:p w:rsidR="00FD5E07" w:rsidRDefault="00FD5E07">
            <w:pPr>
              <w:pStyle w:val="TableParagraph"/>
              <w:spacing w:before="3"/>
              <w:rPr>
                <w:b/>
                <w:sz w:val="19"/>
              </w:rPr>
            </w:pPr>
          </w:p>
          <w:p w:rsidR="00FD5E07" w:rsidRDefault="00847529">
            <w:pPr>
              <w:pStyle w:val="TableParagraph"/>
              <w:ind w:left="683"/>
              <w:rPr>
                <w:sz w:val="21"/>
              </w:rPr>
            </w:pPr>
            <w:r>
              <w:rPr>
                <w:sz w:val="21"/>
              </w:rPr>
              <w:t>赎回方式</w:t>
            </w:r>
          </w:p>
        </w:tc>
        <w:tc>
          <w:tcPr>
            <w:tcW w:w="6828" w:type="dxa"/>
            <w:gridSpan w:val="3"/>
          </w:tcPr>
          <w:p w:rsidR="00FD5E07" w:rsidRDefault="00847529">
            <w:pPr>
              <w:pStyle w:val="TableParagraph"/>
              <w:spacing w:before="21"/>
              <w:ind w:left="107"/>
              <w:rPr>
                <w:sz w:val="21"/>
              </w:rPr>
            </w:pPr>
            <w:r>
              <w:rPr>
                <w:sz w:val="21"/>
              </w:rPr>
              <w:t>□部分赎回</w:t>
            </w:r>
          </w:p>
        </w:tc>
      </w:tr>
      <w:tr w:rsidR="00FD5E07">
        <w:trPr>
          <w:trHeight w:val="440"/>
        </w:trPr>
        <w:tc>
          <w:tcPr>
            <w:tcW w:w="2208" w:type="dxa"/>
            <w:vMerge/>
            <w:tcBorders>
              <w:top w:val="nil"/>
            </w:tcBorders>
          </w:tcPr>
          <w:p w:rsidR="00FD5E07" w:rsidRDefault="00FD5E07">
            <w:pPr>
              <w:rPr>
                <w:sz w:val="2"/>
                <w:szCs w:val="2"/>
              </w:rPr>
            </w:pPr>
          </w:p>
        </w:tc>
        <w:tc>
          <w:tcPr>
            <w:tcW w:w="6828" w:type="dxa"/>
            <w:gridSpan w:val="3"/>
          </w:tcPr>
          <w:p w:rsidR="00FD5E07" w:rsidRDefault="00847529">
            <w:pPr>
              <w:pStyle w:val="TableParagraph"/>
              <w:spacing w:before="143"/>
              <w:ind w:left="107"/>
              <w:rPr>
                <w:sz w:val="21"/>
              </w:rPr>
            </w:pPr>
            <w:r>
              <w:rPr>
                <w:sz w:val="21"/>
              </w:rPr>
              <w:t>□全部赎回</w:t>
            </w:r>
          </w:p>
        </w:tc>
      </w:tr>
      <w:tr w:rsidR="00FD5E07">
        <w:trPr>
          <w:trHeight w:val="311"/>
        </w:trPr>
        <w:tc>
          <w:tcPr>
            <w:tcW w:w="2208" w:type="dxa"/>
            <w:vMerge w:val="restart"/>
          </w:tcPr>
          <w:p w:rsidR="00FD5E07" w:rsidRDefault="00847529">
            <w:pPr>
              <w:pStyle w:val="TableParagraph"/>
              <w:spacing w:before="22"/>
              <w:ind w:left="155" w:right="148"/>
              <w:jc w:val="center"/>
              <w:rPr>
                <w:sz w:val="21"/>
              </w:rPr>
            </w:pPr>
            <w:r>
              <w:rPr>
                <w:sz w:val="21"/>
              </w:rPr>
              <w:t>赎回信托单位数量</w:t>
            </w:r>
          </w:p>
          <w:p w:rsidR="00FD5E07" w:rsidRDefault="00847529">
            <w:pPr>
              <w:pStyle w:val="TableParagraph"/>
              <w:spacing w:before="2" w:line="310" w:lineRule="atLeast"/>
              <w:ind w:left="158" w:right="148"/>
              <w:jc w:val="center"/>
              <w:rPr>
                <w:sz w:val="21"/>
              </w:rPr>
            </w:pPr>
            <w:r>
              <w:rPr>
                <w:sz w:val="21"/>
              </w:rPr>
              <w:t>（选择全部赎回则无需填写）</w:t>
            </w:r>
          </w:p>
        </w:tc>
        <w:tc>
          <w:tcPr>
            <w:tcW w:w="6828" w:type="dxa"/>
            <w:gridSpan w:val="3"/>
          </w:tcPr>
          <w:p w:rsidR="00FD5E07" w:rsidRDefault="00847529">
            <w:pPr>
              <w:pStyle w:val="TableParagraph"/>
              <w:spacing w:before="22"/>
              <w:ind w:left="107"/>
              <w:rPr>
                <w:sz w:val="21"/>
              </w:rPr>
            </w:pPr>
            <w:r>
              <w:rPr>
                <w:sz w:val="21"/>
              </w:rPr>
              <w:t>（大写）人民币</w:t>
            </w:r>
          </w:p>
        </w:tc>
      </w:tr>
      <w:tr w:rsidR="00FD5E07">
        <w:trPr>
          <w:trHeight w:val="614"/>
        </w:trPr>
        <w:tc>
          <w:tcPr>
            <w:tcW w:w="2208" w:type="dxa"/>
            <w:vMerge/>
            <w:tcBorders>
              <w:top w:val="nil"/>
            </w:tcBorders>
          </w:tcPr>
          <w:p w:rsidR="00FD5E07" w:rsidRDefault="00FD5E07">
            <w:pPr>
              <w:rPr>
                <w:sz w:val="2"/>
                <w:szCs w:val="2"/>
              </w:rPr>
            </w:pPr>
          </w:p>
        </w:tc>
        <w:tc>
          <w:tcPr>
            <w:tcW w:w="6828" w:type="dxa"/>
            <w:gridSpan w:val="3"/>
          </w:tcPr>
          <w:p w:rsidR="00FD5E07" w:rsidRDefault="00847529">
            <w:pPr>
              <w:pStyle w:val="TableParagraph"/>
              <w:spacing w:before="21"/>
              <w:ind w:left="107"/>
              <w:rPr>
                <w:sz w:val="21"/>
              </w:rPr>
            </w:pPr>
            <w:r>
              <w:rPr>
                <w:sz w:val="21"/>
              </w:rPr>
              <w:t>（小写）</w:t>
            </w:r>
          </w:p>
        </w:tc>
      </w:tr>
      <w:tr w:rsidR="00FD5E07">
        <w:trPr>
          <w:trHeight w:val="623"/>
        </w:trPr>
        <w:tc>
          <w:tcPr>
            <w:tcW w:w="2208" w:type="dxa"/>
            <w:vMerge w:val="restart"/>
          </w:tcPr>
          <w:p w:rsidR="00FD5E07" w:rsidRDefault="00FD5E07">
            <w:pPr>
              <w:pStyle w:val="TableParagraph"/>
              <w:rPr>
                <w:b/>
                <w:sz w:val="20"/>
              </w:rPr>
            </w:pPr>
          </w:p>
          <w:p w:rsidR="00FD5E07" w:rsidRDefault="00FD5E07">
            <w:pPr>
              <w:pStyle w:val="TableParagraph"/>
              <w:rPr>
                <w:b/>
                <w:sz w:val="20"/>
              </w:rPr>
            </w:pPr>
          </w:p>
          <w:p w:rsidR="00FD5E07" w:rsidRDefault="00FD5E07">
            <w:pPr>
              <w:pStyle w:val="TableParagraph"/>
              <w:rPr>
                <w:b/>
                <w:sz w:val="20"/>
              </w:rPr>
            </w:pPr>
          </w:p>
          <w:p w:rsidR="00FD5E07" w:rsidRDefault="00FD5E07">
            <w:pPr>
              <w:pStyle w:val="TableParagraph"/>
              <w:rPr>
                <w:b/>
                <w:sz w:val="20"/>
              </w:rPr>
            </w:pPr>
          </w:p>
          <w:p w:rsidR="00FD5E07" w:rsidRDefault="00FD5E07">
            <w:pPr>
              <w:pStyle w:val="TableParagraph"/>
              <w:spacing w:before="5"/>
              <w:rPr>
                <w:b/>
                <w:sz w:val="19"/>
              </w:rPr>
            </w:pPr>
          </w:p>
          <w:p w:rsidR="00FD5E07" w:rsidRDefault="00847529">
            <w:pPr>
              <w:pStyle w:val="TableParagraph"/>
              <w:ind w:left="263"/>
              <w:rPr>
                <w:sz w:val="21"/>
              </w:rPr>
            </w:pPr>
            <w:r>
              <w:rPr>
                <w:sz w:val="21"/>
              </w:rPr>
              <w:t>赎回资金处理方式</w:t>
            </w:r>
          </w:p>
        </w:tc>
        <w:tc>
          <w:tcPr>
            <w:tcW w:w="6828" w:type="dxa"/>
            <w:gridSpan w:val="3"/>
          </w:tcPr>
          <w:p w:rsidR="00FD5E07" w:rsidRDefault="00847529">
            <w:pPr>
              <w:pStyle w:val="TableParagraph"/>
              <w:spacing w:before="21"/>
              <w:ind w:left="107"/>
              <w:rPr>
                <w:sz w:val="21"/>
              </w:rPr>
            </w:pPr>
            <w:r>
              <w:rPr>
                <w:sz w:val="21"/>
              </w:rPr>
              <w:t>□直接赎回</w:t>
            </w:r>
          </w:p>
          <w:p w:rsidR="00FD5E07" w:rsidRDefault="00847529">
            <w:pPr>
              <w:pStyle w:val="TableParagraph"/>
              <w:spacing w:before="43"/>
              <w:ind w:left="107"/>
              <w:rPr>
                <w:sz w:val="21"/>
              </w:rPr>
            </w:pPr>
            <w:r>
              <w:rPr>
                <w:sz w:val="21"/>
              </w:rPr>
              <w:t>将赎回资金划拨至本人信托利益分配账户</w:t>
            </w:r>
          </w:p>
        </w:tc>
      </w:tr>
      <w:tr w:rsidR="00FD5E07">
        <w:trPr>
          <w:trHeight w:val="2184"/>
        </w:trPr>
        <w:tc>
          <w:tcPr>
            <w:tcW w:w="2208" w:type="dxa"/>
            <w:vMerge/>
            <w:tcBorders>
              <w:top w:val="nil"/>
            </w:tcBorders>
          </w:tcPr>
          <w:p w:rsidR="00FD5E07" w:rsidRDefault="00FD5E07">
            <w:pPr>
              <w:rPr>
                <w:sz w:val="2"/>
                <w:szCs w:val="2"/>
              </w:rPr>
            </w:pPr>
          </w:p>
        </w:tc>
        <w:tc>
          <w:tcPr>
            <w:tcW w:w="6828" w:type="dxa"/>
            <w:gridSpan w:val="3"/>
          </w:tcPr>
          <w:p w:rsidR="00FD5E07" w:rsidRDefault="00847529">
            <w:pPr>
              <w:pStyle w:val="TableParagraph"/>
              <w:spacing w:before="21"/>
              <w:ind w:left="107"/>
              <w:rPr>
                <w:sz w:val="21"/>
              </w:rPr>
            </w:pPr>
            <w:r>
              <w:rPr>
                <w:sz w:val="21"/>
              </w:rPr>
              <w:t>□赎回转认购（申购）</w:t>
            </w:r>
          </w:p>
          <w:p w:rsidR="00FD5E07" w:rsidRDefault="00847529">
            <w:pPr>
              <w:pStyle w:val="TableParagraph"/>
              <w:spacing w:before="43"/>
              <w:ind w:left="107"/>
              <w:rPr>
                <w:sz w:val="21"/>
              </w:rPr>
            </w:pPr>
            <w:r>
              <w:rPr>
                <w:sz w:val="21"/>
              </w:rPr>
              <w:t>认购（申购）其他信托计划名称：</w:t>
            </w:r>
          </w:p>
          <w:p w:rsidR="00FD5E07" w:rsidRDefault="00847529">
            <w:pPr>
              <w:pStyle w:val="TableParagraph"/>
              <w:tabs>
                <w:tab w:val="left" w:pos="4727"/>
                <w:tab w:val="left" w:pos="4936"/>
              </w:tabs>
              <w:spacing w:before="43" w:line="278" w:lineRule="auto"/>
              <w:ind w:left="107" w:right="1670" w:hanging="1"/>
              <w:rPr>
                <w:sz w:val="21"/>
              </w:rPr>
            </w:pPr>
            <w:r>
              <w:rPr>
                <w:rFonts w:ascii="Times New Roman" w:eastAsia="Times New Roman"/>
                <w:w w:val="99"/>
                <w:sz w:val="21"/>
                <w:u w:val="single"/>
              </w:rPr>
              <w:t xml:space="preserve"> </w:t>
            </w:r>
            <w:r>
              <w:rPr>
                <w:rFonts w:ascii="Times New Roman" w:eastAsia="Times New Roman"/>
                <w:sz w:val="21"/>
                <w:u w:val="single"/>
              </w:rPr>
              <w:tab/>
            </w:r>
            <w:r>
              <w:rPr>
                <w:rFonts w:ascii="Times New Roman" w:eastAsia="Times New Roman"/>
                <w:sz w:val="21"/>
                <w:u w:val="single"/>
              </w:rPr>
              <w:tab/>
            </w:r>
            <w:r>
              <w:rPr>
                <w:spacing w:val="-17"/>
                <w:sz w:val="21"/>
              </w:rPr>
              <w:t xml:space="preserve">； </w:t>
            </w:r>
            <w:r>
              <w:rPr>
                <w:sz w:val="21"/>
              </w:rPr>
              <w:t>认购（申购）金额：</w:t>
            </w:r>
            <w:r>
              <w:rPr>
                <w:sz w:val="21"/>
                <w:u w:val="single"/>
              </w:rPr>
              <w:t xml:space="preserve"> </w:t>
            </w:r>
            <w:r>
              <w:rPr>
                <w:sz w:val="21"/>
                <w:u w:val="single"/>
              </w:rPr>
              <w:tab/>
            </w:r>
            <w:r>
              <w:rPr>
                <w:sz w:val="21"/>
              </w:rPr>
              <w:t>元</w:t>
            </w:r>
            <w:r>
              <w:rPr>
                <w:spacing w:val="-16"/>
                <w:sz w:val="21"/>
              </w:rPr>
              <w:t>；</w:t>
            </w:r>
          </w:p>
          <w:p w:rsidR="00FD5E07" w:rsidRDefault="00847529">
            <w:pPr>
              <w:pStyle w:val="TableParagraph"/>
              <w:spacing w:line="278" w:lineRule="auto"/>
              <w:ind w:left="107" w:right="98"/>
              <w:rPr>
                <w:sz w:val="21"/>
              </w:rPr>
            </w:pPr>
            <w:r>
              <w:rPr>
                <w:spacing w:val="4"/>
                <w:w w:val="95"/>
                <w:sz w:val="21"/>
              </w:rPr>
              <w:t>具体认购（</w:t>
            </w:r>
            <w:r>
              <w:rPr>
                <w:spacing w:val="2"/>
                <w:w w:val="95"/>
                <w:sz w:val="21"/>
              </w:rPr>
              <w:t>申购</w:t>
            </w:r>
            <w:r>
              <w:rPr>
                <w:spacing w:val="4"/>
                <w:w w:val="95"/>
                <w:sz w:val="21"/>
              </w:rPr>
              <w:t>）信息以本人就认购（</w:t>
            </w:r>
            <w:r>
              <w:rPr>
                <w:spacing w:val="2"/>
                <w:w w:val="95"/>
                <w:sz w:val="21"/>
              </w:rPr>
              <w:t>申购</w:t>
            </w:r>
            <w:r>
              <w:rPr>
                <w:spacing w:val="4"/>
                <w:w w:val="95"/>
                <w:sz w:val="21"/>
              </w:rPr>
              <w:t>）</w:t>
            </w:r>
            <w:r>
              <w:rPr>
                <w:spacing w:val="2"/>
                <w:w w:val="95"/>
                <w:sz w:val="21"/>
              </w:rPr>
              <w:t xml:space="preserve">其他信托计划另行签署的  </w:t>
            </w:r>
            <w:r>
              <w:rPr>
                <w:w w:val="95"/>
                <w:sz w:val="21"/>
              </w:rPr>
              <w:t>信托文件为准，贵司可将该部分赎回资金直接从本信托计划信托财产专</w:t>
            </w:r>
          </w:p>
          <w:p w:rsidR="00FD5E07" w:rsidRDefault="00847529">
            <w:pPr>
              <w:pStyle w:val="TableParagraph"/>
              <w:spacing w:line="269" w:lineRule="exact"/>
              <w:ind w:left="107"/>
              <w:rPr>
                <w:sz w:val="21"/>
              </w:rPr>
            </w:pPr>
            <w:r>
              <w:rPr>
                <w:sz w:val="21"/>
              </w:rPr>
              <w:t>户划转至其他信托计划认购账户。</w:t>
            </w:r>
          </w:p>
        </w:tc>
      </w:tr>
      <w:tr w:rsidR="00FD5E07">
        <w:trPr>
          <w:trHeight w:val="491"/>
        </w:trPr>
        <w:tc>
          <w:tcPr>
            <w:tcW w:w="2208" w:type="dxa"/>
            <w:vMerge w:val="restart"/>
          </w:tcPr>
          <w:p w:rsidR="00FD5E07" w:rsidRDefault="00847529">
            <w:pPr>
              <w:pStyle w:val="TableParagraph"/>
              <w:spacing w:before="23"/>
              <w:ind w:left="158"/>
              <w:rPr>
                <w:sz w:val="21"/>
              </w:rPr>
            </w:pPr>
            <w:r>
              <w:rPr>
                <w:sz w:val="21"/>
              </w:rPr>
              <w:t>如遇巨额赎回，本人</w:t>
            </w:r>
          </w:p>
          <w:p w:rsidR="00FD5E07" w:rsidRDefault="00847529">
            <w:pPr>
              <w:pStyle w:val="TableParagraph"/>
              <w:spacing w:before="2" w:line="310" w:lineRule="atLeast"/>
              <w:ind w:left="369" w:right="148" w:hanging="212"/>
              <w:rPr>
                <w:sz w:val="21"/>
              </w:rPr>
            </w:pPr>
            <w:r>
              <w:rPr>
                <w:sz w:val="21"/>
              </w:rPr>
              <w:t>对此次未获确认赎回部分的处理方式</w:t>
            </w:r>
          </w:p>
        </w:tc>
        <w:tc>
          <w:tcPr>
            <w:tcW w:w="6828" w:type="dxa"/>
            <w:gridSpan w:val="3"/>
          </w:tcPr>
          <w:p w:rsidR="00FD5E07" w:rsidRDefault="00847529">
            <w:pPr>
              <w:pStyle w:val="TableParagraph"/>
              <w:spacing w:before="143"/>
              <w:ind w:left="107"/>
              <w:rPr>
                <w:sz w:val="21"/>
              </w:rPr>
            </w:pPr>
            <w:r>
              <w:rPr>
                <w:sz w:val="21"/>
              </w:rPr>
              <w:t>□取消赎回</w:t>
            </w:r>
          </w:p>
        </w:tc>
      </w:tr>
      <w:tr w:rsidR="00FD5E07">
        <w:trPr>
          <w:trHeight w:val="440"/>
        </w:trPr>
        <w:tc>
          <w:tcPr>
            <w:tcW w:w="2208" w:type="dxa"/>
            <w:vMerge/>
            <w:tcBorders>
              <w:top w:val="nil"/>
            </w:tcBorders>
          </w:tcPr>
          <w:p w:rsidR="00FD5E07" w:rsidRDefault="00FD5E07">
            <w:pPr>
              <w:rPr>
                <w:sz w:val="2"/>
                <w:szCs w:val="2"/>
              </w:rPr>
            </w:pPr>
          </w:p>
        </w:tc>
        <w:tc>
          <w:tcPr>
            <w:tcW w:w="6828" w:type="dxa"/>
            <w:gridSpan w:val="3"/>
          </w:tcPr>
          <w:p w:rsidR="00FD5E07" w:rsidRDefault="00847529">
            <w:pPr>
              <w:pStyle w:val="TableParagraph"/>
              <w:spacing w:before="142"/>
              <w:ind w:left="107"/>
              <w:rPr>
                <w:sz w:val="21"/>
              </w:rPr>
            </w:pPr>
            <w:r>
              <w:rPr>
                <w:sz w:val="21"/>
              </w:rPr>
              <w:t>□顺延赎回</w:t>
            </w:r>
          </w:p>
        </w:tc>
      </w:tr>
      <w:tr w:rsidR="00FD5E07">
        <w:trPr>
          <w:trHeight w:val="624"/>
        </w:trPr>
        <w:tc>
          <w:tcPr>
            <w:tcW w:w="9036" w:type="dxa"/>
            <w:gridSpan w:val="4"/>
          </w:tcPr>
          <w:p w:rsidR="00FD5E07" w:rsidRDefault="00847529">
            <w:pPr>
              <w:pStyle w:val="TableParagraph"/>
              <w:spacing w:before="21"/>
              <w:ind w:left="107"/>
              <w:rPr>
                <w:sz w:val="21"/>
              </w:rPr>
            </w:pPr>
            <w:r>
              <w:rPr>
                <w:spacing w:val="-3"/>
                <w:sz w:val="21"/>
              </w:rPr>
              <w:t xml:space="preserve">本人同意将上述份数的信托单位，按照《建信信托-鑫享 </w:t>
            </w:r>
            <w:r w:rsidR="00AA564D">
              <w:rPr>
                <w:sz w:val="21"/>
              </w:rPr>
              <w:t>14 天 X号</w:t>
            </w:r>
            <w:r>
              <w:rPr>
                <w:spacing w:val="-8"/>
                <w:sz w:val="21"/>
              </w:rPr>
              <w:t>集合资金信托计划资金信托合</w:t>
            </w:r>
          </w:p>
          <w:p w:rsidR="00FD5E07" w:rsidRDefault="00847529">
            <w:pPr>
              <w:pStyle w:val="TableParagraph"/>
              <w:spacing w:before="43"/>
              <w:ind w:left="107"/>
              <w:rPr>
                <w:sz w:val="21"/>
              </w:rPr>
            </w:pPr>
            <w:r>
              <w:rPr>
                <w:sz w:val="21"/>
              </w:rPr>
              <w:t>同》约定的条件予以赎回，请受托人将赎回资金按照上述方式处理。</w:t>
            </w:r>
          </w:p>
        </w:tc>
      </w:tr>
      <w:tr w:rsidR="00FD5E07">
        <w:trPr>
          <w:trHeight w:val="1560"/>
        </w:trPr>
        <w:tc>
          <w:tcPr>
            <w:tcW w:w="9036" w:type="dxa"/>
            <w:gridSpan w:val="4"/>
          </w:tcPr>
          <w:p w:rsidR="00FD5E07" w:rsidRDefault="00847529">
            <w:pPr>
              <w:pStyle w:val="TableParagraph"/>
              <w:spacing w:before="21"/>
              <w:ind w:left="107"/>
              <w:rPr>
                <w:sz w:val="21"/>
              </w:rPr>
            </w:pPr>
            <w:r>
              <w:rPr>
                <w:spacing w:val="-1"/>
                <w:w w:val="99"/>
                <w:sz w:val="21"/>
              </w:rPr>
              <w:t>申请人</w:t>
            </w:r>
            <w:r>
              <w:rPr>
                <w:spacing w:val="2"/>
                <w:w w:val="99"/>
                <w:sz w:val="21"/>
              </w:rPr>
              <w:t>（</w:t>
            </w:r>
            <w:r>
              <w:rPr>
                <w:spacing w:val="-1"/>
                <w:w w:val="99"/>
                <w:sz w:val="21"/>
              </w:rPr>
              <w:t>受益人</w:t>
            </w:r>
            <w:r>
              <w:rPr>
                <w:spacing w:val="-104"/>
                <w:w w:val="99"/>
                <w:sz w:val="21"/>
              </w:rPr>
              <w:t>）</w:t>
            </w:r>
            <w:r>
              <w:rPr>
                <w:w w:val="99"/>
                <w:sz w:val="21"/>
              </w:rPr>
              <w:t>：</w:t>
            </w:r>
          </w:p>
          <w:p w:rsidR="00FD5E07" w:rsidRDefault="00847529">
            <w:pPr>
              <w:pStyle w:val="TableParagraph"/>
              <w:spacing w:before="43"/>
              <w:ind w:left="107"/>
              <w:rPr>
                <w:sz w:val="21"/>
              </w:rPr>
            </w:pPr>
            <w:r>
              <w:rPr>
                <w:sz w:val="21"/>
              </w:rPr>
              <w:t>自然人签字/法人名称及盖章：</w:t>
            </w:r>
          </w:p>
          <w:p w:rsidR="00FD5E07" w:rsidRDefault="00FD5E07">
            <w:pPr>
              <w:pStyle w:val="TableParagraph"/>
              <w:spacing w:before="8"/>
              <w:rPr>
                <w:b/>
                <w:sz w:val="27"/>
              </w:rPr>
            </w:pPr>
          </w:p>
          <w:p w:rsidR="00FD5E07" w:rsidRDefault="00847529">
            <w:pPr>
              <w:pStyle w:val="TableParagraph"/>
              <w:spacing w:before="1"/>
              <w:ind w:left="107"/>
              <w:rPr>
                <w:sz w:val="21"/>
              </w:rPr>
            </w:pPr>
            <w:r>
              <w:rPr>
                <w:sz w:val="21"/>
              </w:rPr>
              <w:t>法定代表人或授权代理人</w:t>
            </w:r>
          </w:p>
          <w:p w:rsidR="00FD5E07" w:rsidRDefault="00847529">
            <w:pPr>
              <w:pStyle w:val="TableParagraph"/>
              <w:spacing w:before="43"/>
              <w:ind w:left="107"/>
              <w:rPr>
                <w:sz w:val="21"/>
              </w:rPr>
            </w:pPr>
            <w:r>
              <w:rPr>
                <w:spacing w:val="-1"/>
                <w:w w:val="99"/>
                <w:sz w:val="21"/>
              </w:rPr>
              <w:t>（签字或盖章</w:t>
            </w:r>
            <w:r>
              <w:rPr>
                <w:spacing w:val="-104"/>
                <w:w w:val="99"/>
                <w:sz w:val="21"/>
              </w:rPr>
              <w:t>）</w:t>
            </w:r>
            <w:r>
              <w:rPr>
                <w:w w:val="99"/>
                <w:sz w:val="21"/>
              </w:rPr>
              <w:t>：</w:t>
            </w:r>
          </w:p>
        </w:tc>
      </w:tr>
    </w:tbl>
    <w:p w:rsidR="00FD5E07" w:rsidRDefault="00FD5E07">
      <w:pPr>
        <w:rPr>
          <w:sz w:val="21"/>
        </w:rPr>
        <w:sectPr w:rsidR="00FD5E07" w:rsidSect="00847529">
          <w:pgSz w:w="11910" w:h="16840"/>
          <w:pgMar w:top="1480" w:right="980" w:bottom="1380" w:left="1320" w:header="852" w:footer="1196" w:gutter="0"/>
          <w:cols w:space="720"/>
        </w:sectPr>
      </w:pPr>
    </w:p>
    <w:p w:rsidR="00FD5E07" w:rsidRDefault="00847529">
      <w:pPr>
        <w:pStyle w:val="3"/>
        <w:spacing w:before="43"/>
        <w:ind w:left="480" w:firstLine="0"/>
      </w:pPr>
      <w:bookmarkStart w:id="191" w:name="附件四：授权通知书"/>
      <w:bookmarkStart w:id="192" w:name="_bookmark43"/>
      <w:bookmarkEnd w:id="191"/>
      <w:bookmarkEnd w:id="192"/>
      <w:r>
        <w:t>附件四：授权通知书</w:t>
      </w:r>
    </w:p>
    <w:p w:rsidR="00FD5E07" w:rsidRDefault="00FD5E07">
      <w:pPr>
        <w:pStyle w:val="a3"/>
        <w:rPr>
          <w:b/>
          <w:sz w:val="20"/>
        </w:rPr>
      </w:pPr>
    </w:p>
    <w:p w:rsidR="00FD5E07" w:rsidRDefault="00FD5E07">
      <w:pPr>
        <w:pStyle w:val="a3"/>
        <w:spacing w:before="9"/>
        <w:rPr>
          <w:b/>
          <w:sz w:val="18"/>
        </w:rPr>
      </w:pPr>
    </w:p>
    <w:p w:rsidR="00FD5E07" w:rsidRDefault="00847529">
      <w:pPr>
        <w:ind w:left="1231" w:right="1571"/>
        <w:jc w:val="center"/>
        <w:rPr>
          <w:b/>
          <w:sz w:val="24"/>
        </w:rPr>
      </w:pPr>
      <w:r>
        <w:rPr>
          <w:b/>
          <w:sz w:val="24"/>
        </w:rPr>
        <w:t>授权通知书</w:t>
      </w:r>
    </w:p>
    <w:p w:rsidR="00FD5E07" w:rsidRDefault="00847529">
      <w:pPr>
        <w:pStyle w:val="a3"/>
        <w:spacing w:before="110"/>
        <w:ind w:right="6005"/>
        <w:jc w:val="center"/>
      </w:pPr>
      <w:r>
        <w:t>建信信托有限责任公司：</w:t>
      </w:r>
    </w:p>
    <w:p w:rsidR="00FD5E07" w:rsidRDefault="00847529">
      <w:pPr>
        <w:pStyle w:val="a3"/>
        <w:spacing w:before="161"/>
        <w:ind w:left="960"/>
      </w:pPr>
      <w:r>
        <w:rPr>
          <w:spacing w:val="-12"/>
        </w:rPr>
        <w:t xml:space="preserve">根据《建信信托-鑫享 </w:t>
      </w:r>
      <w:r w:rsidR="00AA564D">
        <w:t>14 天 X号</w:t>
      </w:r>
      <w:r>
        <w:rPr>
          <w:spacing w:val="-8"/>
        </w:rPr>
        <w:t>集合资金信托计划信托合同</w:t>
      </w:r>
      <w:r>
        <w:rPr>
          <w:spacing w:val="-166"/>
        </w:rPr>
        <w:t>》</w:t>
      </w:r>
      <w:r>
        <w:rPr>
          <w:spacing w:val="-120"/>
        </w:rPr>
        <w:t>（</w:t>
      </w:r>
      <w:r>
        <w:rPr>
          <w:spacing w:val="-21"/>
        </w:rPr>
        <w:t>“信托合同”</w:t>
      </w:r>
      <w:r>
        <w:t>）</w:t>
      </w:r>
    </w:p>
    <w:p w:rsidR="00FD5E07" w:rsidRDefault="00847529">
      <w:pPr>
        <w:pStyle w:val="a3"/>
        <w:spacing w:before="160" w:line="364" w:lineRule="auto"/>
        <w:ind w:left="480" w:right="577"/>
      </w:pPr>
      <w:r>
        <w:rPr>
          <w:spacing w:val="-8"/>
        </w:rPr>
        <w:t xml:space="preserve">的相关约定，我司授权以下业务印章代表我司向贵司发送建信信托-鑫享 </w:t>
      </w:r>
      <w:r w:rsidR="00AA564D">
        <w:t>14 天 X号</w:t>
      </w:r>
      <w:r>
        <w:rPr>
          <w:spacing w:val="-6"/>
        </w:rPr>
        <w:t xml:space="preserve">集合资金信托计划项下的所有书面函件。现将书面函件有权业务印章留给贵司， </w:t>
      </w:r>
      <w:r>
        <w:rPr>
          <w:spacing w:val="-8"/>
        </w:rPr>
        <w:t>请在使用时核验。上述被授权印章向贵司发送书面函件的真实性、准确性及合法 性由我司负全部责任。</w:t>
      </w:r>
    </w:p>
    <w:p w:rsidR="00FD5E07" w:rsidRDefault="00847529">
      <w:pPr>
        <w:pStyle w:val="a3"/>
        <w:spacing w:before="3"/>
        <w:ind w:left="960"/>
      </w:pPr>
      <w:r>
        <w:t>1、授权业务印章：</w:t>
      </w:r>
    </w:p>
    <w:p w:rsidR="00FD5E07" w:rsidRDefault="000C05EF">
      <w:pPr>
        <w:pStyle w:val="a3"/>
        <w:spacing w:before="7"/>
        <w:rPr>
          <w:sz w:val="27"/>
        </w:rPr>
      </w:pPr>
      <w:r>
        <w:rPr>
          <w:noProof/>
          <w:lang w:val="en-US" w:bidi="ar-SA"/>
        </w:rPr>
        <mc:AlternateContent>
          <mc:Choice Requires="wps">
            <w:drawing>
              <wp:anchor distT="0" distB="0" distL="114300" distR="114300" simplePos="0" relativeHeight="251667968" behindDoc="1" locked="0" layoutInCell="1" allowOverlap="1">
                <wp:simplePos x="0" y="0"/>
                <wp:positionH relativeFrom="page">
                  <wp:posOffset>1611630</wp:posOffset>
                </wp:positionH>
                <wp:positionV relativeFrom="paragraph">
                  <wp:posOffset>248920</wp:posOffset>
                </wp:positionV>
                <wp:extent cx="1390650" cy="1207770"/>
                <wp:effectExtent l="0" t="0" r="0" b="0"/>
                <wp:wrapTopAndBottom/>
                <wp:docPr id="2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0" cy="1207770"/>
                        </a:xfrm>
                        <a:custGeom>
                          <a:avLst/>
                          <a:gdLst>
                            <a:gd name="T0" fmla="+- 0 4729 2539"/>
                            <a:gd name="T1" fmla="*/ T0 w 2190"/>
                            <a:gd name="T2" fmla="+- 0 2295 393"/>
                            <a:gd name="T3" fmla="*/ 2295 h 1902"/>
                            <a:gd name="T4" fmla="+- 0 2539 2539"/>
                            <a:gd name="T5" fmla="*/ T4 w 2190"/>
                            <a:gd name="T6" fmla="+- 0 2295 393"/>
                            <a:gd name="T7" fmla="*/ 2295 h 1902"/>
                            <a:gd name="T8" fmla="+- 0 2539 2539"/>
                            <a:gd name="T9" fmla="*/ T8 w 2190"/>
                            <a:gd name="T10" fmla="+- 0 393 393"/>
                            <a:gd name="T11" fmla="*/ 393 h 1902"/>
                            <a:gd name="T12" fmla="+- 0 4729 2539"/>
                            <a:gd name="T13" fmla="*/ T12 w 2190"/>
                            <a:gd name="T14" fmla="+- 0 393 393"/>
                            <a:gd name="T15" fmla="*/ 393 h 1902"/>
                            <a:gd name="T16" fmla="+- 0 4729 2539"/>
                            <a:gd name="T17" fmla="*/ T16 w 2190"/>
                            <a:gd name="T18" fmla="+- 0 408 393"/>
                            <a:gd name="T19" fmla="*/ 408 h 1902"/>
                            <a:gd name="T20" fmla="+- 0 2569 2539"/>
                            <a:gd name="T21" fmla="*/ T20 w 2190"/>
                            <a:gd name="T22" fmla="+- 0 408 393"/>
                            <a:gd name="T23" fmla="*/ 408 h 1902"/>
                            <a:gd name="T24" fmla="+- 0 2554 2539"/>
                            <a:gd name="T25" fmla="*/ T24 w 2190"/>
                            <a:gd name="T26" fmla="+- 0 423 393"/>
                            <a:gd name="T27" fmla="*/ 423 h 1902"/>
                            <a:gd name="T28" fmla="+- 0 2569 2539"/>
                            <a:gd name="T29" fmla="*/ T28 w 2190"/>
                            <a:gd name="T30" fmla="+- 0 423 393"/>
                            <a:gd name="T31" fmla="*/ 423 h 1902"/>
                            <a:gd name="T32" fmla="+- 0 2569 2539"/>
                            <a:gd name="T33" fmla="*/ T32 w 2190"/>
                            <a:gd name="T34" fmla="+- 0 2265 393"/>
                            <a:gd name="T35" fmla="*/ 2265 h 1902"/>
                            <a:gd name="T36" fmla="+- 0 2554 2539"/>
                            <a:gd name="T37" fmla="*/ T36 w 2190"/>
                            <a:gd name="T38" fmla="+- 0 2265 393"/>
                            <a:gd name="T39" fmla="*/ 2265 h 1902"/>
                            <a:gd name="T40" fmla="+- 0 2569 2539"/>
                            <a:gd name="T41" fmla="*/ T40 w 2190"/>
                            <a:gd name="T42" fmla="+- 0 2280 393"/>
                            <a:gd name="T43" fmla="*/ 2280 h 1902"/>
                            <a:gd name="T44" fmla="+- 0 4729 2539"/>
                            <a:gd name="T45" fmla="*/ T44 w 2190"/>
                            <a:gd name="T46" fmla="+- 0 2280 393"/>
                            <a:gd name="T47" fmla="*/ 2280 h 1902"/>
                            <a:gd name="T48" fmla="+- 0 4729 2539"/>
                            <a:gd name="T49" fmla="*/ T48 w 2190"/>
                            <a:gd name="T50" fmla="+- 0 2295 393"/>
                            <a:gd name="T51" fmla="*/ 2295 h 1902"/>
                            <a:gd name="T52" fmla="+- 0 2569 2539"/>
                            <a:gd name="T53" fmla="*/ T52 w 2190"/>
                            <a:gd name="T54" fmla="+- 0 423 393"/>
                            <a:gd name="T55" fmla="*/ 423 h 1902"/>
                            <a:gd name="T56" fmla="+- 0 2554 2539"/>
                            <a:gd name="T57" fmla="*/ T56 w 2190"/>
                            <a:gd name="T58" fmla="+- 0 423 393"/>
                            <a:gd name="T59" fmla="*/ 423 h 1902"/>
                            <a:gd name="T60" fmla="+- 0 2569 2539"/>
                            <a:gd name="T61" fmla="*/ T60 w 2190"/>
                            <a:gd name="T62" fmla="+- 0 408 393"/>
                            <a:gd name="T63" fmla="*/ 408 h 1902"/>
                            <a:gd name="T64" fmla="+- 0 2569 2539"/>
                            <a:gd name="T65" fmla="*/ T64 w 2190"/>
                            <a:gd name="T66" fmla="+- 0 423 393"/>
                            <a:gd name="T67" fmla="*/ 423 h 1902"/>
                            <a:gd name="T68" fmla="+- 0 4699 2539"/>
                            <a:gd name="T69" fmla="*/ T68 w 2190"/>
                            <a:gd name="T70" fmla="+- 0 423 393"/>
                            <a:gd name="T71" fmla="*/ 423 h 1902"/>
                            <a:gd name="T72" fmla="+- 0 2569 2539"/>
                            <a:gd name="T73" fmla="*/ T72 w 2190"/>
                            <a:gd name="T74" fmla="+- 0 423 393"/>
                            <a:gd name="T75" fmla="*/ 423 h 1902"/>
                            <a:gd name="T76" fmla="+- 0 2569 2539"/>
                            <a:gd name="T77" fmla="*/ T76 w 2190"/>
                            <a:gd name="T78" fmla="+- 0 408 393"/>
                            <a:gd name="T79" fmla="*/ 408 h 1902"/>
                            <a:gd name="T80" fmla="+- 0 4699 2539"/>
                            <a:gd name="T81" fmla="*/ T80 w 2190"/>
                            <a:gd name="T82" fmla="+- 0 408 393"/>
                            <a:gd name="T83" fmla="*/ 408 h 1902"/>
                            <a:gd name="T84" fmla="+- 0 4699 2539"/>
                            <a:gd name="T85" fmla="*/ T84 w 2190"/>
                            <a:gd name="T86" fmla="+- 0 423 393"/>
                            <a:gd name="T87" fmla="*/ 423 h 1902"/>
                            <a:gd name="T88" fmla="+- 0 4699 2539"/>
                            <a:gd name="T89" fmla="*/ T88 w 2190"/>
                            <a:gd name="T90" fmla="+- 0 2280 393"/>
                            <a:gd name="T91" fmla="*/ 2280 h 1902"/>
                            <a:gd name="T92" fmla="+- 0 4699 2539"/>
                            <a:gd name="T93" fmla="*/ T92 w 2190"/>
                            <a:gd name="T94" fmla="+- 0 408 393"/>
                            <a:gd name="T95" fmla="*/ 408 h 1902"/>
                            <a:gd name="T96" fmla="+- 0 4714 2539"/>
                            <a:gd name="T97" fmla="*/ T96 w 2190"/>
                            <a:gd name="T98" fmla="+- 0 423 393"/>
                            <a:gd name="T99" fmla="*/ 423 h 1902"/>
                            <a:gd name="T100" fmla="+- 0 4729 2539"/>
                            <a:gd name="T101" fmla="*/ T100 w 2190"/>
                            <a:gd name="T102" fmla="+- 0 423 393"/>
                            <a:gd name="T103" fmla="*/ 423 h 1902"/>
                            <a:gd name="T104" fmla="+- 0 4729 2539"/>
                            <a:gd name="T105" fmla="*/ T104 w 2190"/>
                            <a:gd name="T106" fmla="+- 0 2265 393"/>
                            <a:gd name="T107" fmla="*/ 2265 h 1902"/>
                            <a:gd name="T108" fmla="+- 0 4714 2539"/>
                            <a:gd name="T109" fmla="*/ T108 w 2190"/>
                            <a:gd name="T110" fmla="+- 0 2265 393"/>
                            <a:gd name="T111" fmla="*/ 2265 h 1902"/>
                            <a:gd name="T112" fmla="+- 0 4699 2539"/>
                            <a:gd name="T113" fmla="*/ T112 w 2190"/>
                            <a:gd name="T114" fmla="+- 0 2280 393"/>
                            <a:gd name="T115" fmla="*/ 2280 h 1902"/>
                            <a:gd name="T116" fmla="+- 0 4729 2539"/>
                            <a:gd name="T117" fmla="*/ T116 w 2190"/>
                            <a:gd name="T118" fmla="+- 0 423 393"/>
                            <a:gd name="T119" fmla="*/ 423 h 1902"/>
                            <a:gd name="T120" fmla="+- 0 4714 2539"/>
                            <a:gd name="T121" fmla="*/ T120 w 2190"/>
                            <a:gd name="T122" fmla="+- 0 423 393"/>
                            <a:gd name="T123" fmla="*/ 423 h 1902"/>
                            <a:gd name="T124" fmla="+- 0 4699 2539"/>
                            <a:gd name="T125" fmla="*/ T124 w 2190"/>
                            <a:gd name="T126" fmla="+- 0 408 393"/>
                            <a:gd name="T127" fmla="*/ 408 h 1902"/>
                            <a:gd name="T128" fmla="+- 0 4729 2539"/>
                            <a:gd name="T129" fmla="*/ T128 w 2190"/>
                            <a:gd name="T130" fmla="+- 0 408 393"/>
                            <a:gd name="T131" fmla="*/ 408 h 1902"/>
                            <a:gd name="T132" fmla="+- 0 4729 2539"/>
                            <a:gd name="T133" fmla="*/ T132 w 2190"/>
                            <a:gd name="T134" fmla="+- 0 423 393"/>
                            <a:gd name="T135" fmla="*/ 423 h 1902"/>
                            <a:gd name="T136" fmla="+- 0 2569 2539"/>
                            <a:gd name="T137" fmla="*/ T136 w 2190"/>
                            <a:gd name="T138" fmla="+- 0 2280 393"/>
                            <a:gd name="T139" fmla="*/ 2280 h 1902"/>
                            <a:gd name="T140" fmla="+- 0 2554 2539"/>
                            <a:gd name="T141" fmla="*/ T140 w 2190"/>
                            <a:gd name="T142" fmla="+- 0 2265 393"/>
                            <a:gd name="T143" fmla="*/ 2265 h 1902"/>
                            <a:gd name="T144" fmla="+- 0 2569 2539"/>
                            <a:gd name="T145" fmla="*/ T144 w 2190"/>
                            <a:gd name="T146" fmla="+- 0 2265 393"/>
                            <a:gd name="T147" fmla="*/ 2265 h 1902"/>
                            <a:gd name="T148" fmla="+- 0 2569 2539"/>
                            <a:gd name="T149" fmla="*/ T148 w 2190"/>
                            <a:gd name="T150" fmla="+- 0 2280 393"/>
                            <a:gd name="T151" fmla="*/ 2280 h 1902"/>
                            <a:gd name="T152" fmla="+- 0 4699 2539"/>
                            <a:gd name="T153" fmla="*/ T152 w 2190"/>
                            <a:gd name="T154" fmla="+- 0 2280 393"/>
                            <a:gd name="T155" fmla="*/ 2280 h 1902"/>
                            <a:gd name="T156" fmla="+- 0 2569 2539"/>
                            <a:gd name="T157" fmla="*/ T156 w 2190"/>
                            <a:gd name="T158" fmla="+- 0 2280 393"/>
                            <a:gd name="T159" fmla="*/ 2280 h 1902"/>
                            <a:gd name="T160" fmla="+- 0 2569 2539"/>
                            <a:gd name="T161" fmla="*/ T160 w 2190"/>
                            <a:gd name="T162" fmla="+- 0 2265 393"/>
                            <a:gd name="T163" fmla="*/ 2265 h 1902"/>
                            <a:gd name="T164" fmla="+- 0 4699 2539"/>
                            <a:gd name="T165" fmla="*/ T164 w 2190"/>
                            <a:gd name="T166" fmla="+- 0 2265 393"/>
                            <a:gd name="T167" fmla="*/ 2265 h 1902"/>
                            <a:gd name="T168" fmla="+- 0 4699 2539"/>
                            <a:gd name="T169" fmla="*/ T168 w 2190"/>
                            <a:gd name="T170" fmla="+- 0 2280 393"/>
                            <a:gd name="T171" fmla="*/ 2280 h 1902"/>
                            <a:gd name="T172" fmla="+- 0 4729 2539"/>
                            <a:gd name="T173" fmla="*/ T172 w 2190"/>
                            <a:gd name="T174" fmla="+- 0 2280 393"/>
                            <a:gd name="T175" fmla="*/ 2280 h 1902"/>
                            <a:gd name="T176" fmla="+- 0 4699 2539"/>
                            <a:gd name="T177" fmla="*/ T176 w 2190"/>
                            <a:gd name="T178" fmla="+- 0 2280 393"/>
                            <a:gd name="T179" fmla="*/ 2280 h 1902"/>
                            <a:gd name="T180" fmla="+- 0 4714 2539"/>
                            <a:gd name="T181" fmla="*/ T180 w 2190"/>
                            <a:gd name="T182" fmla="+- 0 2265 393"/>
                            <a:gd name="T183" fmla="*/ 2265 h 1902"/>
                            <a:gd name="T184" fmla="+- 0 4729 2539"/>
                            <a:gd name="T185" fmla="*/ T184 w 2190"/>
                            <a:gd name="T186" fmla="+- 0 2265 393"/>
                            <a:gd name="T187" fmla="*/ 2265 h 1902"/>
                            <a:gd name="T188" fmla="+- 0 4729 2539"/>
                            <a:gd name="T189" fmla="*/ T188 w 2190"/>
                            <a:gd name="T190" fmla="+- 0 2280 393"/>
                            <a:gd name="T191" fmla="*/ 2280 h 19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190" h="1902">
                              <a:moveTo>
                                <a:pt x="2190" y="1902"/>
                              </a:moveTo>
                              <a:lnTo>
                                <a:pt x="0" y="1902"/>
                              </a:lnTo>
                              <a:lnTo>
                                <a:pt x="0" y="0"/>
                              </a:lnTo>
                              <a:lnTo>
                                <a:pt x="2190" y="0"/>
                              </a:lnTo>
                              <a:lnTo>
                                <a:pt x="2190" y="15"/>
                              </a:lnTo>
                              <a:lnTo>
                                <a:pt x="30" y="15"/>
                              </a:lnTo>
                              <a:lnTo>
                                <a:pt x="15" y="30"/>
                              </a:lnTo>
                              <a:lnTo>
                                <a:pt x="30" y="30"/>
                              </a:lnTo>
                              <a:lnTo>
                                <a:pt x="30" y="1872"/>
                              </a:lnTo>
                              <a:lnTo>
                                <a:pt x="15" y="1872"/>
                              </a:lnTo>
                              <a:lnTo>
                                <a:pt x="30" y="1887"/>
                              </a:lnTo>
                              <a:lnTo>
                                <a:pt x="2190" y="1887"/>
                              </a:lnTo>
                              <a:lnTo>
                                <a:pt x="2190" y="1902"/>
                              </a:lnTo>
                              <a:close/>
                              <a:moveTo>
                                <a:pt x="30" y="30"/>
                              </a:moveTo>
                              <a:lnTo>
                                <a:pt x="15" y="30"/>
                              </a:lnTo>
                              <a:lnTo>
                                <a:pt x="30" y="15"/>
                              </a:lnTo>
                              <a:lnTo>
                                <a:pt x="30" y="30"/>
                              </a:lnTo>
                              <a:close/>
                              <a:moveTo>
                                <a:pt x="2160" y="30"/>
                              </a:moveTo>
                              <a:lnTo>
                                <a:pt x="30" y="30"/>
                              </a:lnTo>
                              <a:lnTo>
                                <a:pt x="30" y="15"/>
                              </a:lnTo>
                              <a:lnTo>
                                <a:pt x="2160" y="15"/>
                              </a:lnTo>
                              <a:lnTo>
                                <a:pt x="2160" y="30"/>
                              </a:lnTo>
                              <a:close/>
                              <a:moveTo>
                                <a:pt x="2160" y="1887"/>
                              </a:moveTo>
                              <a:lnTo>
                                <a:pt x="2160" y="15"/>
                              </a:lnTo>
                              <a:lnTo>
                                <a:pt x="2175" y="30"/>
                              </a:lnTo>
                              <a:lnTo>
                                <a:pt x="2190" y="30"/>
                              </a:lnTo>
                              <a:lnTo>
                                <a:pt x="2190" y="1872"/>
                              </a:lnTo>
                              <a:lnTo>
                                <a:pt x="2175" y="1872"/>
                              </a:lnTo>
                              <a:lnTo>
                                <a:pt x="2160" y="1887"/>
                              </a:lnTo>
                              <a:close/>
                              <a:moveTo>
                                <a:pt x="2190" y="30"/>
                              </a:moveTo>
                              <a:lnTo>
                                <a:pt x="2175" y="30"/>
                              </a:lnTo>
                              <a:lnTo>
                                <a:pt x="2160" y="15"/>
                              </a:lnTo>
                              <a:lnTo>
                                <a:pt x="2190" y="15"/>
                              </a:lnTo>
                              <a:lnTo>
                                <a:pt x="2190" y="30"/>
                              </a:lnTo>
                              <a:close/>
                              <a:moveTo>
                                <a:pt x="30" y="1887"/>
                              </a:moveTo>
                              <a:lnTo>
                                <a:pt x="15" y="1872"/>
                              </a:lnTo>
                              <a:lnTo>
                                <a:pt x="30" y="1872"/>
                              </a:lnTo>
                              <a:lnTo>
                                <a:pt x="30" y="1887"/>
                              </a:lnTo>
                              <a:close/>
                              <a:moveTo>
                                <a:pt x="2160" y="1887"/>
                              </a:moveTo>
                              <a:lnTo>
                                <a:pt x="30" y="1887"/>
                              </a:lnTo>
                              <a:lnTo>
                                <a:pt x="30" y="1872"/>
                              </a:lnTo>
                              <a:lnTo>
                                <a:pt x="2160" y="1872"/>
                              </a:lnTo>
                              <a:lnTo>
                                <a:pt x="2160" y="1887"/>
                              </a:lnTo>
                              <a:close/>
                              <a:moveTo>
                                <a:pt x="2190" y="1887"/>
                              </a:moveTo>
                              <a:lnTo>
                                <a:pt x="2160" y="1887"/>
                              </a:lnTo>
                              <a:lnTo>
                                <a:pt x="2175" y="1872"/>
                              </a:lnTo>
                              <a:lnTo>
                                <a:pt x="2190" y="1872"/>
                              </a:lnTo>
                              <a:lnTo>
                                <a:pt x="2190" y="18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F548A6" id="AutoShape 32" o:spid="_x0000_s1026" style="position:absolute;left:0;text-align:left;margin-left:126.9pt;margin-top:19.6pt;width:109.5pt;height:95.1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90,1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" path="m2190,1902l,1902,,,2190,r,15l30,15,15,30r15,l30,1872r-15,l30,1887r2160,l2190,1902xm30,30r-15,l30,15r,15xm2160,30l30,30r,-15l2160,15r,15xm2160,1887r,-1872l2175,30r15,l2190,1872r-15,l2160,1887xm2190,30r-15,l2160,15r30,l2190,30xm30,1887l15,1872r15,l30,1887xm2160,1887r-2130,l30,1872r2130,l2160,1887xm2190,1887r-30,l2175,1872r15,l2190,1887xe" fillcolor="black" stroked="f">
                <v:path arrowok="t" o:connecttype="custom" o:connectlocs="1390650,1457325;0,1457325;0,249555;1390650,249555;1390650,259080;19050,259080;9525,268605;19050,268605;19050,1438275;9525,1438275;19050,1447800;1390650,1447800;1390650,1457325;19050,268605;9525,268605;19050,259080;19050,268605;1371600,268605;19050,268605;19050,259080;1371600,259080;1371600,268605;1371600,1447800;1371600,259080;1381125,268605;1390650,268605;1390650,1438275;1381125,1438275;1371600,1447800;1390650,268605;1381125,268605;1371600,259080;1390650,259080;1390650,268605;19050,1447800;9525,1438275;19050,1438275;19050,1447800;1371600,1447800;19050,1447800;19050,1438275;1371600,1438275;1371600,1447800;1390650,1447800;1371600,1447800;1381125,1438275;1390650,1438275;1390650,1447800" o:connectangles="0,0,0,0,0,0,0,0,0,0,0,0,0,0,0,0,0,0,0,0,0,0,0,0,0,0,0,0,0,0,0,0,0,0,0,0,0,0,0,0,0,0,0,0,0,0,0,0"/>
                <w10:wrap type="topAndBottom" anchorx="page"/>
              </v:shape>
            </w:pict>
          </mc:Fallback>
        </mc:AlternateContent>
      </w:r>
    </w:p>
    <w:p w:rsidR="00FD5E07" w:rsidRDefault="00847529">
      <w:pPr>
        <w:pStyle w:val="a3"/>
        <w:spacing w:before="177" w:line="364" w:lineRule="auto"/>
        <w:ind w:left="480" w:right="820" w:firstLine="480"/>
      </w:pPr>
      <w:r>
        <w:t>2、授权期限：本授权自本认购单签署之日起开始生效，至本信托计划终止之日终止。</w:t>
      </w:r>
    </w:p>
    <w:p w:rsidR="00FD5E07" w:rsidRDefault="00FD5E07">
      <w:pPr>
        <w:pStyle w:val="a3"/>
      </w:pPr>
    </w:p>
    <w:p w:rsidR="00FD5E07" w:rsidRDefault="00847529">
      <w:pPr>
        <w:pStyle w:val="a3"/>
        <w:spacing w:before="161"/>
        <w:ind w:right="817"/>
        <w:jc w:val="right"/>
      </w:pPr>
      <w:r>
        <w:t>委托人（公章/</w:t>
      </w:r>
      <w:r>
        <w:rPr>
          <w:spacing w:val="-1"/>
        </w:rPr>
        <w:t>合同专用章</w:t>
      </w:r>
      <w:r>
        <w:rPr>
          <w:spacing w:val="-120"/>
        </w:rPr>
        <w:t>）</w:t>
      </w:r>
      <w:r>
        <w:t>：</w:t>
      </w:r>
    </w:p>
    <w:p w:rsidR="00FD5E07" w:rsidRDefault="00FD5E07">
      <w:pPr>
        <w:pStyle w:val="a3"/>
      </w:pPr>
    </w:p>
    <w:p w:rsidR="00FD5E07" w:rsidRDefault="00FD5E07">
      <w:pPr>
        <w:pStyle w:val="a3"/>
        <w:spacing w:before="1"/>
        <w:rPr>
          <w:sz w:val="25"/>
        </w:rPr>
      </w:pPr>
    </w:p>
    <w:p w:rsidR="00FD5E07" w:rsidRDefault="00847529">
      <w:pPr>
        <w:pStyle w:val="a3"/>
        <w:ind w:right="817"/>
        <w:jc w:val="right"/>
      </w:pPr>
      <w:r>
        <w:t>负责人（</w:t>
      </w:r>
      <w:r>
        <w:rPr>
          <w:spacing w:val="-1"/>
        </w:rPr>
        <w:t>或授权代理人</w:t>
      </w:r>
      <w:r>
        <w:rPr>
          <w:spacing w:val="-120"/>
        </w:rPr>
        <w:t>）</w:t>
      </w:r>
      <w:r>
        <w:t>：</w:t>
      </w:r>
    </w:p>
    <w:p w:rsidR="00FD5E07" w:rsidRDefault="00FD5E07">
      <w:pPr>
        <w:pStyle w:val="a3"/>
      </w:pPr>
    </w:p>
    <w:p w:rsidR="00FD5E07" w:rsidRDefault="00FD5E07">
      <w:pPr>
        <w:pStyle w:val="a3"/>
        <w:spacing w:before="1"/>
        <w:rPr>
          <w:sz w:val="25"/>
        </w:rPr>
      </w:pPr>
    </w:p>
    <w:p w:rsidR="00FD5E07" w:rsidRDefault="00847529">
      <w:pPr>
        <w:pStyle w:val="a3"/>
        <w:tabs>
          <w:tab w:val="left" w:pos="719"/>
          <w:tab w:val="left" w:pos="1319"/>
        </w:tabs>
        <w:ind w:right="1445"/>
        <w:jc w:val="right"/>
      </w:pPr>
      <w:r>
        <w:t>年</w:t>
      </w:r>
      <w:r>
        <w:tab/>
        <w:t>月</w:t>
      </w:r>
      <w:r>
        <w:tab/>
        <w:t>日</w:t>
      </w:r>
    </w:p>
    <w:sectPr w:rsidR="00FD5E07" w:rsidSect="00847529">
      <w:pgSz w:w="11910" w:h="16840"/>
      <w:pgMar w:top="1480" w:right="980" w:bottom="1380" w:left="1320" w:header="852" w:footer="11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85D" w:rsidRDefault="0083185D">
      <w:r>
        <w:separator/>
      </w:r>
    </w:p>
  </w:endnote>
  <w:endnote w:type="continuationSeparator" w:id="0">
    <w:p w:rsidR="0083185D" w:rsidRDefault="00831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29" w:rsidRDefault="000C05EF">
    <w:pPr>
      <w:pStyle w:val="a3"/>
      <w:spacing w:line="14" w:lineRule="auto"/>
      <w:rPr>
        <w:sz w:val="20"/>
      </w:rPr>
    </w:pPr>
    <w:r>
      <w:rPr>
        <w:noProof/>
        <w:lang w:val="en-US" w:bidi="ar-SA"/>
      </w:rPr>
      <mc:AlternateContent>
        <mc:Choice Requires="wps">
          <w:drawing>
            <wp:anchor distT="0" distB="0" distL="114300" distR="114300" simplePos="0" relativeHeight="251660288" behindDoc="1" locked="0" layoutInCell="1" allowOverlap="1">
              <wp:simplePos x="0" y="0"/>
              <wp:positionH relativeFrom="page">
                <wp:posOffset>3724910</wp:posOffset>
              </wp:positionH>
              <wp:positionV relativeFrom="page">
                <wp:posOffset>9792970</wp:posOffset>
              </wp:positionV>
              <wp:extent cx="109220" cy="139700"/>
              <wp:effectExtent l="0" t="0" r="0" b="0"/>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529" w:rsidRDefault="00847529">
                          <w:pPr>
                            <w:spacing w:line="203" w:lineRule="exact"/>
                            <w:ind w:left="40"/>
                            <w:rPr>
                              <w:rFonts w:ascii="Calibri"/>
                              <w:sz w:val="18"/>
                            </w:rPr>
                          </w:pPr>
                          <w:r>
                            <w:fldChar w:fldCharType="begin"/>
                          </w:r>
                          <w:r>
                            <w:rPr>
                              <w:rFonts w:ascii="Calibri"/>
                              <w:sz w:val="18"/>
                            </w:rPr>
                            <w:instrText xml:space="preserve"> PAGE </w:instrText>
                          </w:r>
                          <w:r>
                            <w:fldChar w:fldCharType="separate"/>
                          </w:r>
                          <w:r w:rsidR="00FD17E7">
                            <w:rPr>
                              <w:rFonts w:ascii="Calibri"/>
                              <w:noProof/>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9" type="#_x0000_t202" style="position:absolute;margin-left:293.3pt;margin-top:771.1pt;width:8.6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" filled="f" stroked="f">
              <v:textbox inset="0,0,0,0">
                <w:txbxContent>
                  <w:p w:rsidR="00847529" w:rsidRDefault="00847529">
                    <w:pPr>
                      <w:spacing w:line="203" w:lineRule="exact"/>
                      <w:ind w:left="40"/>
                      <w:rPr>
                        <w:rFonts w:ascii="Calibri"/>
                        <w:sz w:val="18"/>
                      </w:rPr>
                    </w:pPr>
                    <w:r>
                      <w:fldChar w:fldCharType="begin"/>
                    </w:r>
                    <w:r>
                      <w:rPr>
                        <w:rFonts w:ascii="Calibri"/>
                        <w:sz w:val="18"/>
                      </w:rPr>
                      <w:instrText xml:space="preserve"> PAGE </w:instrText>
                    </w:r>
                    <w:r>
                      <w:fldChar w:fldCharType="separate"/>
                    </w:r>
                    <w:r w:rsidR="00FD17E7">
                      <w:rPr>
                        <w:rFonts w:ascii="Calibri"/>
                        <w:noProof/>
                        <w:sz w:val="18"/>
                      </w:rPr>
                      <w:t>2</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29" w:rsidRDefault="00847529">
    <w:pPr>
      <w:pStyle w:val="a3"/>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29" w:rsidRDefault="00847529">
    <w:pPr>
      <w:pStyle w:val="a3"/>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29" w:rsidRDefault="00847529">
    <w:pPr>
      <w:pStyle w:val="a3"/>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29" w:rsidRDefault="000C05EF">
    <w:pPr>
      <w:pStyle w:val="a3"/>
      <w:spacing w:line="14" w:lineRule="auto"/>
      <w:rPr>
        <w:sz w:val="20"/>
      </w:rPr>
    </w:pPr>
    <w:r>
      <w:rPr>
        <w:noProof/>
        <w:lang w:val="en-US" w:bidi="ar-SA"/>
      </w:rPr>
      <mc:AlternateContent>
        <mc:Choice Requires="wps">
          <w:drawing>
            <wp:anchor distT="0" distB="0" distL="114300" distR="114300" simplePos="0" relativeHeight="251665408" behindDoc="1" locked="0" layoutInCell="1" allowOverlap="1">
              <wp:simplePos x="0" y="0"/>
              <wp:positionH relativeFrom="page">
                <wp:posOffset>3724910</wp:posOffset>
              </wp:positionH>
              <wp:positionV relativeFrom="page">
                <wp:posOffset>9792970</wp:posOffset>
              </wp:positionV>
              <wp:extent cx="109220" cy="139700"/>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529" w:rsidRDefault="00847529">
                          <w:pPr>
                            <w:spacing w:line="203" w:lineRule="exact"/>
                            <w:ind w:left="40"/>
                            <w:rPr>
                              <w:rFonts w:ascii="Calibri"/>
                              <w:sz w:val="18"/>
                            </w:rPr>
                          </w:pPr>
                          <w:r>
                            <w:fldChar w:fldCharType="begin"/>
                          </w:r>
                          <w:r>
                            <w:rPr>
                              <w:rFonts w:ascii="Calibri"/>
                              <w:sz w:val="18"/>
                            </w:rPr>
                            <w:instrText xml:space="preserve"> PAGE </w:instrText>
                          </w:r>
                          <w:r>
                            <w:fldChar w:fldCharType="separate"/>
                          </w:r>
                          <w:r w:rsidR="000C05EF">
                            <w:rPr>
                              <w:rFonts w:ascii="Calibri"/>
                              <w:noProof/>
                              <w:sz w:val="1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_x0000_s1043" type="#_x0000_t202" style="position:absolute;margin-left:293.3pt;margin-top:771.1pt;width:8.6pt;height:1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" filled="f" stroked="f">
              <v:textbox inset="0,0,0,0">
                <w:txbxContent>
                  <w:p w:rsidR="00847529" w:rsidRDefault="00847529">
                    <w:pPr>
                      <w:spacing w:line="203" w:lineRule="exact"/>
                      <w:ind w:left="40"/>
                      <w:rPr>
                        <w:rFonts w:ascii="Calibri"/>
                        <w:sz w:val="18"/>
                      </w:rPr>
                    </w:pPr>
                    <w:r>
                      <w:fldChar w:fldCharType="begin"/>
                    </w:r>
                    <w:r>
                      <w:rPr>
                        <w:rFonts w:ascii="Calibri"/>
                        <w:sz w:val="18"/>
                      </w:rPr>
                      <w:instrText xml:space="preserve"> PAGE </w:instrText>
                    </w:r>
                    <w:r>
                      <w:fldChar w:fldCharType="separate"/>
                    </w:r>
                    <w:r w:rsidR="000C05EF">
                      <w:rPr>
                        <w:rFonts w:ascii="Calibri"/>
                        <w:noProof/>
                        <w:sz w:val="18"/>
                      </w:rPr>
                      <w:t>6</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29" w:rsidRDefault="000C05EF">
    <w:pPr>
      <w:pStyle w:val="a3"/>
      <w:spacing w:line="14" w:lineRule="auto"/>
      <w:rPr>
        <w:sz w:val="20"/>
      </w:rPr>
    </w:pPr>
    <w:r>
      <w:rPr>
        <w:noProof/>
        <w:lang w:val="en-US" w:bidi="ar-SA"/>
      </w:rPr>
      <mc:AlternateContent>
        <mc:Choice Requires="wps">
          <w:drawing>
            <wp:anchor distT="0" distB="0" distL="114300" distR="114300" simplePos="0" relativeHeight="251666432" behindDoc="1" locked="0" layoutInCell="1" allowOverlap="1">
              <wp:simplePos x="0" y="0"/>
              <wp:positionH relativeFrom="page">
                <wp:posOffset>3695700</wp:posOffset>
              </wp:positionH>
              <wp:positionV relativeFrom="page">
                <wp:posOffset>9792970</wp:posOffset>
              </wp:positionV>
              <wp:extent cx="167005" cy="139700"/>
              <wp:effectExtent l="0" t="0" r="0" b="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529" w:rsidRDefault="00847529">
                          <w:pPr>
                            <w:spacing w:line="203" w:lineRule="exact"/>
                            <w:ind w:left="40"/>
                            <w:rPr>
                              <w:rFonts w:ascii="Calibri"/>
                              <w:sz w:val="18"/>
                            </w:rPr>
                          </w:pPr>
                          <w:r>
                            <w:fldChar w:fldCharType="begin"/>
                          </w:r>
                          <w:r>
                            <w:rPr>
                              <w:rFonts w:ascii="Calibri"/>
                              <w:sz w:val="18"/>
                            </w:rPr>
                            <w:instrText xml:space="preserve"> PAGE </w:instrText>
                          </w:r>
                          <w:r>
                            <w:fldChar w:fldCharType="separate"/>
                          </w:r>
                          <w:r w:rsidR="000C05EF">
                            <w:rPr>
                              <w:rFonts w:ascii="Calibri"/>
                              <w:noProof/>
                              <w:sz w:val="18"/>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2" o:spid="_x0000_s1044" type="#_x0000_t202" style="position:absolute;margin-left:291pt;margin-top:771.1pt;width:13.15pt;height:1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" filled="f" stroked="f">
              <v:textbox inset="0,0,0,0">
                <w:txbxContent>
                  <w:p w:rsidR="00847529" w:rsidRDefault="00847529">
                    <w:pPr>
                      <w:spacing w:line="203" w:lineRule="exact"/>
                      <w:ind w:left="40"/>
                      <w:rPr>
                        <w:rFonts w:ascii="Calibri"/>
                        <w:sz w:val="18"/>
                      </w:rPr>
                    </w:pPr>
                    <w:r>
                      <w:fldChar w:fldCharType="begin"/>
                    </w:r>
                    <w:r>
                      <w:rPr>
                        <w:rFonts w:ascii="Calibri"/>
                        <w:sz w:val="18"/>
                      </w:rPr>
                      <w:instrText xml:space="preserve"> PAGE </w:instrText>
                    </w:r>
                    <w:r>
                      <w:fldChar w:fldCharType="separate"/>
                    </w:r>
                    <w:r w:rsidR="000C05EF">
                      <w:rPr>
                        <w:rFonts w:ascii="Calibri"/>
                        <w:noProof/>
                        <w:sz w:val="18"/>
                      </w:rPr>
                      <w:t>11</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29" w:rsidRDefault="000C05EF">
    <w:pPr>
      <w:pStyle w:val="a3"/>
      <w:spacing w:line="14" w:lineRule="auto"/>
      <w:rPr>
        <w:sz w:val="20"/>
      </w:rPr>
    </w:pPr>
    <w:r>
      <w:rPr>
        <w:noProof/>
        <w:lang w:val="en-US" w:bidi="ar-SA"/>
      </w:rPr>
      <mc:AlternateContent>
        <mc:Choice Requires="wps">
          <w:drawing>
            <wp:anchor distT="0" distB="0" distL="114300" distR="114300" simplePos="0" relativeHeight="251667456" behindDoc="1" locked="0" layoutInCell="1" allowOverlap="1">
              <wp:simplePos x="0" y="0"/>
              <wp:positionH relativeFrom="page">
                <wp:posOffset>3695700</wp:posOffset>
              </wp:positionH>
              <wp:positionV relativeFrom="page">
                <wp:posOffset>9792970</wp:posOffset>
              </wp:positionV>
              <wp:extent cx="167005" cy="139700"/>
              <wp:effectExtent l="0" t="0" r="0" b="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529" w:rsidRDefault="00847529">
                          <w:pPr>
                            <w:spacing w:line="203" w:lineRule="exact"/>
                            <w:ind w:left="40"/>
                            <w:rPr>
                              <w:rFonts w:ascii="Calibri"/>
                              <w:sz w:val="18"/>
                            </w:rPr>
                          </w:pPr>
                          <w:r>
                            <w:fldChar w:fldCharType="begin"/>
                          </w:r>
                          <w:r>
                            <w:rPr>
                              <w:rFonts w:ascii="Calibri"/>
                              <w:sz w:val="18"/>
                            </w:rPr>
                            <w:instrText xml:space="preserve"> PAGE </w:instrText>
                          </w:r>
                          <w:r>
                            <w:fldChar w:fldCharType="separate"/>
                          </w:r>
                          <w:r w:rsidR="007A1237">
                            <w:rPr>
                              <w:rFonts w:ascii="Calibri"/>
                              <w:noProof/>
                              <w:sz w:val="18"/>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3" o:spid="_x0000_s1045" type="#_x0000_t202" style="position:absolute;margin-left:291pt;margin-top:771.1pt;width:13.15pt;height:1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" filled="f" stroked="f">
              <v:textbox inset="0,0,0,0">
                <w:txbxContent>
                  <w:p w:rsidR="00847529" w:rsidRDefault="00847529">
                    <w:pPr>
                      <w:spacing w:line="203" w:lineRule="exact"/>
                      <w:ind w:left="40"/>
                      <w:rPr>
                        <w:rFonts w:ascii="Calibri"/>
                        <w:sz w:val="18"/>
                      </w:rPr>
                    </w:pPr>
                    <w:r>
                      <w:fldChar w:fldCharType="begin"/>
                    </w:r>
                    <w:r>
                      <w:rPr>
                        <w:rFonts w:ascii="Calibri"/>
                        <w:sz w:val="18"/>
                      </w:rPr>
                      <w:instrText xml:space="preserve"> PAGE </w:instrText>
                    </w:r>
                    <w:r>
                      <w:fldChar w:fldCharType="separate"/>
                    </w:r>
                    <w:r w:rsidR="007A1237">
                      <w:rPr>
                        <w:rFonts w:ascii="Calibri"/>
                        <w:noProof/>
                        <w:sz w:val="18"/>
                      </w:rPr>
                      <w:t>20</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29" w:rsidRDefault="000C05EF">
    <w:pPr>
      <w:pStyle w:val="a3"/>
      <w:spacing w:line="14" w:lineRule="auto"/>
      <w:rPr>
        <w:sz w:val="20"/>
      </w:rPr>
    </w:pPr>
    <w:r>
      <w:rPr>
        <w:noProof/>
        <w:lang w:val="en-US" w:bidi="ar-SA"/>
      </w:rPr>
      <mc:AlternateContent>
        <mc:Choice Requires="wps">
          <w:drawing>
            <wp:anchor distT="0" distB="0" distL="114300" distR="114300" simplePos="0" relativeHeight="251668480" behindDoc="1" locked="0" layoutInCell="1" allowOverlap="1">
              <wp:simplePos x="0" y="0"/>
              <wp:positionH relativeFrom="page">
                <wp:posOffset>3695700</wp:posOffset>
              </wp:positionH>
              <wp:positionV relativeFrom="page">
                <wp:posOffset>9792970</wp:posOffset>
              </wp:positionV>
              <wp:extent cx="167005" cy="139700"/>
              <wp:effectExtent l="0" t="0"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529" w:rsidRDefault="00847529">
                          <w:pPr>
                            <w:spacing w:line="203" w:lineRule="exact"/>
                            <w:ind w:left="40"/>
                            <w:rPr>
                              <w:rFonts w:ascii="Calibri"/>
                              <w:sz w:val="18"/>
                            </w:rPr>
                          </w:pPr>
                          <w:r>
                            <w:fldChar w:fldCharType="begin"/>
                          </w:r>
                          <w:r>
                            <w:rPr>
                              <w:rFonts w:ascii="Calibri"/>
                              <w:sz w:val="18"/>
                            </w:rPr>
                            <w:instrText xml:space="preserve"> PAGE </w:instrText>
                          </w:r>
                          <w:r>
                            <w:fldChar w:fldCharType="separate"/>
                          </w:r>
                          <w:r w:rsidR="007A1237">
                            <w:rPr>
                              <w:rFonts w:ascii="Calibri"/>
                              <w:noProof/>
                              <w:sz w:val="18"/>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4" o:spid="_x0000_s1046" type="#_x0000_t202" style="position:absolute;margin-left:291pt;margin-top:771.1pt;width:13.15pt;height:1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" filled="f" stroked="f">
              <v:textbox inset="0,0,0,0">
                <w:txbxContent>
                  <w:p w:rsidR="00847529" w:rsidRDefault="00847529">
                    <w:pPr>
                      <w:spacing w:line="203" w:lineRule="exact"/>
                      <w:ind w:left="40"/>
                      <w:rPr>
                        <w:rFonts w:ascii="Calibri"/>
                        <w:sz w:val="18"/>
                      </w:rPr>
                    </w:pPr>
                    <w:r>
                      <w:fldChar w:fldCharType="begin"/>
                    </w:r>
                    <w:r>
                      <w:rPr>
                        <w:rFonts w:ascii="Calibri"/>
                        <w:sz w:val="18"/>
                      </w:rPr>
                      <w:instrText xml:space="preserve"> PAGE </w:instrText>
                    </w:r>
                    <w:r>
                      <w:fldChar w:fldCharType="separate"/>
                    </w:r>
                    <w:r w:rsidR="007A1237">
                      <w:rPr>
                        <w:rFonts w:ascii="Calibri"/>
                        <w:noProof/>
                        <w:sz w:val="18"/>
                      </w:rPr>
                      <w:t>41</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29" w:rsidRDefault="000C05EF">
    <w:pPr>
      <w:pStyle w:val="a3"/>
      <w:spacing w:line="14" w:lineRule="auto"/>
      <w:rPr>
        <w:sz w:val="20"/>
      </w:rPr>
    </w:pPr>
    <w:r>
      <w:rPr>
        <w:noProof/>
        <w:lang w:val="en-US" w:bidi="ar-SA"/>
      </w:rPr>
      <mc:AlternateContent>
        <mc:Choice Requires="wps">
          <w:drawing>
            <wp:anchor distT="0" distB="0" distL="114300" distR="114300" simplePos="0" relativeHeight="251669504" behindDoc="1" locked="0" layoutInCell="1" allowOverlap="1">
              <wp:simplePos x="0" y="0"/>
              <wp:positionH relativeFrom="page">
                <wp:posOffset>3695700</wp:posOffset>
              </wp:positionH>
              <wp:positionV relativeFrom="page">
                <wp:posOffset>9792970</wp:posOffset>
              </wp:positionV>
              <wp:extent cx="167005" cy="13970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529" w:rsidRDefault="00847529">
                          <w:pPr>
                            <w:spacing w:line="203" w:lineRule="exact"/>
                            <w:ind w:left="40"/>
                            <w:rPr>
                              <w:rFonts w:ascii="Calibri"/>
                              <w:sz w:val="18"/>
                            </w:rPr>
                          </w:pPr>
                          <w:r>
                            <w:fldChar w:fldCharType="begin"/>
                          </w:r>
                          <w:r>
                            <w:rPr>
                              <w:rFonts w:ascii="Calibri"/>
                              <w:sz w:val="18"/>
                            </w:rPr>
                            <w:instrText xml:space="preserve"> PAGE </w:instrText>
                          </w:r>
                          <w:r>
                            <w:fldChar w:fldCharType="separate"/>
                          </w:r>
                          <w:r w:rsidR="007A1237">
                            <w:rPr>
                              <w:rFonts w:ascii="Calibri"/>
                              <w:noProof/>
                              <w:sz w:val="18"/>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5" o:spid="_x0000_s1047" type="#_x0000_t202" style="position:absolute;margin-left:291pt;margin-top:771.1pt;width:13.15pt;height:1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" filled="f" stroked="f">
              <v:textbox inset="0,0,0,0">
                <w:txbxContent>
                  <w:p w:rsidR="00847529" w:rsidRDefault="00847529">
                    <w:pPr>
                      <w:spacing w:line="203" w:lineRule="exact"/>
                      <w:ind w:left="40"/>
                      <w:rPr>
                        <w:rFonts w:ascii="Calibri"/>
                        <w:sz w:val="18"/>
                      </w:rPr>
                    </w:pPr>
                    <w:r>
                      <w:fldChar w:fldCharType="begin"/>
                    </w:r>
                    <w:r>
                      <w:rPr>
                        <w:rFonts w:ascii="Calibri"/>
                        <w:sz w:val="18"/>
                      </w:rPr>
                      <w:instrText xml:space="preserve"> PAGE </w:instrText>
                    </w:r>
                    <w:r>
                      <w:fldChar w:fldCharType="separate"/>
                    </w:r>
                    <w:r w:rsidR="007A1237">
                      <w:rPr>
                        <w:rFonts w:ascii="Calibri"/>
                        <w:noProof/>
                        <w:sz w:val="18"/>
                      </w:rPr>
                      <w:t>49</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29" w:rsidRDefault="000C05EF">
    <w:pPr>
      <w:pStyle w:val="a3"/>
      <w:spacing w:line="14" w:lineRule="auto"/>
      <w:rPr>
        <w:sz w:val="20"/>
      </w:rPr>
    </w:pPr>
    <w:r>
      <w:rPr>
        <w:noProof/>
        <w:lang w:val="en-US" w:bidi="ar-SA"/>
      </w:rPr>
      <mc:AlternateContent>
        <mc:Choice Requires="wps">
          <w:drawing>
            <wp:anchor distT="0" distB="0" distL="114300" distR="114300" simplePos="0" relativeHeight="251670528" behindDoc="1" locked="0" layoutInCell="1" allowOverlap="1">
              <wp:simplePos x="0" y="0"/>
              <wp:positionH relativeFrom="page">
                <wp:posOffset>3695700</wp:posOffset>
              </wp:positionH>
              <wp:positionV relativeFrom="page">
                <wp:posOffset>9792970</wp:posOffset>
              </wp:positionV>
              <wp:extent cx="167005" cy="13970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529" w:rsidRDefault="00847529">
                          <w:pPr>
                            <w:spacing w:line="203" w:lineRule="exact"/>
                            <w:ind w:left="40"/>
                            <w:rPr>
                              <w:rFonts w:ascii="Calibri"/>
                              <w:sz w:val="18"/>
                            </w:rPr>
                          </w:pPr>
                          <w:r>
                            <w:fldChar w:fldCharType="begin"/>
                          </w:r>
                          <w:r>
                            <w:rPr>
                              <w:rFonts w:ascii="Calibri"/>
                              <w:sz w:val="18"/>
                            </w:rPr>
                            <w:instrText xml:space="preserve"> PAGE </w:instrText>
                          </w:r>
                          <w:r>
                            <w:fldChar w:fldCharType="separate"/>
                          </w:r>
                          <w:r w:rsidR="007A1237">
                            <w:rPr>
                              <w:rFonts w:ascii="Calibri"/>
                              <w:noProof/>
                              <w:sz w:val="18"/>
                            </w:rP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6" o:spid="_x0000_s1048" type="#_x0000_t202" style="position:absolute;margin-left:291pt;margin-top:771.1pt;width:13.15pt;height:1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" filled="f" stroked="f">
              <v:textbox inset="0,0,0,0">
                <w:txbxContent>
                  <w:p w:rsidR="00847529" w:rsidRDefault="00847529">
                    <w:pPr>
                      <w:spacing w:line="203" w:lineRule="exact"/>
                      <w:ind w:left="40"/>
                      <w:rPr>
                        <w:rFonts w:ascii="Calibri"/>
                        <w:sz w:val="18"/>
                      </w:rPr>
                    </w:pPr>
                    <w:r>
                      <w:fldChar w:fldCharType="begin"/>
                    </w:r>
                    <w:r>
                      <w:rPr>
                        <w:rFonts w:ascii="Calibri"/>
                        <w:sz w:val="18"/>
                      </w:rPr>
                      <w:instrText xml:space="preserve"> PAGE </w:instrText>
                    </w:r>
                    <w:r>
                      <w:fldChar w:fldCharType="separate"/>
                    </w:r>
                    <w:r w:rsidR="007A1237">
                      <w:rPr>
                        <w:rFonts w:ascii="Calibri"/>
                        <w:noProof/>
                        <w:sz w:val="18"/>
                      </w:rPr>
                      <w:t>59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29" w:rsidRDefault="000C05EF">
    <w:pPr>
      <w:pStyle w:val="a3"/>
      <w:spacing w:line="14" w:lineRule="auto"/>
      <w:rPr>
        <w:sz w:val="20"/>
      </w:rPr>
    </w:pPr>
    <w:r>
      <w:rPr>
        <w:noProof/>
        <w:lang w:val="en-US" w:bidi="ar-SA"/>
      </w:rPr>
      <mc:AlternateContent>
        <mc:Choice Requires="wps">
          <w:drawing>
            <wp:anchor distT="0" distB="0" distL="114300" distR="114300" simplePos="0" relativeHeight="251661312" behindDoc="1" locked="0" layoutInCell="1" allowOverlap="1">
              <wp:simplePos x="0" y="0"/>
              <wp:positionH relativeFrom="page">
                <wp:posOffset>3695700</wp:posOffset>
              </wp:positionH>
              <wp:positionV relativeFrom="page">
                <wp:posOffset>9792970</wp:posOffset>
              </wp:positionV>
              <wp:extent cx="167005" cy="139700"/>
              <wp:effectExtent l="0" t="0" r="0" b="0"/>
              <wp:wrapNone/>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529" w:rsidRDefault="00847529">
                          <w:pPr>
                            <w:spacing w:line="203" w:lineRule="exact"/>
                            <w:ind w:left="40"/>
                            <w:rPr>
                              <w:rFonts w:ascii="Calibri"/>
                              <w:sz w:val="18"/>
                            </w:rPr>
                          </w:pPr>
                          <w:r>
                            <w:fldChar w:fldCharType="begin"/>
                          </w:r>
                          <w:r>
                            <w:rPr>
                              <w:rFonts w:ascii="Calibri"/>
                              <w:sz w:val="18"/>
                            </w:rPr>
                            <w:instrText xml:space="preserve"> PAGE </w:instrText>
                          </w:r>
                          <w:r>
                            <w:fldChar w:fldCharType="separate"/>
                          </w:r>
                          <w:r w:rsidR="000C05EF">
                            <w:rPr>
                              <w:rFonts w:ascii="Calibri"/>
                              <w:noProof/>
                              <w:sz w:val="18"/>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5" o:spid="_x0000_s1040" type="#_x0000_t202" style="position:absolute;margin-left:291pt;margin-top:771.1pt;width:13.15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" filled="f" stroked="f">
              <v:textbox inset="0,0,0,0">
                <w:txbxContent>
                  <w:p w:rsidR="00847529" w:rsidRDefault="00847529">
                    <w:pPr>
                      <w:spacing w:line="203" w:lineRule="exact"/>
                      <w:ind w:left="40"/>
                      <w:rPr>
                        <w:rFonts w:ascii="Calibri"/>
                        <w:sz w:val="18"/>
                      </w:rPr>
                    </w:pPr>
                    <w:r>
                      <w:fldChar w:fldCharType="begin"/>
                    </w:r>
                    <w:r>
                      <w:rPr>
                        <w:rFonts w:ascii="Calibri"/>
                        <w:sz w:val="18"/>
                      </w:rPr>
                      <w:instrText xml:space="preserve"> PAGE </w:instrText>
                    </w:r>
                    <w:r>
                      <w:fldChar w:fldCharType="separate"/>
                    </w:r>
                    <w:r w:rsidR="000C05EF">
                      <w:rPr>
                        <w:rFonts w:ascii="Calibri"/>
                        <w:noProof/>
                        <w:sz w:val="18"/>
                      </w:rPr>
                      <w:t>17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29" w:rsidRDefault="000C05EF">
    <w:pPr>
      <w:pStyle w:val="a3"/>
      <w:spacing w:line="14" w:lineRule="auto"/>
      <w:rPr>
        <w:sz w:val="20"/>
      </w:rPr>
    </w:pPr>
    <w:r>
      <w:rPr>
        <w:noProof/>
        <w:lang w:val="en-US" w:bidi="ar-SA"/>
      </w:rPr>
      <mc:AlternateContent>
        <mc:Choice Requires="wps">
          <w:drawing>
            <wp:anchor distT="0" distB="0" distL="114300" distR="114300" simplePos="0" relativeHeight="251662336" behindDoc="1" locked="0" layoutInCell="1" allowOverlap="1">
              <wp:simplePos x="0" y="0"/>
              <wp:positionH relativeFrom="page">
                <wp:posOffset>3695700</wp:posOffset>
              </wp:positionH>
              <wp:positionV relativeFrom="page">
                <wp:posOffset>9792970</wp:posOffset>
              </wp:positionV>
              <wp:extent cx="167005" cy="139700"/>
              <wp:effectExtent l="0" t="0" r="0" b="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529" w:rsidRDefault="00847529">
                          <w:pPr>
                            <w:spacing w:line="203" w:lineRule="exact"/>
                            <w:ind w:left="40"/>
                            <w:rPr>
                              <w:rFonts w:ascii="Calibri"/>
                              <w:sz w:val="18"/>
                            </w:rPr>
                          </w:pPr>
                          <w:r>
                            <w:fldChar w:fldCharType="begin"/>
                          </w:r>
                          <w:r>
                            <w:rPr>
                              <w:rFonts w:ascii="Calibri"/>
                              <w:sz w:val="18"/>
                            </w:rPr>
                            <w:instrText xml:space="preserve"> PAGE </w:instrText>
                          </w:r>
                          <w:r>
                            <w:fldChar w:fldCharType="separate"/>
                          </w:r>
                          <w:r w:rsidR="000C05EF">
                            <w:rPr>
                              <w:rFonts w:ascii="Calibri"/>
                              <w:noProof/>
                              <w:sz w:val="18"/>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6" o:spid="_x0000_s1041" type="#_x0000_t202" style="position:absolute;margin-left:291pt;margin-top:771.1pt;width:13.15pt;height:1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" filled="f" stroked="f">
              <v:textbox inset="0,0,0,0">
                <w:txbxContent>
                  <w:p w:rsidR="00847529" w:rsidRDefault="00847529">
                    <w:pPr>
                      <w:spacing w:line="203" w:lineRule="exact"/>
                      <w:ind w:left="40"/>
                      <w:rPr>
                        <w:rFonts w:ascii="Calibri"/>
                        <w:sz w:val="18"/>
                      </w:rPr>
                    </w:pPr>
                    <w:r>
                      <w:fldChar w:fldCharType="begin"/>
                    </w:r>
                    <w:r>
                      <w:rPr>
                        <w:rFonts w:ascii="Calibri"/>
                        <w:sz w:val="18"/>
                      </w:rPr>
                      <w:instrText xml:space="preserve"> PAGE </w:instrText>
                    </w:r>
                    <w:r>
                      <w:fldChar w:fldCharType="separate"/>
                    </w:r>
                    <w:r w:rsidR="000C05EF">
                      <w:rPr>
                        <w:rFonts w:ascii="Calibri"/>
                        <w:noProof/>
                        <w:sz w:val="18"/>
                      </w:rPr>
                      <w:t>20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29" w:rsidRDefault="000C05EF">
    <w:pPr>
      <w:pStyle w:val="a3"/>
      <w:spacing w:line="14" w:lineRule="auto"/>
      <w:rPr>
        <w:sz w:val="20"/>
      </w:rPr>
    </w:pPr>
    <w:r>
      <w:rPr>
        <w:noProof/>
        <w:lang w:val="en-US" w:bidi="ar-SA"/>
      </w:rPr>
      <mc:AlternateContent>
        <mc:Choice Requires="wps">
          <w:drawing>
            <wp:anchor distT="0" distB="0" distL="114300" distR="114300" simplePos="0" relativeHeight="251663360" behindDoc="1" locked="0" layoutInCell="1" allowOverlap="1">
              <wp:simplePos x="0" y="0"/>
              <wp:positionH relativeFrom="page">
                <wp:posOffset>3695700</wp:posOffset>
              </wp:positionH>
              <wp:positionV relativeFrom="page">
                <wp:posOffset>9792970</wp:posOffset>
              </wp:positionV>
              <wp:extent cx="167005" cy="139700"/>
              <wp:effectExtent l="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529" w:rsidRDefault="00847529">
                          <w:pPr>
                            <w:spacing w:line="203" w:lineRule="exact"/>
                            <w:ind w:left="40"/>
                            <w:rPr>
                              <w:rFonts w:ascii="Calibri"/>
                              <w:sz w:val="18"/>
                            </w:rPr>
                          </w:pPr>
                          <w:r>
                            <w:fldChar w:fldCharType="begin"/>
                          </w:r>
                          <w:r>
                            <w:rPr>
                              <w:rFonts w:ascii="Calibri"/>
                              <w:sz w:val="18"/>
                            </w:rPr>
                            <w:instrText xml:space="preserve"> PAGE </w:instrText>
                          </w:r>
                          <w:r>
                            <w:fldChar w:fldCharType="separate"/>
                          </w:r>
                          <w:r w:rsidR="000C05EF">
                            <w:rPr>
                              <w:rFonts w:ascii="Calibri"/>
                              <w:noProof/>
                              <w:sz w:val="18"/>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7" o:spid="_x0000_s1042" type="#_x0000_t202" style="position:absolute;margin-left:291pt;margin-top:771.1pt;width:13.15pt;height:1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" filled="f" stroked="f">
              <v:textbox inset="0,0,0,0">
                <w:txbxContent>
                  <w:p w:rsidR="00847529" w:rsidRDefault="00847529">
                    <w:pPr>
                      <w:spacing w:line="203" w:lineRule="exact"/>
                      <w:ind w:left="40"/>
                      <w:rPr>
                        <w:rFonts w:ascii="Calibri"/>
                        <w:sz w:val="18"/>
                      </w:rPr>
                    </w:pPr>
                    <w:r>
                      <w:fldChar w:fldCharType="begin"/>
                    </w:r>
                    <w:r>
                      <w:rPr>
                        <w:rFonts w:ascii="Calibri"/>
                        <w:sz w:val="18"/>
                      </w:rPr>
                      <w:instrText xml:space="preserve"> PAGE </w:instrText>
                    </w:r>
                    <w:r>
                      <w:fldChar w:fldCharType="separate"/>
                    </w:r>
                    <w:r w:rsidR="000C05EF">
                      <w:rPr>
                        <w:rFonts w:ascii="Calibri"/>
                        <w:noProof/>
                        <w:sz w:val="18"/>
                      </w:rPr>
                      <w:t>38</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29" w:rsidRDefault="00847529">
    <w:pPr>
      <w:pStyle w:val="a3"/>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29" w:rsidRDefault="00847529">
    <w:pPr>
      <w:pStyle w:val="a3"/>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29" w:rsidRDefault="00847529">
    <w:pPr>
      <w:pStyle w:val="a3"/>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29" w:rsidRDefault="00847529">
    <w:pPr>
      <w:pStyle w:val="a3"/>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29" w:rsidRDefault="00847529">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85D" w:rsidRDefault="0083185D">
      <w:r>
        <w:separator/>
      </w:r>
    </w:p>
  </w:footnote>
  <w:footnote w:type="continuationSeparator" w:id="0">
    <w:p w:rsidR="0083185D" w:rsidRDefault="00831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29" w:rsidRDefault="000C05EF">
    <w:pPr>
      <w:pStyle w:val="a3"/>
      <w:spacing w:line="14" w:lineRule="auto"/>
      <w:rPr>
        <w:sz w:val="20"/>
      </w:rPr>
    </w:pPr>
    <w:r>
      <w:rPr>
        <w:noProof/>
        <w:lang w:val="en-US" w:bidi="ar-SA"/>
      </w:rPr>
      <mc:AlternateContent>
        <mc:Choice Requires="wpg">
          <w:drawing>
            <wp:anchor distT="0" distB="0" distL="114300" distR="114300" simplePos="0" relativeHeight="251659264" behindDoc="1" locked="0" layoutInCell="1" allowOverlap="1">
              <wp:simplePos x="0" y="0"/>
              <wp:positionH relativeFrom="page">
                <wp:posOffset>1143000</wp:posOffset>
              </wp:positionH>
              <wp:positionV relativeFrom="page">
                <wp:posOffset>541020</wp:posOffset>
              </wp:positionV>
              <wp:extent cx="5274310" cy="401955"/>
              <wp:effectExtent l="0" t="0" r="0" b="0"/>
              <wp:wrapNone/>
              <wp:docPr id="2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401955"/>
                        <a:chOff x="1800" y="852"/>
                        <a:chExt cx="8306" cy="633"/>
                      </a:xfrm>
                    </wpg:grpSpPr>
                    <pic:pic xmlns:pic="http://schemas.openxmlformats.org/drawingml/2006/picture">
                      <pic:nvPicPr>
                        <pic:cNvPr id="27"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31" y="852"/>
                          <a:ext cx="3929"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Line 3"/>
                      <wps:cNvCnPr>
                        <a:cxnSpLocks noChangeShapeType="1"/>
                      </wps:cNvCnPr>
                      <wps:spPr bwMode="auto">
                        <a:xfrm>
                          <a:off x="1800" y="1477"/>
                          <a:ext cx="830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8596DDE" id="Group 1" o:spid="_x0000_s1026" style="position:absolute;left:0;text-align:left;margin-left:90pt;margin-top:42.6pt;width:415.3pt;height:31.65pt;z-index:-251657216;mso-position-horizontal-relative:page;mso-position-vertical-relative:page" coordorigin="1800,852" coordsize="8306,6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831;top:852;width:3929;height: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siqjFAAAA2wAAAA8AAABkcnMvZG93bnJldi54bWxEj0FPAjEUhO8m/IfmmXgh0BUThYVCCMHo&#10;VTSB42P73K5uX9e2LoVfb01MPE5m5pvMYpVsK3ryoXGs4HZcgCCunG64VvD2+jiagggRWWPrmBSc&#10;KcBqObhaYKndiV+o38VaZAiHEhWYGLtSylAZshjGriPO3rvzFmOWvpba4ynDbSsnRXEvLTacFwx2&#10;tDFUfe6+rYKpufh0N9zScZ++ZofzpX/6GEqlbq7Teg4iUor/4b/2s1YweYDfL/kHyO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3rIqoxQAAANsAAAAPAAAAAAAAAAAAAAAA&#10;AJ8CAABkcnMvZG93bnJldi54bWxQSwUGAAAAAAQABAD3AAAAkQMAAAAA&#10;">
                <v:imagedata r:id="rId2" o:title=""/>
              </v:shape>
              <v:line id="Line 3" o:spid="_x0000_s1028" style="position:absolute;visibility:visible;mso-wrap-style:square" from="1800,1477" to="10106,1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E4l8EAAADbAAAADwAAAGRycy9kb3ducmV2LnhtbERPy2rCQBTdC/2H4Rbc1UkVH6SOIgVB&#10;XNX43t1mbpPQzJ0hM5r0751FweXhvOfLztTiTo2vLCt4HyQgiHOrKy4UHPbrtxkIH5A11pZJwR95&#10;WC5eenNMtW15R/csFCKGsE9RQRmCS6X0eUkG/cA64sj92MZgiLAppG6wjeGmlsMkmUiDFceGEh19&#10;lpT/Zjej4PtC7XF3Wo3P03F2OH6N3Om6dUr1X7vVB4hAXXiK/90brWAYx8Y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ATiXwQAAANsAAAAPAAAAAAAAAAAAAAAA&#10;AKECAABkcnMvZG93bnJldi54bWxQSwUGAAAAAAQABAD5AAAAjwMAAAAA&#10;" strokeweight=".72pt"/>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29" w:rsidRDefault="00847529">
    <w:pPr>
      <w:pStyle w:val="a3"/>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29" w:rsidRDefault="00847529">
    <w:pPr>
      <w:pStyle w:val="a3"/>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29" w:rsidRDefault="00847529">
    <w:pPr>
      <w:pStyle w:val="a3"/>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29" w:rsidRDefault="00847529">
    <w:pPr>
      <w:pStyle w:val="a3"/>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29" w:rsidRDefault="00847529">
    <w:pPr>
      <w:pStyle w:val="a3"/>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29" w:rsidRDefault="00847529">
    <w:pPr>
      <w:pStyle w:val="a3"/>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29" w:rsidRDefault="00847529">
    <w:pPr>
      <w:pStyle w:val="a3"/>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529" w:rsidRDefault="000C05EF">
    <w:pPr>
      <w:pStyle w:val="a3"/>
      <w:spacing w:line="14" w:lineRule="auto"/>
      <w:rPr>
        <w:sz w:val="20"/>
      </w:rPr>
    </w:pPr>
    <w:r>
      <w:rPr>
        <w:noProof/>
        <w:lang w:val="en-US" w:bidi="ar-SA"/>
      </w:rPr>
      <mc:AlternateContent>
        <mc:Choice Requires="wpg">
          <w:drawing>
            <wp:anchor distT="0" distB="0" distL="114300" distR="114300" simplePos="0" relativeHeight="251664384" behindDoc="1" locked="0" layoutInCell="1" allowOverlap="1">
              <wp:simplePos x="0" y="0"/>
              <wp:positionH relativeFrom="page">
                <wp:posOffset>1143000</wp:posOffset>
              </wp:positionH>
              <wp:positionV relativeFrom="page">
                <wp:posOffset>541020</wp:posOffset>
              </wp:positionV>
              <wp:extent cx="5274310" cy="401955"/>
              <wp:effectExtent l="0" t="0" r="0" b="0"/>
              <wp:wrapNone/>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401955"/>
                        <a:chOff x="1800" y="852"/>
                        <a:chExt cx="8306" cy="633"/>
                      </a:xfrm>
                    </wpg:grpSpPr>
                    <pic:pic xmlns:pic="http://schemas.openxmlformats.org/drawingml/2006/picture">
                      <pic:nvPicPr>
                        <pic:cNvPr id="16"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31" y="852"/>
                          <a:ext cx="3929"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Line 10"/>
                      <wps:cNvCnPr>
                        <a:cxnSpLocks noChangeShapeType="1"/>
                      </wps:cNvCnPr>
                      <wps:spPr bwMode="auto">
                        <a:xfrm>
                          <a:off x="1800" y="1477"/>
                          <a:ext cx="830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EAB78A3" id="Group 8" o:spid="_x0000_s1026" style="position:absolute;left:0;text-align:left;margin-left:90pt;margin-top:42.6pt;width:415.3pt;height:31.65pt;z-index:-251652096;mso-position-horizontal-relative:page;mso-position-vertical-relative:page" coordorigin="1800,852" coordsize="8306,6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831;top:852;width:3929;height: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M5Y7CAAAA2wAAAA8AAABkcnMvZG93bnJldi54bWxET01LAzEQvQv+hzBCL6XNqlDatdlFRGmv&#10;toIex824Wd1M1iTdpv31RhC8zeN9zrpOthcj+dA5VnA9L0AQN0533Cp42T/NliBCRNbYOyYFJwpQ&#10;V5cXayy1O/IzjbvYihzCoUQFJsahlDI0hiyGuRuIM/fhvMWYoW+l9njM4baXN0WxkBY7zg0GB3ow&#10;1HztDlbB0px9up0+0vtr+l69nc7j5nMqlZpcpfs7EJFS/Bf/ubc6z1/A7y/5AFn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WjOWOwgAAANsAAAAPAAAAAAAAAAAAAAAAAJ8C&#10;AABkcnMvZG93bnJldi54bWxQSwUGAAAAAAQABAD3AAAAjgMAAAAA&#10;">
                <v:imagedata r:id="rId2" o:title=""/>
              </v:shape>
              <v:line id="Line 10" o:spid="_x0000_s1028" style="position:absolute;visibility:visible;mso-wrap-style:square" from="1800,1477" to="10106,1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3yKsYAAADbAAAADwAAAGRycy9kb3ducmV2LnhtbESPT0vDQBDF74LfYRmhN7uxpVVit6UU&#10;CsWTTf+otzE7JsHs7JJdm/jtOwfB2wzvzXu/WawG16oLdbHxbOBhnIEiLr1tuDJwPGzvn0DFhGyx&#10;9UwGfinCanl7s8Dc+p73dClSpSSEY44G6pRCrnUsa3IYxz4Qi/blO4dJ1q7StsNewl2rJ1k21w4b&#10;loYaA21qKr+LH2fg85360/68nr09zorj6XUazh8vwZjR3bB+BpVoSP/mv+udFXyBlV9kAL2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9t8irGAAAA2wAAAA8AAAAAAAAA&#10;AAAAAAAAoQIAAGRycy9kb3ducmV2LnhtbFBLBQYAAAAABAAEAPkAAACUAwAAAAA=&#10;" strokeweight=".72p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6"/>
      <w:numFmt w:val="decimal"/>
      <w:lvlText w:val="%1"/>
      <w:lvlJc w:val="left"/>
      <w:pPr>
        <w:ind w:left="1046" w:hanging="567"/>
        <w:jc w:val="left"/>
      </w:pPr>
      <w:rPr>
        <w:rFonts w:hint="default"/>
        <w:lang w:val="zh-CN" w:eastAsia="zh-CN" w:bidi="zh-CN"/>
      </w:rPr>
    </w:lvl>
    <w:lvl w:ilvl="1">
      <w:start w:val="1"/>
      <w:numFmt w:val="decimal"/>
      <w:lvlText w:val="%1.%2"/>
      <w:lvlJc w:val="left"/>
      <w:pPr>
        <w:ind w:left="1046" w:hanging="567"/>
        <w:jc w:val="left"/>
      </w:pPr>
      <w:rPr>
        <w:rFonts w:ascii="Times New Roman" w:eastAsia="Times New Roman" w:hAnsi="Times New Roman" w:cs="Times New Roman" w:hint="default"/>
        <w:b/>
        <w:bCs/>
        <w:w w:val="99"/>
        <w:sz w:val="24"/>
        <w:szCs w:val="24"/>
        <w:lang w:val="zh-CN" w:eastAsia="zh-CN" w:bidi="zh-CN"/>
      </w:rPr>
    </w:lvl>
    <w:lvl w:ilvl="2">
      <w:start w:val="1"/>
      <w:numFmt w:val="decimal"/>
      <w:lvlText w:val="%1.%2.%3"/>
      <w:lvlJc w:val="left"/>
      <w:pPr>
        <w:ind w:left="1046" w:hanging="567"/>
        <w:jc w:val="left"/>
      </w:pPr>
      <w:rPr>
        <w:rFonts w:ascii="Times New Roman" w:eastAsia="Times New Roman" w:hAnsi="Times New Roman" w:cs="Times New Roman" w:hint="default"/>
        <w:w w:val="100"/>
        <w:sz w:val="24"/>
        <w:szCs w:val="24"/>
        <w:lang w:val="zh-CN" w:eastAsia="zh-CN" w:bidi="zh-CN"/>
      </w:rPr>
    </w:lvl>
    <w:lvl w:ilvl="3">
      <w:start w:val="1"/>
      <w:numFmt w:val="decimal"/>
      <w:lvlText w:val="%4."/>
      <w:lvlJc w:val="left"/>
      <w:pPr>
        <w:ind w:left="1560" w:hanging="231"/>
        <w:jc w:val="left"/>
      </w:pPr>
      <w:rPr>
        <w:rFonts w:ascii="Calibri" w:eastAsia="Calibri" w:hAnsi="Calibri" w:cs="Calibri" w:hint="default"/>
        <w:w w:val="100"/>
        <w:sz w:val="24"/>
        <w:szCs w:val="24"/>
        <w:lang w:val="zh-CN" w:eastAsia="zh-CN" w:bidi="zh-CN"/>
      </w:rPr>
    </w:lvl>
    <w:lvl w:ilvl="4">
      <w:start w:val="1"/>
      <w:numFmt w:val="decimal"/>
      <w:lvlText w:val="（%5）"/>
      <w:lvlJc w:val="left"/>
      <w:pPr>
        <w:ind w:left="2040" w:hanging="708"/>
        <w:jc w:val="left"/>
      </w:pPr>
      <w:rPr>
        <w:rFonts w:ascii="楷体" w:eastAsia="楷体" w:hAnsi="楷体" w:cs="楷体" w:hint="default"/>
        <w:spacing w:val="-2"/>
        <w:w w:val="100"/>
        <w:sz w:val="24"/>
        <w:szCs w:val="24"/>
        <w:lang w:val="zh-CN" w:eastAsia="zh-CN" w:bidi="zh-CN"/>
      </w:rPr>
    </w:lvl>
    <w:lvl w:ilvl="5">
      <w:numFmt w:val="bullet"/>
      <w:lvlText w:val="•"/>
      <w:lvlJc w:val="left"/>
      <w:pPr>
        <w:ind w:left="3301" w:hanging="708"/>
      </w:pPr>
      <w:rPr>
        <w:rFonts w:hint="default"/>
        <w:lang w:val="zh-CN" w:eastAsia="zh-CN" w:bidi="zh-CN"/>
      </w:rPr>
    </w:lvl>
    <w:lvl w:ilvl="6">
      <w:numFmt w:val="bullet"/>
      <w:lvlText w:val="•"/>
      <w:lvlJc w:val="left"/>
      <w:pPr>
        <w:ind w:left="4562" w:hanging="708"/>
      </w:pPr>
      <w:rPr>
        <w:rFonts w:hint="default"/>
        <w:lang w:val="zh-CN" w:eastAsia="zh-CN" w:bidi="zh-CN"/>
      </w:rPr>
    </w:lvl>
    <w:lvl w:ilvl="7">
      <w:numFmt w:val="bullet"/>
      <w:lvlText w:val="•"/>
      <w:lvlJc w:val="left"/>
      <w:pPr>
        <w:ind w:left="5823" w:hanging="708"/>
      </w:pPr>
      <w:rPr>
        <w:rFonts w:hint="default"/>
        <w:lang w:val="zh-CN" w:eastAsia="zh-CN" w:bidi="zh-CN"/>
      </w:rPr>
    </w:lvl>
    <w:lvl w:ilvl="8">
      <w:numFmt w:val="bullet"/>
      <w:lvlText w:val="•"/>
      <w:lvlJc w:val="left"/>
      <w:pPr>
        <w:ind w:left="7084" w:hanging="708"/>
      </w:pPr>
      <w:rPr>
        <w:rFonts w:hint="default"/>
        <w:lang w:val="zh-CN" w:eastAsia="zh-CN" w:bidi="zh-CN"/>
      </w:rPr>
    </w:lvl>
  </w:abstractNum>
  <w:abstractNum w:abstractNumId="1">
    <w:nsid w:val="845B5372"/>
    <w:multiLevelType w:val="multilevel"/>
    <w:tmpl w:val="845B5372"/>
    <w:lvl w:ilvl="0">
      <w:start w:val="1"/>
      <w:numFmt w:val="decimal"/>
      <w:lvlText w:val="%1）"/>
      <w:lvlJc w:val="left"/>
      <w:pPr>
        <w:ind w:left="1197" w:hanging="364"/>
        <w:jc w:val="left"/>
      </w:pPr>
      <w:rPr>
        <w:rFonts w:ascii="Calibri" w:eastAsia="Calibri" w:hAnsi="Calibri" w:cs="Calibri" w:hint="default"/>
        <w:w w:val="100"/>
        <w:sz w:val="22"/>
        <w:szCs w:val="22"/>
        <w:lang w:val="zh-CN" w:eastAsia="zh-CN" w:bidi="zh-CN"/>
      </w:rPr>
    </w:lvl>
    <w:lvl w:ilvl="1">
      <w:numFmt w:val="bullet"/>
      <w:lvlText w:val="•"/>
      <w:lvlJc w:val="left"/>
      <w:pPr>
        <w:ind w:left="2040" w:hanging="364"/>
      </w:pPr>
      <w:rPr>
        <w:rFonts w:hint="default"/>
        <w:lang w:val="zh-CN" w:eastAsia="zh-CN" w:bidi="zh-CN"/>
      </w:rPr>
    </w:lvl>
    <w:lvl w:ilvl="2">
      <w:numFmt w:val="bullet"/>
      <w:lvlText w:val="•"/>
      <w:lvlJc w:val="left"/>
      <w:pPr>
        <w:ind w:left="2881" w:hanging="364"/>
      </w:pPr>
      <w:rPr>
        <w:rFonts w:hint="default"/>
        <w:lang w:val="zh-CN" w:eastAsia="zh-CN" w:bidi="zh-CN"/>
      </w:rPr>
    </w:lvl>
    <w:lvl w:ilvl="3">
      <w:numFmt w:val="bullet"/>
      <w:lvlText w:val="•"/>
      <w:lvlJc w:val="left"/>
      <w:pPr>
        <w:ind w:left="3721" w:hanging="364"/>
      </w:pPr>
      <w:rPr>
        <w:rFonts w:hint="default"/>
        <w:lang w:val="zh-CN" w:eastAsia="zh-CN" w:bidi="zh-CN"/>
      </w:rPr>
    </w:lvl>
    <w:lvl w:ilvl="4">
      <w:numFmt w:val="bullet"/>
      <w:lvlText w:val="•"/>
      <w:lvlJc w:val="left"/>
      <w:pPr>
        <w:ind w:left="4562" w:hanging="364"/>
      </w:pPr>
      <w:rPr>
        <w:rFonts w:hint="default"/>
        <w:lang w:val="zh-CN" w:eastAsia="zh-CN" w:bidi="zh-CN"/>
      </w:rPr>
    </w:lvl>
    <w:lvl w:ilvl="5">
      <w:numFmt w:val="bullet"/>
      <w:lvlText w:val="•"/>
      <w:lvlJc w:val="left"/>
      <w:pPr>
        <w:ind w:left="5403" w:hanging="364"/>
      </w:pPr>
      <w:rPr>
        <w:rFonts w:hint="default"/>
        <w:lang w:val="zh-CN" w:eastAsia="zh-CN" w:bidi="zh-CN"/>
      </w:rPr>
    </w:lvl>
    <w:lvl w:ilvl="6">
      <w:numFmt w:val="bullet"/>
      <w:lvlText w:val="•"/>
      <w:lvlJc w:val="left"/>
      <w:pPr>
        <w:ind w:left="6243" w:hanging="364"/>
      </w:pPr>
      <w:rPr>
        <w:rFonts w:hint="default"/>
        <w:lang w:val="zh-CN" w:eastAsia="zh-CN" w:bidi="zh-CN"/>
      </w:rPr>
    </w:lvl>
    <w:lvl w:ilvl="7">
      <w:numFmt w:val="bullet"/>
      <w:lvlText w:val="•"/>
      <w:lvlJc w:val="left"/>
      <w:pPr>
        <w:ind w:left="7084" w:hanging="364"/>
      </w:pPr>
      <w:rPr>
        <w:rFonts w:hint="default"/>
        <w:lang w:val="zh-CN" w:eastAsia="zh-CN" w:bidi="zh-CN"/>
      </w:rPr>
    </w:lvl>
    <w:lvl w:ilvl="8">
      <w:numFmt w:val="bullet"/>
      <w:lvlText w:val="•"/>
      <w:lvlJc w:val="left"/>
      <w:pPr>
        <w:ind w:left="7924" w:hanging="364"/>
      </w:pPr>
      <w:rPr>
        <w:rFonts w:hint="default"/>
        <w:lang w:val="zh-CN" w:eastAsia="zh-CN" w:bidi="zh-CN"/>
      </w:rPr>
    </w:lvl>
  </w:abstractNum>
  <w:abstractNum w:abstractNumId="2">
    <w:nsid w:val="8461FADE"/>
    <w:multiLevelType w:val="multilevel"/>
    <w:tmpl w:val="8461FADE"/>
    <w:lvl w:ilvl="0">
      <w:start w:val="2"/>
      <w:numFmt w:val="decimal"/>
      <w:lvlText w:val="%1"/>
      <w:lvlJc w:val="left"/>
      <w:pPr>
        <w:ind w:left="1046" w:hanging="567"/>
        <w:jc w:val="left"/>
      </w:pPr>
      <w:rPr>
        <w:rFonts w:hint="default"/>
        <w:lang w:val="zh-CN" w:eastAsia="zh-CN" w:bidi="zh-CN"/>
      </w:rPr>
    </w:lvl>
    <w:lvl w:ilvl="1">
      <w:start w:val="1"/>
      <w:numFmt w:val="decimal"/>
      <w:lvlText w:val="%1.%2"/>
      <w:lvlJc w:val="left"/>
      <w:pPr>
        <w:ind w:left="1046" w:hanging="567"/>
        <w:jc w:val="left"/>
      </w:pPr>
      <w:rPr>
        <w:rFonts w:ascii="Times New Roman" w:eastAsia="Times New Roman" w:hAnsi="Times New Roman" w:cs="Times New Roman" w:hint="default"/>
        <w:b/>
        <w:bCs/>
        <w:w w:val="99"/>
        <w:sz w:val="24"/>
        <w:szCs w:val="24"/>
        <w:lang w:val="zh-CN" w:eastAsia="zh-CN" w:bidi="zh-CN"/>
      </w:rPr>
    </w:lvl>
    <w:lvl w:ilvl="2">
      <w:numFmt w:val="bullet"/>
      <w:lvlText w:val="•"/>
      <w:lvlJc w:val="left"/>
      <w:pPr>
        <w:ind w:left="2753" w:hanging="567"/>
      </w:pPr>
      <w:rPr>
        <w:rFonts w:hint="default"/>
        <w:lang w:val="zh-CN" w:eastAsia="zh-CN" w:bidi="zh-CN"/>
      </w:rPr>
    </w:lvl>
    <w:lvl w:ilvl="3">
      <w:numFmt w:val="bullet"/>
      <w:lvlText w:val="•"/>
      <w:lvlJc w:val="left"/>
      <w:pPr>
        <w:ind w:left="3609" w:hanging="567"/>
      </w:pPr>
      <w:rPr>
        <w:rFonts w:hint="default"/>
        <w:lang w:val="zh-CN" w:eastAsia="zh-CN" w:bidi="zh-CN"/>
      </w:rPr>
    </w:lvl>
    <w:lvl w:ilvl="4">
      <w:numFmt w:val="bullet"/>
      <w:lvlText w:val="•"/>
      <w:lvlJc w:val="left"/>
      <w:pPr>
        <w:ind w:left="4466" w:hanging="567"/>
      </w:pPr>
      <w:rPr>
        <w:rFonts w:hint="default"/>
        <w:lang w:val="zh-CN" w:eastAsia="zh-CN" w:bidi="zh-CN"/>
      </w:rPr>
    </w:lvl>
    <w:lvl w:ilvl="5">
      <w:numFmt w:val="bullet"/>
      <w:lvlText w:val="•"/>
      <w:lvlJc w:val="left"/>
      <w:pPr>
        <w:ind w:left="5323" w:hanging="567"/>
      </w:pPr>
      <w:rPr>
        <w:rFonts w:hint="default"/>
        <w:lang w:val="zh-CN" w:eastAsia="zh-CN" w:bidi="zh-CN"/>
      </w:rPr>
    </w:lvl>
    <w:lvl w:ilvl="6">
      <w:numFmt w:val="bullet"/>
      <w:lvlText w:val="•"/>
      <w:lvlJc w:val="left"/>
      <w:pPr>
        <w:ind w:left="6179" w:hanging="567"/>
      </w:pPr>
      <w:rPr>
        <w:rFonts w:hint="default"/>
        <w:lang w:val="zh-CN" w:eastAsia="zh-CN" w:bidi="zh-CN"/>
      </w:rPr>
    </w:lvl>
    <w:lvl w:ilvl="7">
      <w:numFmt w:val="bullet"/>
      <w:lvlText w:val="•"/>
      <w:lvlJc w:val="left"/>
      <w:pPr>
        <w:ind w:left="7036" w:hanging="567"/>
      </w:pPr>
      <w:rPr>
        <w:rFonts w:hint="default"/>
        <w:lang w:val="zh-CN" w:eastAsia="zh-CN" w:bidi="zh-CN"/>
      </w:rPr>
    </w:lvl>
    <w:lvl w:ilvl="8">
      <w:numFmt w:val="bullet"/>
      <w:lvlText w:val="•"/>
      <w:lvlJc w:val="left"/>
      <w:pPr>
        <w:ind w:left="7892" w:hanging="567"/>
      </w:pPr>
      <w:rPr>
        <w:rFonts w:hint="default"/>
        <w:lang w:val="zh-CN" w:eastAsia="zh-CN" w:bidi="zh-CN"/>
      </w:rPr>
    </w:lvl>
  </w:abstractNum>
  <w:abstractNum w:abstractNumId="3">
    <w:nsid w:val="8CAEB125"/>
    <w:multiLevelType w:val="multilevel"/>
    <w:tmpl w:val="8CAEB125"/>
    <w:lvl w:ilvl="0">
      <w:start w:val="1"/>
      <w:numFmt w:val="decimal"/>
      <w:lvlText w:val="%1."/>
      <w:lvlJc w:val="left"/>
      <w:pPr>
        <w:ind w:left="1756" w:hanging="567"/>
        <w:jc w:val="left"/>
      </w:pPr>
      <w:rPr>
        <w:rFonts w:ascii="Calibri" w:eastAsia="Calibri" w:hAnsi="Calibri" w:cs="Calibri" w:hint="default"/>
        <w:w w:val="100"/>
        <w:sz w:val="24"/>
        <w:szCs w:val="24"/>
        <w:lang w:val="zh-CN" w:eastAsia="zh-CN" w:bidi="zh-CN"/>
      </w:rPr>
    </w:lvl>
    <w:lvl w:ilvl="1">
      <w:numFmt w:val="bullet"/>
      <w:lvlText w:val="•"/>
      <w:lvlJc w:val="left"/>
      <w:pPr>
        <w:ind w:left="2544" w:hanging="567"/>
      </w:pPr>
      <w:rPr>
        <w:rFonts w:hint="default"/>
        <w:lang w:val="zh-CN" w:eastAsia="zh-CN" w:bidi="zh-CN"/>
      </w:rPr>
    </w:lvl>
    <w:lvl w:ilvl="2">
      <w:numFmt w:val="bullet"/>
      <w:lvlText w:val="•"/>
      <w:lvlJc w:val="left"/>
      <w:pPr>
        <w:ind w:left="3329" w:hanging="567"/>
      </w:pPr>
      <w:rPr>
        <w:rFonts w:hint="default"/>
        <w:lang w:val="zh-CN" w:eastAsia="zh-CN" w:bidi="zh-CN"/>
      </w:rPr>
    </w:lvl>
    <w:lvl w:ilvl="3">
      <w:numFmt w:val="bullet"/>
      <w:lvlText w:val="•"/>
      <w:lvlJc w:val="left"/>
      <w:pPr>
        <w:ind w:left="4113" w:hanging="567"/>
      </w:pPr>
      <w:rPr>
        <w:rFonts w:hint="default"/>
        <w:lang w:val="zh-CN" w:eastAsia="zh-CN" w:bidi="zh-CN"/>
      </w:rPr>
    </w:lvl>
    <w:lvl w:ilvl="4">
      <w:numFmt w:val="bullet"/>
      <w:lvlText w:val="•"/>
      <w:lvlJc w:val="left"/>
      <w:pPr>
        <w:ind w:left="4898" w:hanging="567"/>
      </w:pPr>
      <w:rPr>
        <w:rFonts w:hint="default"/>
        <w:lang w:val="zh-CN" w:eastAsia="zh-CN" w:bidi="zh-CN"/>
      </w:rPr>
    </w:lvl>
    <w:lvl w:ilvl="5">
      <w:numFmt w:val="bullet"/>
      <w:lvlText w:val="•"/>
      <w:lvlJc w:val="left"/>
      <w:pPr>
        <w:ind w:left="5683" w:hanging="567"/>
      </w:pPr>
      <w:rPr>
        <w:rFonts w:hint="default"/>
        <w:lang w:val="zh-CN" w:eastAsia="zh-CN" w:bidi="zh-CN"/>
      </w:rPr>
    </w:lvl>
    <w:lvl w:ilvl="6">
      <w:numFmt w:val="bullet"/>
      <w:lvlText w:val="•"/>
      <w:lvlJc w:val="left"/>
      <w:pPr>
        <w:ind w:left="6467" w:hanging="567"/>
      </w:pPr>
      <w:rPr>
        <w:rFonts w:hint="default"/>
        <w:lang w:val="zh-CN" w:eastAsia="zh-CN" w:bidi="zh-CN"/>
      </w:rPr>
    </w:lvl>
    <w:lvl w:ilvl="7">
      <w:numFmt w:val="bullet"/>
      <w:lvlText w:val="•"/>
      <w:lvlJc w:val="left"/>
      <w:pPr>
        <w:ind w:left="7252" w:hanging="567"/>
      </w:pPr>
      <w:rPr>
        <w:rFonts w:hint="default"/>
        <w:lang w:val="zh-CN" w:eastAsia="zh-CN" w:bidi="zh-CN"/>
      </w:rPr>
    </w:lvl>
    <w:lvl w:ilvl="8">
      <w:numFmt w:val="bullet"/>
      <w:lvlText w:val="•"/>
      <w:lvlJc w:val="left"/>
      <w:pPr>
        <w:ind w:left="8036" w:hanging="567"/>
      </w:pPr>
      <w:rPr>
        <w:rFonts w:hint="default"/>
        <w:lang w:val="zh-CN" w:eastAsia="zh-CN" w:bidi="zh-CN"/>
      </w:rPr>
    </w:lvl>
  </w:abstractNum>
  <w:abstractNum w:abstractNumId="4">
    <w:nsid w:val="91995D4F"/>
    <w:multiLevelType w:val="multilevel"/>
    <w:tmpl w:val="91995D4F"/>
    <w:lvl w:ilvl="0">
      <w:start w:val="1"/>
      <w:numFmt w:val="decimal"/>
      <w:lvlText w:val="（%1）"/>
      <w:lvlJc w:val="left"/>
      <w:pPr>
        <w:ind w:left="1801" w:hanging="604"/>
        <w:jc w:val="left"/>
      </w:pPr>
      <w:rPr>
        <w:rFonts w:ascii="楷体" w:eastAsia="楷体" w:hAnsi="楷体" w:cs="楷体" w:hint="default"/>
        <w:w w:val="100"/>
        <w:sz w:val="22"/>
        <w:szCs w:val="22"/>
        <w:lang w:val="zh-CN" w:eastAsia="zh-CN" w:bidi="zh-CN"/>
      </w:rPr>
    </w:lvl>
    <w:lvl w:ilvl="1">
      <w:numFmt w:val="bullet"/>
      <w:lvlText w:val="•"/>
      <w:lvlJc w:val="left"/>
      <w:pPr>
        <w:ind w:left="2580" w:hanging="604"/>
      </w:pPr>
      <w:rPr>
        <w:rFonts w:hint="default"/>
        <w:lang w:val="zh-CN" w:eastAsia="zh-CN" w:bidi="zh-CN"/>
      </w:rPr>
    </w:lvl>
    <w:lvl w:ilvl="2">
      <w:numFmt w:val="bullet"/>
      <w:lvlText w:val="•"/>
      <w:lvlJc w:val="left"/>
      <w:pPr>
        <w:ind w:left="3361" w:hanging="604"/>
      </w:pPr>
      <w:rPr>
        <w:rFonts w:hint="default"/>
        <w:lang w:val="zh-CN" w:eastAsia="zh-CN" w:bidi="zh-CN"/>
      </w:rPr>
    </w:lvl>
    <w:lvl w:ilvl="3">
      <w:numFmt w:val="bullet"/>
      <w:lvlText w:val="•"/>
      <w:lvlJc w:val="left"/>
      <w:pPr>
        <w:ind w:left="4141" w:hanging="604"/>
      </w:pPr>
      <w:rPr>
        <w:rFonts w:hint="default"/>
        <w:lang w:val="zh-CN" w:eastAsia="zh-CN" w:bidi="zh-CN"/>
      </w:rPr>
    </w:lvl>
    <w:lvl w:ilvl="4">
      <w:numFmt w:val="bullet"/>
      <w:lvlText w:val="•"/>
      <w:lvlJc w:val="left"/>
      <w:pPr>
        <w:ind w:left="4922" w:hanging="604"/>
      </w:pPr>
      <w:rPr>
        <w:rFonts w:hint="default"/>
        <w:lang w:val="zh-CN" w:eastAsia="zh-CN" w:bidi="zh-CN"/>
      </w:rPr>
    </w:lvl>
    <w:lvl w:ilvl="5">
      <w:numFmt w:val="bullet"/>
      <w:lvlText w:val="•"/>
      <w:lvlJc w:val="left"/>
      <w:pPr>
        <w:ind w:left="5703" w:hanging="604"/>
      </w:pPr>
      <w:rPr>
        <w:rFonts w:hint="default"/>
        <w:lang w:val="zh-CN" w:eastAsia="zh-CN" w:bidi="zh-CN"/>
      </w:rPr>
    </w:lvl>
    <w:lvl w:ilvl="6">
      <w:numFmt w:val="bullet"/>
      <w:lvlText w:val="•"/>
      <w:lvlJc w:val="left"/>
      <w:pPr>
        <w:ind w:left="6483" w:hanging="604"/>
      </w:pPr>
      <w:rPr>
        <w:rFonts w:hint="default"/>
        <w:lang w:val="zh-CN" w:eastAsia="zh-CN" w:bidi="zh-CN"/>
      </w:rPr>
    </w:lvl>
    <w:lvl w:ilvl="7">
      <w:numFmt w:val="bullet"/>
      <w:lvlText w:val="•"/>
      <w:lvlJc w:val="left"/>
      <w:pPr>
        <w:ind w:left="7264" w:hanging="604"/>
      </w:pPr>
      <w:rPr>
        <w:rFonts w:hint="default"/>
        <w:lang w:val="zh-CN" w:eastAsia="zh-CN" w:bidi="zh-CN"/>
      </w:rPr>
    </w:lvl>
    <w:lvl w:ilvl="8">
      <w:numFmt w:val="bullet"/>
      <w:lvlText w:val="•"/>
      <w:lvlJc w:val="left"/>
      <w:pPr>
        <w:ind w:left="8044" w:hanging="604"/>
      </w:pPr>
      <w:rPr>
        <w:rFonts w:hint="default"/>
        <w:lang w:val="zh-CN" w:eastAsia="zh-CN" w:bidi="zh-CN"/>
      </w:rPr>
    </w:lvl>
  </w:abstractNum>
  <w:abstractNum w:abstractNumId="5">
    <w:nsid w:val="9239341B"/>
    <w:multiLevelType w:val="multilevel"/>
    <w:tmpl w:val="9239341B"/>
    <w:lvl w:ilvl="0">
      <w:start w:val="7"/>
      <w:numFmt w:val="decimal"/>
      <w:lvlText w:val="%1"/>
      <w:lvlJc w:val="left"/>
      <w:pPr>
        <w:ind w:left="1046" w:hanging="567"/>
        <w:jc w:val="left"/>
      </w:pPr>
      <w:rPr>
        <w:rFonts w:hint="default"/>
        <w:lang w:val="zh-CN" w:eastAsia="zh-CN" w:bidi="zh-CN"/>
      </w:rPr>
    </w:lvl>
    <w:lvl w:ilvl="1">
      <w:start w:val="1"/>
      <w:numFmt w:val="decimal"/>
      <w:lvlText w:val="%1.%2"/>
      <w:lvlJc w:val="left"/>
      <w:pPr>
        <w:ind w:left="1046" w:hanging="567"/>
        <w:jc w:val="left"/>
      </w:pPr>
      <w:rPr>
        <w:rFonts w:ascii="Times New Roman" w:eastAsia="Times New Roman" w:hAnsi="Times New Roman" w:cs="Times New Roman" w:hint="default"/>
        <w:b/>
        <w:bCs/>
        <w:w w:val="99"/>
        <w:sz w:val="24"/>
        <w:szCs w:val="24"/>
        <w:lang w:val="zh-CN" w:eastAsia="zh-CN" w:bidi="zh-CN"/>
      </w:rPr>
    </w:lvl>
    <w:lvl w:ilvl="2">
      <w:start w:val="1"/>
      <w:numFmt w:val="decimal"/>
      <w:lvlText w:val="%1.%2.%3"/>
      <w:lvlJc w:val="left"/>
      <w:pPr>
        <w:ind w:left="1200" w:hanging="567"/>
        <w:jc w:val="right"/>
      </w:pPr>
      <w:rPr>
        <w:rFonts w:hint="default"/>
        <w:w w:val="100"/>
        <w:lang w:val="zh-CN" w:eastAsia="zh-CN" w:bidi="zh-CN"/>
      </w:rPr>
    </w:lvl>
    <w:lvl w:ilvl="3">
      <w:start w:val="1"/>
      <w:numFmt w:val="decimal"/>
      <w:lvlText w:val="(%4)"/>
      <w:lvlJc w:val="left"/>
      <w:pPr>
        <w:ind w:left="1200" w:hanging="540"/>
        <w:jc w:val="left"/>
      </w:pPr>
      <w:rPr>
        <w:rFonts w:ascii="Calibri" w:eastAsia="Calibri" w:hAnsi="Calibri" w:cs="Calibri" w:hint="default"/>
        <w:spacing w:val="-1"/>
        <w:w w:val="100"/>
        <w:sz w:val="24"/>
        <w:szCs w:val="24"/>
        <w:lang w:val="zh-CN" w:eastAsia="zh-CN" w:bidi="zh-CN"/>
      </w:rPr>
    </w:lvl>
    <w:lvl w:ilvl="4">
      <w:start w:val="1"/>
      <w:numFmt w:val="decimal"/>
      <w:lvlText w:val="%5）"/>
      <w:lvlJc w:val="left"/>
      <w:pPr>
        <w:ind w:left="1693" w:hanging="361"/>
        <w:jc w:val="left"/>
      </w:pPr>
      <w:rPr>
        <w:rFonts w:ascii="Calibri" w:eastAsia="Calibri" w:hAnsi="Calibri" w:cs="Calibri" w:hint="default"/>
        <w:spacing w:val="-2"/>
        <w:w w:val="100"/>
        <w:sz w:val="22"/>
        <w:szCs w:val="22"/>
        <w:lang w:val="zh-CN" w:eastAsia="zh-CN" w:bidi="zh-CN"/>
      </w:rPr>
    </w:lvl>
    <w:lvl w:ilvl="5">
      <w:numFmt w:val="bullet"/>
      <w:lvlText w:val="•"/>
      <w:lvlJc w:val="left"/>
      <w:pPr>
        <w:ind w:left="4664" w:hanging="361"/>
      </w:pPr>
      <w:rPr>
        <w:rFonts w:hint="default"/>
        <w:lang w:val="zh-CN" w:eastAsia="zh-CN" w:bidi="zh-CN"/>
      </w:rPr>
    </w:lvl>
    <w:lvl w:ilvl="6">
      <w:numFmt w:val="bullet"/>
      <w:lvlText w:val="•"/>
      <w:lvlJc w:val="left"/>
      <w:pPr>
        <w:ind w:left="5653" w:hanging="361"/>
      </w:pPr>
      <w:rPr>
        <w:rFonts w:hint="default"/>
        <w:lang w:val="zh-CN" w:eastAsia="zh-CN" w:bidi="zh-CN"/>
      </w:rPr>
    </w:lvl>
    <w:lvl w:ilvl="7">
      <w:numFmt w:val="bullet"/>
      <w:lvlText w:val="•"/>
      <w:lvlJc w:val="left"/>
      <w:pPr>
        <w:ind w:left="6641" w:hanging="361"/>
      </w:pPr>
      <w:rPr>
        <w:rFonts w:hint="default"/>
        <w:lang w:val="zh-CN" w:eastAsia="zh-CN" w:bidi="zh-CN"/>
      </w:rPr>
    </w:lvl>
    <w:lvl w:ilvl="8">
      <w:numFmt w:val="bullet"/>
      <w:lvlText w:val="•"/>
      <w:lvlJc w:val="left"/>
      <w:pPr>
        <w:ind w:left="7629" w:hanging="361"/>
      </w:pPr>
      <w:rPr>
        <w:rFonts w:hint="default"/>
        <w:lang w:val="zh-CN" w:eastAsia="zh-CN" w:bidi="zh-CN"/>
      </w:rPr>
    </w:lvl>
  </w:abstractNum>
  <w:abstractNum w:abstractNumId="6">
    <w:nsid w:val="9288B902"/>
    <w:multiLevelType w:val="multilevel"/>
    <w:tmpl w:val="9288B902"/>
    <w:lvl w:ilvl="0">
      <w:start w:val="1"/>
      <w:numFmt w:val="decimal"/>
      <w:lvlText w:val="%1."/>
      <w:lvlJc w:val="left"/>
      <w:pPr>
        <w:ind w:left="480" w:hanging="305"/>
        <w:jc w:val="left"/>
      </w:pPr>
      <w:rPr>
        <w:rFonts w:ascii="Calibri" w:eastAsia="Calibri" w:hAnsi="Calibri" w:cs="Calibri" w:hint="default"/>
        <w:spacing w:val="-60"/>
        <w:w w:val="100"/>
        <w:sz w:val="24"/>
        <w:szCs w:val="24"/>
        <w:lang w:val="zh-CN" w:eastAsia="zh-CN" w:bidi="zh-CN"/>
      </w:rPr>
    </w:lvl>
    <w:lvl w:ilvl="1">
      <w:numFmt w:val="bullet"/>
      <w:lvlText w:val="•"/>
      <w:lvlJc w:val="left"/>
      <w:pPr>
        <w:ind w:left="1392" w:hanging="305"/>
      </w:pPr>
      <w:rPr>
        <w:rFonts w:hint="default"/>
        <w:lang w:val="zh-CN" w:eastAsia="zh-CN" w:bidi="zh-CN"/>
      </w:rPr>
    </w:lvl>
    <w:lvl w:ilvl="2">
      <w:numFmt w:val="bullet"/>
      <w:lvlText w:val="•"/>
      <w:lvlJc w:val="left"/>
      <w:pPr>
        <w:ind w:left="2305" w:hanging="305"/>
      </w:pPr>
      <w:rPr>
        <w:rFonts w:hint="default"/>
        <w:lang w:val="zh-CN" w:eastAsia="zh-CN" w:bidi="zh-CN"/>
      </w:rPr>
    </w:lvl>
    <w:lvl w:ilvl="3">
      <w:numFmt w:val="bullet"/>
      <w:lvlText w:val="•"/>
      <w:lvlJc w:val="left"/>
      <w:pPr>
        <w:ind w:left="3217" w:hanging="305"/>
      </w:pPr>
      <w:rPr>
        <w:rFonts w:hint="default"/>
        <w:lang w:val="zh-CN" w:eastAsia="zh-CN" w:bidi="zh-CN"/>
      </w:rPr>
    </w:lvl>
    <w:lvl w:ilvl="4">
      <w:numFmt w:val="bullet"/>
      <w:lvlText w:val="•"/>
      <w:lvlJc w:val="left"/>
      <w:pPr>
        <w:ind w:left="4130" w:hanging="305"/>
      </w:pPr>
      <w:rPr>
        <w:rFonts w:hint="default"/>
        <w:lang w:val="zh-CN" w:eastAsia="zh-CN" w:bidi="zh-CN"/>
      </w:rPr>
    </w:lvl>
    <w:lvl w:ilvl="5">
      <w:numFmt w:val="bullet"/>
      <w:lvlText w:val="•"/>
      <w:lvlJc w:val="left"/>
      <w:pPr>
        <w:ind w:left="5043" w:hanging="305"/>
      </w:pPr>
      <w:rPr>
        <w:rFonts w:hint="default"/>
        <w:lang w:val="zh-CN" w:eastAsia="zh-CN" w:bidi="zh-CN"/>
      </w:rPr>
    </w:lvl>
    <w:lvl w:ilvl="6">
      <w:numFmt w:val="bullet"/>
      <w:lvlText w:val="•"/>
      <w:lvlJc w:val="left"/>
      <w:pPr>
        <w:ind w:left="5955" w:hanging="305"/>
      </w:pPr>
      <w:rPr>
        <w:rFonts w:hint="default"/>
        <w:lang w:val="zh-CN" w:eastAsia="zh-CN" w:bidi="zh-CN"/>
      </w:rPr>
    </w:lvl>
    <w:lvl w:ilvl="7">
      <w:numFmt w:val="bullet"/>
      <w:lvlText w:val="•"/>
      <w:lvlJc w:val="left"/>
      <w:pPr>
        <w:ind w:left="6868" w:hanging="305"/>
      </w:pPr>
      <w:rPr>
        <w:rFonts w:hint="default"/>
        <w:lang w:val="zh-CN" w:eastAsia="zh-CN" w:bidi="zh-CN"/>
      </w:rPr>
    </w:lvl>
    <w:lvl w:ilvl="8">
      <w:numFmt w:val="bullet"/>
      <w:lvlText w:val="•"/>
      <w:lvlJc w:val="left"/>
      <w:pPr>
        <w:ind w:left="7780" w:hanging="305"/>
      </w:pPr>
      <w:rPr>
        <w:rFonts w:hint="default"/>
        <w:lang w:val="zh-CN" w:eastAsia="zh-CN" w:bidi="zh-CN"/>
      </w:rPr>
    </w:lvl>
  </w:abstractNum>
  <w:abstractNum w:abstractNumId="7">
    <w:nsid w:val="9C8AC8EF"/>
    <w:multiLevelType w:val="multilevel"/>
    <w:tmpl w:val="9C8AC8EF"/>
    <w:lvl w:ilvl="0">
      <w:start w:val="1"/>
      <w:numFmt w:val="decimal"/>
      <w:lvlText w:val="%1."/>
      <w:lvlJc w:val="left"/>
      <w:pPr>
        <w:ind w:left="1756" w:hanging="567"/>
        <w:jc w:val="left"/>
      </w:pPr>
      <w:rPr>
        <w:rFonts w:ascii="Calibri" w:eastAsia="Calibri" w:hAnsi="Calibri" w:cs="Calibri" w:hint="default"/>
        <w:w w:val="100"/>
        <w:sz w:val="24"/>
        <w:szCs w:val="24"/>
        <w:lang w:val="zh-CN" w:eastAsia="zh-CN" w:bidi="zh-CN"/>
      </w:rPr>
    </w:lvl>
    <w:lvl w:ilvl="1">
      <w:numFmt w:val="bullet"/>
      <w:lvlText w:val="•"/>
      <w:lvlJc w:val="left"/>
      <w:pPr>
        <w:ind w:left="2544" w:hanging="567"/>
      </w:pPr>
      <w:rPr>
        <w:rFonts w:hint="default"/>
        <w:lang w:val="zh-CN" w:eastAsia="zh-CN" w:bidi="zh-CN"/>
      </w:rPr>
    </w:lvl>
    <w:lvl w:ilvl="2">
      <w:numFmt w:val="bullet"/>
      <w:lvlText w:val="•"/>
      <w:lvlJc w:val="left"/>
      <w:pPr>
        <w:ind w:left="3329" w:hanging="567"/>
      </w:pPr>
      <w:rPr>
        <w:rFonts w:hint="default"/>
        <w:lang w:val="zh-CN" w:eastAsia="zh-CN" w:bidi="zh-CN"/>
      </w:rPr>
    </w:lvl>
    <w:lvl w:ilvl="3">
      <w:numFmt w:val="bullet"/>
      <w:lvlText w:val="•"/>
      <w:lvlJc w:val="left"/>
      <w:pPr>
        <w:ind w:left="4113" w:hanging="567"/>
      </w:pPr>
      <w:rPr>
        <w:rFonts w:hint="default"/>
        <w:lang w:val="zh-CN" w:eastAsia="zh-CN" w:bidi="zh-CN"/>
      </w:rPr>
    </w:lvl>
    <w:lvl w:ilvl="4">
      <w:numFmt w:val="bullet"/>
      <w:lvlText w:val="•"/>
      <w:lvlJc w:val="left"/>
      <w:pPr>
        <w:ind w:left="4898" w:hanging="567"/>
      </w:pPr>
      <w:rPr>
        <w:rFonts w:hint="default"/>
        <w:lang w:val="zh-CN" w:eastAsia="zh-CN" w:bidi="zh-CN"/>
      </w:rPr>
    </w:lvl>
    <w:lvl w:ilvl="5">
      <w:numFmt w:val="bullet"/>
      <w:lvlText w:val="•"/>
      <w:lvlJc w:val="left"/>
      <w:pPr>
        <w:ind w:left="5683" w:hanging="567"/>
      </w:pPr>
      <w:rPr>
        <w:rFonts w:hint="default"/>
        <w:lang w:val="zh-CN" w:eastAsia="zh-CN" w:bidi="zh-CN"/>
      </w:rPr>
    </w:lvl>
    <w:lvl w:ilvl="6">
      <w:numFmt w:val="bullet"/>
      <w:lvlText w:val="•"/>
      <w:lvlJc w:val="left"/>
      <w:pPr>
        <w:ind w:left="6467" w:hanging="567"/>
      </w:pPr>
      <w:rPr>
        <w:rFonts w:hint="default"/>
        <w:lang w:val="zh-CN" w:eastAsia="zh-CN" w:bidi="zh-CN"/>
      </w:rPr>
    </w:lvl>
    <w:lvl w:ilvl="7">
      <w:numFmt w:val="bullet"/>
      <w:lvlText w:val="•"/>
      <w:lvlJc w:val="left"/>
      <w:pPr>
        <w:ind w:left="7252" w:hanging="567"/>
      </w:pPr>
      <w:rPr>
        <w:rFonts w:hint="default"/>
        <w:lang w:val="zh-CN" w:eastAsia="zh-CN" w:bidi="zh-CN"/>
      </w:rPr>
    </w:lvl>
    <w:lvl w:ilvl="8">
      <w:numFmt w:val="bullet"/>
      <w:lvlText w:val="•"/>
      <w:lvlJc w:val="left"/>
      <w:pPr>
        <w:ind w:left="8036" w:hanging="567"/>
      </w:pPr>
      <w:rPr>
        <w:rFonts w:hint="default"/>
        <w:lang w:val="zh-CN" w:eastAsia="zh-CN" w:bidi="zh-CN"/>
      </w:rPr>
    </w:lvl>
  </w:abstractNum>
  <w:abstractNum w:abstractNumId="8">
    <w:nsid w:val="A0F05207"/>
    <w:multiLevelType w:val="multilevel"/>
    <w:tmpl w:val="A0F05207"/>
    <w:lvl w:ilvl="0">
      <w:numFmt w:val="bullet"/>
      <w:lvlText w:val="☐"/>
      <w:lvlJc w:val="left"/>
      <w:pPr>
        <w:ind w:left="737" w:hanging="209"/>
      </w:pPr>
      <w:rPr>
        <w:rFonts w:ascii="Segoe UI Symbol" w:eastAsia="Segoe UI Symbol" w:hAnsi="Segoe UI Symbol" w:cs="Segoe UI Symbol" w:hint="default"/>
        <w:w w:val="99"/>
        <w:sz w:val="21"/>
        <w:szCs w:val="21"/>
        <w:lang w:val="zh-CN" w:eastAsia="zh-CN" w:bidi="zh-CN"/>
      </w:rPr>
    </w:lvl>
    <w:lvl w:ilvl="1">
      <w:numFmt w:val="bullet"/>
      <w:lvlText w:val="•"/>
      <w:lvlJc w:val="left"/>
      <w:pPr>
        <w:ind w:left="1177" w:hanging="209"/>
      </w:pPr>
      <w:rPr>
        <w:rFonts w:hint="default"/>
        <w:lang w:val="zh-CN" w:eastAsia="zh-CN" w:bidi="zh-CN"/>
      </w:rPr>
    </w:lvl>
    <w:lvl w:ilvl="2">
      <w:numFmt w:val="bullet"/>
      <w:lvlText w:val="•"/>
      <w:lvlJc w:val="left"/>
      <w:pPr>
        <w:ind w:left="1615" w:hanging="209"/>
      </w:pPr>
      <w:rPr>
        <w:rFonts w:hint="default"/>
        <w:lang w:val="zh-CN" w:eastAsia="zh-CN" w:bidi="zh-CN"/>
      </w:rPr>
    </w:lvl>
    <w:lvl w:ilvl="3">
      <w:numFmt w:val="bullet"/>
      <w:lvlText w:val="•"/>
      <w:lvlJc w:val="left"/>
      <w:pPr>
        <w:ind w:left="2053" w:hanging="209"/>
      </w:pPr>
      <w:rPr>
        <w:rFonts w:hint="default"/>
        <w:lang w:val="zh-CN" w:eastAsia="zh-CN" w:bidi="zh-CN"/>
      </w:rPr>
    </w:lvl>
    <w:lvl w:ilvl="4">
      <w:numFmt w:val="bullet"/>
      <w:lvlText w:val="•"/>
      <w:lvlJc w:val="left"/>
      <w:pPr>
        <w:ind w:left="2490" w:hanging="209"/>
      </w:pPr>
      <w:rPr>
        <w:rFonts w:hint="default"/>
        <w:lang w:val="zh-CN" w:eastAsia="zh-CN" w:bidi="zh-CN"/>
      </w:rPr>
    </w:lvl>
    <w:lvl w:ilvl="5">
      <w:numFmt w:val="bullet"/>
      <w:lvlText w:val="•"/>
      <w:lvlJc w:val="left"/>
      <w:pPr>
        <w:ind w:left="2928" w:hanging="209"/>
      </w:pPr>
      <w:rPr>
        <w:rFonts w:hint="default"/>
        <w:lang w:val="zh-CN" w:eastAsia="zh-CN" w:bidi="zh-CN"/>
      </w:rPr>
    </w:lvl>
    <w:lvl w:ilvl="6">
      <w:numFmt w:val="bullet"/>
      <w:lvlText w:val="•"/>
      <w:lvlJc w:val="left"/>
      <w:pPr>
        <w:ind w:left="3366" w:hanging="209"/>
      </w:pPr>
      <w:rPr>
        <w:rFonts w:hint="default"/>
        <w:lang w:val="zh-CN" w:eastAsia="zh-CN" w:bidi="zh-CN"/>
      </w:rPr>
    </w:lvl>
    <w:lvl w:ilvl="7">
      <w:numFmt w:val="bullet"/>
      <w:lvlText w:val="•"/>
      <w:lvlJc w:val="left"/>
      <w:pPr>
        <w:ind w:left="3803" w:hanging="209"/>
      </w:pPr>
      <w:rPr>
        <w:rFonts w:hint="default"/>
        <w:lang w:val="zh-CN" w:eastAsia="zh-CN" w:bidi="zh-CN"/>
      </w:rPr>
    </w:lvl>
    <w:lvl w:ilvl="8">
      <w:numFmt w:val="bullet"/>
      <w:lvlText w:val="•"/>
      <w:lvlJc w:val="left"/>
      <w:pPr>
        <w:ind w:left="4241" w:hanging="209"/>
      </w:pPr>
      <w:rPr>
        <w:rFonts w:hint="default"/>
        <w:lang w:val="zh-CN" w:eastAsia="zh-CN" w:bidi="zh-CN"/>
      </w:rPr>
    </w:lvl>
  </w:abstractNum>
  <w:abstractNum w:abstractNumId="9">
    <w:nsid w:val="B0F1ACD9"/>
    <w:multiLevelType w:val="multilevel"/>
    <w:tmpl w:val="B0F1ACD9"/>
    <w:lvl w:ilvl="0">
      <w:start w:val="13"/>
      <w:numFmt w:val="decimal"/>
      <w:lvlText w:val="%1"/>
      <w:lvlJc w:val="left"/>
      <w:pPr>
        <w:ind w:left="1046" w:hanging="567"/>
        <w:jc w:val="left"/>
      </w:pPr>
      <w:rPr>
        <w:rFonts w:hint="default"/>
        <w:lang w:val="zh-CN" w:eastAsia="zh-CN" w:bidi="zh-CN"/>
      </w:rPr>
    </w:lvl>
    <w:lvl w:ilvl="1">
      <w:start w:val="1"/>
      <w:numFmt w:val="decimal"/>
      <w:lvlText w:val="%1.%2"/>
      <w:lvlJc w:val="left"/>
      <w:pPr>
        <w:ind w:left="1046" w:hanging="567"/>
        <w:jc w:val="left"/>
      </w:pPr>
      <w:rPr>
        <w:rFonts w:ascii="Times New Roman" w:eastAsia="Times New Roman" w:hAnsi="Times New Roman" w:cs="Times New Roman" w:hint="default"/>
        <w:b/>
        <w:bCs/>
        <w:w w:val="99"/>
        <w:sz w:val="24"/>
        <w:szCs w:val="24"/>
        <w:lang w:val="zh-CN" w:eastAsia="zh-CN" w:bidi="zh-CN"/>
      </w:rPr>
    </w:lvl>
    <w:lvl w:ilvl="2">
      <w:start w:val="1"/>
      <w:numFmt w:val="decimal"/>
      <w:lvlText w:val="%1.%2.%3"/>
      <w:lvlJc w:val="left"/>
      <w:pPr>
        <w:ind w:left="1200" w:hanging="720"/>
        <w:jc w:val="left"/>
      </w:pPr>
      <w:rPr>
        <w:rFonts w:ascii="Times New Roman" w:eastAsia="Times New Roman" w:hAnsi="Times New Roman" w:cs="Times New Roman" w:hint="default"/>
        <w:spacing w:val="-48"/>
        <w:w w:val="100"/>
        <w:sz w:val="24"/>
        <w:szCs w:val="24"/>
        <w:lang w:val="zh-CN" w:eastAsia="zh-CN" w:bidi="zh-CN"/>
      </w:rPr>
    </w:lvl>
    <w:lvl w:ilvl="3">
      <w:start w:val="1"/>
      <w:numFmt w:val="decimal"/>
      <w:lvlText w:val="(%4)"/>
      <w:lvlJc w:val="left"/>
      <w:pPr>
        <w:ind w:left="1200" w:hanging="540"/>
        <w:jc w:val="left"/>
      </w:pPr>
      <w:rPr>
        <w:rFonts w:ascii="Times New Roman" w:eastAsia="Times New Roman" w:hAnsi="Times New Roman" w:cs="Times New Roman" w:hint="default"/>
        <w:spacing w:val="-1"/>
        <w:w w:val="100"/>
        <w:sz w:val="24"/>
        <w:szCs w:val="24"/>
        <w:lang w:val="zh-CN" w:eastAsia="zh-CN" w:bidi="zh-CN"/>
      </w:rPr>
    </w:lvl>
    <w:lvl w:ilvl="4">
      <w:numFmt w:val="bullet"/>
      <w:lvlText w:val="•"/>
      <w:lvlJc w:val="left"/>
      <w:pPr>
        <w:ind w:left="4002" w:hanging="540"/>
      </w:pPr>
      <w:rPr>
        <w:rFonts w:hint="default"/>
        <w:lang w:val="zh-CN" w:eastAsia="zh-CN" w:bidi="zh-CN"/>
      </w:rPr>
    </w:lvl>
    <w:lvl w:ilvl="5">
      <w:numFmt w:val="bullet"/>
      <w:lvlText w:val="•"/>
      <w:lvlJc w:val="left"/>
      <w:pPr>
        <w:ind w:left="4936" w:hanging="540"/>
      </w:pPr>
      <w:rPr>
        <w:rFonts w:hint="default"/>
        <w:lang w:val="zh-CN" w:eastAsia="zh-CN" w:bidi="zh-CN"/>
      </w:rPr>
    </w:lvl>
    <w:lvl w:ilvl="6">
      <w:numFmt w:val="bullet"/>
      <w:lvlText w:val="•"/>
      <w:lvlJc w:val="left"/>
      <w:pPr>
        <w:ind w:left="5870" w:hanging="540"/>
      </w:pPr>
      <w:rPr>
        <w:rFonts w:hint="default"/>
        <w:lang w:val="zh-CN" w:eastAsia="zh-CN" w:bidi="zh-CN"/>
      </w:rPr>
    </w:lvl>
    <w:lvl w:ilvl="7">
      <w:numFmt w:val="bullet"/>
      <w:lvlText w:val="•"/>
      <w:lvlJc w:val="left"/>
      <w:pPr>
        <w:ind w:left="6804" w:hanging="540"/>
      </w:pPr>
      <w:rPr>
        <w:rFonts w:hint="default"/>
        <w:lang w:val="zh-CN" w:eastAsia="zh-CN" w:bidi="zh-CN"/>
      </w:rPr>
    </w:lvl>
    <w:lvl w:ilvl="8">
      <w:numFmt w:val="bullet"/>
      <w:lvlText w:val="•"/>
      <w:lvlJc w:val="left"/>
      <w:pPr>
        <w:ind w:left="7738" w:hanging="540"/>
      </w:pPr>
      <w:rPr>
        <w:rFonts w:hint="default"/>
        <w:lang w:val="zh-CN" w:eastAsia="zh-CN" w:bidi="zh-CN"/>
      </w:rPr>
    </w:lvl>
  </w:abstractNum>
  <w:abstractNum w:abstractNumId="10">
    <w:nsid w:val="B23A94A9"/>
    <w:multiLevelType w:val="multilevel"/>
    <w:tmpl w:val="B23A94A9"/>
    <w:lvl w:ilvl="0">
      <w:start w:val="1"/>
      <w:numFmt w:val="decimal"/>
      <w:lvlText w:val="（%1）"/>
      <w:lvlJc w:val="left"/>
      <w:pPr>
        <w:ind w:left="1426" w:hanging="527"/>
        <w:jc w:val="left"/>
      </w:pPr>
      <w:rPr>
        <w:rFonts w:ascii="楷体" w:eastAsia="楷体" w:hAnsi="楷体" w:cs="楷体" w:hint="default"/>
        <w:spacing w:val="-1"/>
        <w:w w:val="99"/>
        <w:sz w:val="19"/>
        <w:szCs w:val="19"/>
        <w:lang w:val="zh-CN" w:eastAsia="zh-CN" w:bidi="zh-CN"/>
      </w:rPr>
    </w:lvl>
    <w:lvl w:ilvl="1">
      <w:numFmt w:val="bullet"/>
      <w:lvlText w:val="•"/>
      <w:lvlJc w:val="left"/>
      <w:pPr>
        <w:ind w:left="2238" w:hanging="527"/>
      </w:pPr>
      <w:rPr>
        <w:rFonts w:hint="default"/>
        <w:lang w:val="zh-CN" w:eastAsia="zh-CN" w:bidi="zh-CN"/>
      </w:rPr>
    </w:lvl>
    <w:lvl w:ilvl="2">
      <w:numFmt w:val="bullet"/>
      <w:lvlText w:val="•"/>
      <w:lvlJc w:val="left"/>
      <w:pPr>
        <w:ind w:left="3057" w:hanging="527"/>
      </w:pPr>
      <w:rPr>
        <w:rFonts w:hint="default"/>
        <w:lang w:val="zh-CN" w:eastAsia="zh-CN" w:bidi="zh-CN"/>
      </w:rPr>
    </w:lvl>
    <w:lvl w:ilvl="3">
      <w:numFmt w:val="bullet"/>
      <w:lvlText w:val="•"/>
      <w:lvlJc w:val="left"/>
      <w:pPr>
        <w:ind w:left="3875" w:hanging="527"/>
      </w:pPr>
      <w:rPr>
        <w:rFonts w:hint="default"/>
        <w:lang w:val="zh-CN" w:eastAsia="zh-CN" w:bidi="zh-CN"/>
      </w:rPr>
    </w:lvl>
    <w:lvl w:ilvl="4">
      <w:numFmt w:val="bullet"/>
      <w:lvlText w:val="•"/>
      <w:lvlJc w:val="left"/>
      <w:pPr>
        <w:ind w:left="4694" w:hanging="527"/>
      </w:pPr>
      <w:rPr>
        <w:rFonts w:hint="default"/>
        <w:lang w:val="zh-CN" w:eastAsia="zh-CN" w:bidi="zh-CN"/>
      </w:rPr>
    </w:lvl>
    <w:lvl w:ilvl="5">
      <w:numFmt w:val="bullet"/>
      <w:lvlText w:val="•"/>
      <w:lvlJc w:val="left"/>
      <w:pPr>
        <w:ind w:left="5513" w:hanging="527"/>
      </w:pPr>
      <w:rPr>
        <w:rFonts w:hint="default"/>
        <w:lang w:val="zh-CN" w:eastAsia="zh-CN" w:bidi="zh-CN"/>
      </w:rPr>
    </w:lvl>
    <w:lvl w:ilvl="6">
      <w:numFmt w:val="bullet"/>
      <w:lvlText w:val="•"/>
      <w:lvlJc w:val="left"/>
      <w:pPr>
        <w:ind w:left="6331" w:hanging="527"/>
      </w:pPr>
      <w:rPr>
        <w:rFonts w:hint="default"/>
        <w:lang w:val="zh-CN" w:eastAsia="zh-CN" w:bidi="zh-CN"/>
      </w:rPr>
    </w:lvl>
    <w:lvl w:ilvl="7">
      <w:numFmt w:val="bullet"/>
      <w:lvlText w:val="•"/>
      <w:lvlJc w:val="left"/>
      <w:pPr>
        <w:ind w:left="7150" w:hanging="527"/>
      </w:pPr>
      <w:rPr>
        <w:rFonts w:hint="default"/>
        <w:lang w:val="zh-CN" w:eastAsia="zh-CN" w:bidi="zh-CN"/>
      </w:rPr>
    </w:lvl>
    <w:lvl w:ilvl="8">
      <w:numFmt w:val="bullet"/>
      <w:lvlText w:val="•"/>
      <w:lvlJc w:val="left"/>
      <w:pPr>
        <w:ind w:left="7968" w:hanging="527"/>
      </w:pPr>
      <w:rPr>
        <w:rFonts w:hint="default"/>
        <w:lang w:val="zh-CN" w:eastAsia="zh-CN" w:bidi="zh-CN"/>
      </w:rPr>
    </w:lvl>
  </w:abstractNum>
  <w:abstractNum w:abstractNumId="11">
    <w:nsid w:val="B53F3350"/>
    <w:multiLevelType w:val="multilevel"/>
    <w:tmpl w:val="B53F3350"/>
    <w:lvl w:ilvl="0">
      <w:start w:val="10"/>
      <w:numFmt w:val="lowerLetter"/>
      <w:lvlText w:val="%1."/>
      <w:lvlJc w:val="left"/>
      <w:pPr>
        <w:ind w:left="1200" w:hanging="159"/>
        <w:jc w:val="left"/>
      </w:pPr>
      <w:rPr>
        <w:rFonts w:ascii="Calibri" w:eastAsia="Calibri" w:hAnsi="Calibri" w:cs="Calibri" w:hint="default"/>
        <w:w w:val="100"/>
        <w:sz w:val="24"/>
        <w:szCs w:val="24"/>
        <w:lang w:val="zh-CN" w:eastAsia="zh-CN" w:bidi="zh-CN"/>
      </w:rPr>
    </w:lvl>
    <w:lvl w:ilvl="1">
      <w:numFmt w:val="bullet"/>
      <w:lvlText w:val="•"/>
      <w:lvlJc w:val="left"/>
      <w:pPr>
        <w:ind w:left="2040" w:hanging="159"/>
      </w:pPr>
      <w:rPr>
        <w:rFonts w:hint="default"/>
        <w:lang w:val="zh-CN" w:eastAsia="zh-CN" w:bidi="zh-CN"/>
      </w:rPr>
    </w:lvl>
    <w:lvl w:ilvl="2">
      <w:numFmt w:val="bullet"/>
      <w:lvlText w:val="•"/>
      <w:lvlJc w:val="left"/>
      <w:pPr>
        <w:ind w:left="2881" w:hanging="159"/>
      </w:pPr>
      <w:rPr>
        <w:rFonts w:hint="default"/>
        <w:lang w:val="zh-CN" w:eastAsia="zh-CN" w:bidi="zh-CN"/>
      </w:rPr>
    </w:lvl>
    <w:lvl w:ilvl="3">
      <w:numFmt w:val="bullet"/>
      <w:lvlText w:val="•"/>
      <w:lvlJc w:val="left"/>
      <w:pPr>
        <w:ind w:left="3721" w:hanging="159"/>
      </w:pPr>
      <w:rPr>
        <w:rFonts w:hint="default"/>
        <w:lang w:val="zh-CN" w:eastAsia="zh-CN" w:bidi="zh-CN"/>
      </w:rPr>
    </w:lvl>
    <w:lvl w:ilvl="4">
      <w:numFmt w:val="bullet"/>
      <w:lvlText w:val="•"/>
      <w:lvlJc w:val="left"/>
      <w:pPr>
        <w:ind w:left="4562" w:hanging="159"/>
      </w:pPr>
      <w:rPr>
        <w:rFonts w:hint="default"/>
        <w:lang w:val="zh-CN" w:eastAsia="zh-CN" w:bidi="zh-CN"/>
      </w:rPr>
    </w:lvl>
    <w:lvl w:ilvl="5">
      <w:numFmt w:val="bullet"/>
      <w:lvlText w:val="•"/>
      <w:lvlJc w:val="left"/>
      <w:pPr>
        <w:ind w:left="5403" w:hanging="159"/>
      </w:pPr>
      <w:rPr>
        <w:rFonts w:hint="default"/>
        <w:lang w:val="zh-CN" w:eastAsia="zh-CN" w:bidi="zh-CN"/>
      </w:rPr>
    </w:lvl>
    <w:lvl w:ilvl="6">
      <w:numFmt w:val="bullet"/>
      <w:lvlText w:val="•"/>
      <w:lvlJc w:val="left"/>
      <w:pPr>
        <w:ind w:left="6243" w:hanging="159"/>
      </w:pPr>
      <w:rPr>
        <w:rFonts w:hint="default"/>
        <w:lang w:val="zh-CN" w:eastAsia="zh-CN" w:bidi="zh-CN"/>
      </w:rPr>
    </w:lvl>
    <w:lvl w:ilvl="7">
      <w:numFmt w:val="bullet"/>
      <w:lvlText w:val="•"/>
      <w:lvlJc w:val="left"/>
      <w:pPr>
        <w:ind w:left="7084" w:hanging="159"/>
      </w:pPr>
      <w:rPr>
        <w:rFonts w:hint="default"/>
        <w:lang w:val="zh-CN" w:eastAsia="zh-CN" w:bidi="zh-CN"/>
      </w:rPr>
    </w:lvl>
    <w:lvl w:ilvl="8">
      <w:numFmt w:val="bullet"/>
      <w:lvlText w:val="•"/>
      <w:lvlJc w:val="left"/>
      <w:pPr>
        <w:ind w:left="7924" w:hanging="159"/>
      </w:pPr>
      <w:rPr>
        <w:rFonts w:hint="default"/>
        <w:lang w:val="zh-CN" w:eastAsia="zh-CN" w:bidi="zh-CN"/>
      </w:rPr>
    </w:lvl>
  </w:abstractNum>
  <w:abstractNum w:abstractNumId="12">
    <w:nsid w:val="B5E306ED"/>
    <w:multiLevelType w:val="multilevel"/>
    <w:tmpl w:val="B5E306ED"/>
    <w:lvl w:ilvl="0">
      <w:start w:val="6"/>
      <w:numFmt w:val="decimal"/>
      <w:lvlText w:val="%1"/>
      <w:lvlJc w:val="left"/>
      <w:pPr>
        <w:ind w:left="1046" w:hanging="567"/>
        <w:jc w:val="left"/>
      </w:pPr>
      <w:rPr>
        <w:rFonts w:hint="default"/>
        <w:lang w:val="zh-CN" w:eastAsia="zh-CN" w:bidi="zh-CN"/>
      </w:rPr>
    </w:lvl>
    <w:lvl w:ilvl="1">
      <w:start w:val="1"/>
      <w:numFmt w:val="decimal"/>
      <w:lvlText w:val="%1.%2"/>
      <w:lvlJc w:val="left"/>
      <w:pPr>
        <w:ind w:left="1046" w:hanging="567"/>
        <w:jc w:val="left"/>
      </w:pPr>
      <w:rPr>
        <w:rFonts w:ascii="Times New Roman" w:eastAsia="Times New Roman" w:hAnsi="Times New Roman" w:cs="Times New Roman" w:hint="default"/>
        <w:b/>
        <w:bCs/>
        <w:w w:val="99"/>
        <w:sz w:val="24"/>
        <w:szCs w:val="24"/>
        <w:lang w:val="zh-CN" w:eastAsia="zh-CN" w:bidi="zh-CN"/>
      </w:rPr>
    </w:lvl>
    <w:lvl w:ilvl="2">
      <w:start w:val="1"/>
      <w:numFmt w:val="decimal"/>
      <w:lvlText w:val="%1.%2.%3"/>
      <w:lvlJc w:val="left"/>
      <w:pPr>
        <w:ind w:left="1046" w:hanging="567"/>
        <w:jc w:val="left"/>
      </w:pPr>
      <w:rPr>
        <w:rFonts w:ascii="Times New Roman" w:eastAsia="Times New Roman" w:hAnsi="Times New Roman" w:cs="Times New Roman" w:hint="default"/>
        <w:w w:val="100"/>
        <w:sz w:val="24"/>
        <w:szCs w:val="24"/>
        <w:lang w:val="zh-CN" w:eastAsia="zh-CN" w:bidi="zh-CN"/>
      </w:rPr>
    </w:lvl>
    <w:lvl w:ilvl="3">
      <w:start w:val="1"/>
      <w:numFmt w:val="decimal"/>
      <w:lvlText w:val="%4."/>
      <w:lvlJc w:val="left"/>
      <w:pPr>
        <w:ind w:left="1560" w:hanging="231"/>
        <w:jc w:val="left"/>
      </w:pPr>
      <w:rPr>
        <w:rFonts w:ascii="Calibri" w:eastAsia="Calibri" w:hAnsi="Calibri" w:cs="Calibri" w:hint="default"/>
        <w:w w:val="100"/>
        <w:sz w:val="24"/>
        <w:szCs w:val="24"/>
        <w:lang w:val="zh-CN" w:eastAsia="zh-CN" w:bidi="zh-CN"/>
      </w:rPr>
    </w:lvl>
    <w:lvl w:ilvl="4">
      <w:start w:val="1"/>
      <w:numFmt w:val="decimal"/>
      <w:lvlText w:val="（%5）"/>
      <w:lvlJc w:val="left"/>
      <w:pPr>
        <w:ind w:left="2040" w:hanging="708"/>
        <w:jc w:val="left"/>
      </w:pPr>
      <w:rPr>
        <w:rFonts w:ascii="楷体" w:eastAsia="楷体" w:hAnsi="楷体" w:cs="楷体" w:hint="default"/>
        <w:spacing w:val="-2"/>
        <w:w w:val="100"/>
        <w:sz w:val="24"/>
        <w:szCs w:val="24"/>
        <w:lang w:val="zh-CN" w:eastAsia="zh-CN" w:bidi="zh-CN"/>
      </w:rPr>
    </w:lvl>
    <w:lvl w:ilvl="5">
      <w:numFmt w:val="bullet"/>
      <w:lvlText w:val="•"/>
      <w:lvlJc w:val="left"/>
      <w:pPr>
        <w:ind w:left="3301" w:hanging="708"/>
      </w:pPr>
      <w:rPr>
        <w:rFonts w:hint="default"/>
        <w:lang w:val="zh-CN" w:eastAsia="zh-CN" w:bidi="zh-CN"/>
      </w:rPr>
    </w:lvl>
    <w:lvl w:ilvl="6">
      <w:numFmt w:val="bullet"/>
      <w:lvlText w:val="•"/>
      <w:lvlJc w:val="left"/>
      <w:pPr>
        <w:ind w:left="4562" w:hanging="708"/>
      </w:pPr>
      <w:rPr>
        <w:rFonts w:hint="default"/>
        <w:lang w:val="zh-CN" w:eastAsia="zh-CN" w:bidi="zh-CN"/>
      </w:rPr>
    </w:lvl>
    <w:lvl w:ilvl="7">
      <w:numFmt w:val="bullet"/>
      <w:lvlText w:val="•"/>
      <w:lvlJc w:val="left"/>
      <w:pPr>
        <w:ind w:left="5823" w:hanging="708"/>
      </w:pPr>
      <w:rPr>
        <w:rFonts w:hint="default"/>
        <w:lang w:val="zh-CN" w:eastAsia="zh-CN" w:bidi="zh-CN"/>
      </w:rPr>
    </w:lvl>
    <w:lvl w:ilvl="8">
      <w:numFmt w:val="bullet"/>
      <w:lvlText w:val="•"/>
      <w:lvlJc w:val="left"/>
      <w:pPr>
        <w:ind w:left="7084" w:hanging="708"/>
      </w:pPr>
      <w:rPr>
        <w:rFonts w:hint="default"/>
        <w:lang w:val="zh-CN" w:eastAsia="zh-CN" w:bidi="zh-CN"/>
      </w:rPr>
    </w:lvl>
  </w:abstractNum>
  <w:abstractNum w:abstractNumId="13">
    <w:nsid w:val="B8CEF35B"/>
    <w:multiLevelType w:val="multilevel"/>
    <w:tmpl w:val="B8CEF35B"/>
    <w:lvl w:ilvl="0">
      <w:start w:val="1"/>
      <w:numFmt w:val="decimal"/>
      <w:lvlText w:val="%1）"/>
      <w:lvlJc w:val="left"/>
      <w:pPr>
        <w:ind w:left="1561" w:hanging="364"/>
        <w:jc w:val="left"/>
      </w:pPr>
      <w:rPr>
        <w:rFonts w:ascii="Calibri" w:eastAsia="Calibri" w:hAnsi="Calibri" w:cs="Calibri" w:hint="default"/>
        <w:w w:val="100"/>
        <w:sz w:val="22"/>
        <w:szCs w:val="22"/>
        <w:lang w:val="zh-CN" w:eastAsia="zh-CN" w:bidi="zh-CN"/>
      </w:rPr>
    </w:lvl>
    <w:lvl w:ilvl="1">
      <w:numFmt w:val="bullet"/>
      <w:lvlText w:val="•"/>
      <w:lvlJc w:val="left"/>
      <w:pPr>
        <w:ind w:left="2364" w:hanging="364"/>
      </w:pPr>
      <w:rPr>
        <w:rFonts w:hint="default"/>
        <w:lang w:val="zh-CN" w:eastAsia="zh-CN" w:bidi="zh-CN"/>
      </w:rPr>
    </w:lvl>
    <w:lvl w:ilvl="2">
      <w:numFmt w:val="bullet"/>
      <w:lvlText w:val="•"/>
      <w:lvlJc w:val="left"/>
      <w:pPr>
        <w:ind w:left="3169" w:hanging="364"/>
      </w:pPr>
      <w:rPr>
        <w:rFonts w:hint="default"/>
        <w:lang w:val="zh-CN" w:eastAsia="zh-CN" w:bidi="zh-CN"/>
      </w:rPr>
    </w:lvl>
    <w:lvl w:ilvl="3">
      <w:numFmt w:val="bullet"/>
      <w:lvlText w:val="•"/>
      <w:lvlJc w:val="left"/>
      <w:pPr>
        <w:ind w:left="3973" w:hanging="364"/>
      </w:pPr>
      <w:rPr>
        <w:rFonts w:hint="default"/>
        <w:lang w:val="zh-CN" w:eastAsia="zh-CN" w:bidi="zh-CN"/>
      </w:rPr>
    </w:lvl>
    <w:lvl w:ilvl="4">
      <w:numFmt w:val="bullet"/>
      <w:lvlText w:val="•"/>
      <w:lvlJc w:val="left"/>
      <w:pPr>
        <w:ind w:left="4778" w:hanging="364"/>
      </w:pPr>
      <w:rPr>
        <w:rFonts w:hint="default"/>
        <w:lang w:val="zh-CN" w:eastAsia="zh-CN" w:bidi="zh-CN"/>
      </w:rPr>
    </w:lvl>
    <w:lvl w:ilvl="5">
      <w:numFmt w:val="bullet"/>
      <w:lvlText w:val="•"/>
      <w:lvlJc w:val="left"/>
      <w:pPr>
        <w:ind w:left="5583" w:hanging="364"/>
      </w:pPr>
      <w:rPr>
        <w:rFonts w:hint="default"/>
        <w:lang w:val="zh-CN" w:eastAsia="zh-CN" w:bidi="zh-CN"/>
      </w:rPr>
    </w:lvl>
    <w:lvl w:ilvl="6">
      <w:numFmt w:val="bullet"/>
      <w:lvlText w:val="•"/>
      <w:lvlJc w:val="left"/>
      <w:pPr>
        <w:ind w:left="6387" w:hanging="364"/>
      </w:pPr>
      <w:rPr>
        <w:rFonts w:hint="default"/>
        <w:lang w:val="zh-CN" w:eastAsia="zh-CN" w:bidi="zh-CN"/>
      </w:rPr>
    </w:lvl>
    <w:lvl w:ilvl="7">
      <w:numFmt w:val="bullet"/>
      <w:lvlText w:val="•"/>
      <w:lvlJc w:val="left"/>
      <w:pPr>
        <w:ind w:left="7192" w:hanging="364"/>
      </w:pPr>
      <w:rPr>
        <w:rFonts w:hint="default"/>
        <w:lang w:val="zh-CN" w:eastAsia="zh-CN" w:bidi="zh-CN"/>
      </w:rPr>
    </w:lvl>
    <w:lvl w:ilvl="8">
      <w:numFmt w:val="bullet"/>
      <w:lvlText w:val="•"/>
      <w:lvlJc w:val="left"/>
      <w:pPr>
        <w:ind w:left="7996" w:hanging="364"/>
      </w:pPr>
      <w:rPr>
        <w:rFonts w:hint="default"/>
        <w:lang w:val="zh-CN" w:eastAsia="zh-CN" w:bidi="zh-CN"/>
      </w:rPr>
    </w:lvl>
  </w:abstractNum>
  <w:abstractNum w:abstractNumId="14">
    <w:nsid w:val="BB64CFA9"/>
    <w:multiLevelType w:val="multilevel"/>
    <w:tmpl w:val="BB64CFA9"/>
    <w:lvl w:ilvl="0">
      <w:start w:val="1"/>
      <w:numFmt w:val="decimal"/>
      <w:lvlText w:val="（%1）"/>
      <w:lvlJc w:val="left"/>
      <w:pPr>
        <w:ind w:left="1197" w:hanging="604"/>
        <w:jc w:val="left"/>
      </w:pPr>
      <w:rPr>
        <w:rFonts w:ascii="楷体" w:eastAsia="楷体" w:hAnsi="楷体" w:cs="楷体" w:hint="default"/>
        <w:w w:val="100"/>
        <w:sz w:val="22"/>
        <w:szCs w:val="22"/>
        <w:lang w:val="zh-CN" w:eastAsia="zh-CN" w:bidi="zh-CN"/>
      </w:rPr>
    </w:lvl>
    <w:lvl w:ilvl="1">
      <w:numFmt w:val="bullet"/>
      <w:lvlText w:val="•"/>
      <w:lvlJc w:val="left"/>
      <w:pPr>
        <w:ind w:left="2040" w:hanging="604"/>
      </w:pPr>
      <w:rPr>
        <w:rFonts w:hint="default"/>
        <w:lang w:val="zh-CN" w:eastAsia="zh-CN" w:bidi="zh-CN"/>
      </w:rPr>
    </w:lvl>
    <w:lvl w:ilvl="2">
      <w:numFmt w:val="bullet"/>
      <w:lvlText w:val="•"/>
      <w:lvlJc w:val="left"/>
      <w:pPr>
        <w:ind w:left="2881" w:hanging="604"/>
      </w:pPr>
      <w:rPr>
        <w:rFonts w:hint="default"/>
        <w:lang w:val="zh-CN" w:eastAsia="zh-CN" w:bidi="zh-CN"/>
      </w:rPr>
    </w:lvl>
    <w:lvl w:ilvl="3">
      <w:numFmt w:val="bullet"/>
      <w:lvlText w:val="•"/>
      <w:lvlJc w:val="left"/>
      <w:pPr>
        <w:ind w:left="3721" w:hanging="604"/>
      </w:pPr>
      <w:rPr>
        <w:rFonts w:hint="default"/>
        <w:lang w:val="zh-CN" w:eastAsia="zh-CN" w:bidi="zh-CN"/>
      </w:rPr>
    </w:lvl>
    <w:lvl w:ilvl="4">
      <w:numFmt w:val="bullet"/>
      <w:lvlText w:val="•"/>
      <w:lvlJc w:val="left"/>
      <w:pPr>
        <w:ind w:left="4562" w:hanging="604"/>
      </w:pPr>
      <w:rPr>
        <w:rFonts w:hint="default"/>
        <w:lang w:val="zh-CN" w:eastAsia="zh-CN" w:bidi="zh-CN"/>
      </w:rPr>
    </w:lvl>
    <w:lvl w:ilvl="5">
      <w:numFmt w:val="bullet"/>
      <w:lvlText w:val="•"/>
      <w:lvlJc w:val="left"/>
      <w:pPr>
        <w:ind w:left="5403" w:hanging="604"/>
      </w:pPr>
      <w:rPr>
        <w:rFonts w:hint="default"/>
        <w:lang w:val="zh-CN" w:eastAsia="zh-CN" w:bidi="zh-CN"/>
      </w:rPr>
    </w:lvl>
    <w:lvl w:ilvl="6">
      <w:numFmt w:val="bullet"/>
      <w:lvlText w:val="•"/>
      <w:lvlJc w:val="left"/>
      <w:pPr>
        <w:ind w:left="6243" w:hanging="604"/>
      </w:pPr>
      <w:rPr>
        <w:rFonts w:hint="default"/>
        <w:lang w:val="zh-CN" w:eastAsia="zh-CN" w:bidi="zh-CN"/>
      </w:rPr>
    </w:lvl>
    <w:lvl w:ilvl="7">
      <w:numFmt w:val="bullet"/>
      <w:lvlText w:val="•"/>
      <w:lvlJc w:val="left"/>
      <w:pPr>
        <w:ind w:left="7084" w:hanging="604"/>
      </w:pPr>
      <w:rPr>
        <w:rFonts w:hint="default"/>
        <w:lang w:val="zh-CN" w:eastAsia="zh-CN" w:bidi="zh-CN"/>
      </w:rPr>
    </w:lvl>
    <w:lvl w:ilvl="8">
      <w:numFmt w:val="bullet"/>
      <w:lvlText w:val="•"/>
      <w:lvlJc w:val="left"/>
      <w:pPr>
        <w:ind w:left="7924" w:hanging="604"/>
      </w:pPr>
      <w:rPr>
        <w:rFonts w:hint="default"/>
        <w:lang w:val="zh-CN" w:eastAsia="zh-CN" w:bidi="zh-CN"/>
      </w:rPr>
    </w:lvl>
  </w:abstractNum>
  <w:abstractNum w:abstractNumId="15">
    <w:nsid w:val="BE923771"/>
    <w:multiLevelType w:val="multilevel"/>
    <w:tmpl w:val="BE923771"/>
    <w:lvl w:ilvl="0">
      <w:start w:val="17"/>
      <w:numFmt w:val="decimal"/>
      <w:lvlText w:val="%1"/>
      <w:lvlJc w:val="left"/>
      <w:pPr>
        <w:ind w:left="1387" w:hanging="428"/>
        <w:jc w:val="left"/>
      </w:pPr>
      <w:rPr>
        <w:rFonts w:hint="default"/>
        <w:lang w:val="zh-CN" w:eastAsia="zh-CN" w:bidi="zh-CN"/>
      </w:rPr>
    </w:lvl>
    <w:lvl w:ilvl="1">
      <w:start w:val="1"/>
      <w:numFmt w:val="decimal"/>
      <w:lvlText w:val="%1.%2"/>
      <w:lvlJc w:val="left"/>
      <w:pPr>
        <w:ind w:left="1387" w:hanging="428"/>
        <w:jc w:val="left"/>
      </w:pPr>
      <w:rPr>
        <w:rFonts w:ascii="Calibri" w:eastAsia="Calibri" w:hAnsi="Calibri" w:cs="Calibri" w:hint="default"/>
        <w:spacing w:val="-2"/>
        <w:w w:val="100"/>
        <w:sz w:val="22"/>
        <w:szCs w:val="22"/>
        <w:lang w:val="zh-CN" w:eastAsia="zh-CN" w:bidi="zh-CN"/>
      </w:rPr>
    </w:lvl>
    <w:lvl w:ilvl="2">
      <w:numFmt w:val="bullet"/>
      <w:lvlText w:val="•"/>
      <w:lvlJc w:val="left"/>
      <w:pPr>
        <w:ind w:left="3025" w:hanging="428"/>
      </w:pPr>
      <w:rPr>
        <w:rFonts w:hint="default"/>
        <w:lang w:val="zh-CN" w:eastAsia="zh-CN" w:bidi="zh-CN"/>
      </w:rPr>
    </w:lvl>
    <w:lvl w:ilvl="3">
      <w:numFmt w:val="bullet"/>
      <w:lvlText w:val="•"/>
      <w:lvlJc w:val="left"/>
      <w:pPr>
        <w:ind w:left="3847" w:hanging="428"/>
      </w:pPr>
      <w:rPr>
        <w:rFonts w:hint="default"/>
        <w:lang w:val="zh-CN" w:eastAsia="zh-CN" w:bidi="zh-CN"/>
      </w:rPr>
    </w:lvl>
    <w:lvl w:ilvl="4">
      <w:numFmt w:val="bullet"/>
      <w:lvlText w:val="•"/>
      <w:lvlJc w:val="left"/>
      <w:pPr>
        <w:ind w:left="4670" w:hanging="428"/>
      </w:pPr>
      <w:rPr>
        <w:rFonts w:hint="default"/>
        <w:lang w:val="zh-CN" w:eastAsia="zh-CN" w:bidi="zh-CN"/>
      </w:rPr>
    </w:lvl>
    <w:lvl w:ilvl="5">
      <w:numFmt w:val="bullet"/>
      <w:lvlText w:val="•"/>
      <w:lvlJc w:val="left"/>
      <w:pPr>
        <w:ind w:left="5493" w:hanging="428"/>
      </w:pPr>
      <w:rPr>
        <w:rFonts w:hint="default"/>
        <w:lang w:val="zh-CN" w:eastAsia="zh-CN" w:bidi="zh-CN"/>
      </w:rPr>
    </w:lvl>
    <w:lvl w:ilvl="6">
      <w:numFmt w:val="bullet"/>
      <w:lvlText w:val="•"/>
      <w:lvlJc w:val="left"/>
      <w:pPr>
        <w:ind w:left="6315" w:hanging="428"/>
      </w:pPr>
      <w:rPr>
        <w:rFonts w:hint="default"/>
        <w:lang w:val="zh-CN" w:eastAsia="zh-CN" w:bidi="zh-CN"/>
      </w:rPr>
    </w:lvl>
    <w:lvl w:ilvl="7">
      <w:numFmt w:val="bullet"/>
      <w:lvlText w:val="•"/>
      <w:lvlJc w:val="left"/>
      <w:pPr>
        <w:ind w:left="7138" w:hanging="428"/>
      </w:pPr>
      <w:rPr>
        <w:rFonts w:hint="default"/>
        <w:lang w:val="zh-CN" w:eastAsia="zh-CN" w:bidi="zh-CN"/>
      </w:rPr>
    </w:lvl>
    <w:lvl w:ilvl="8">
      <w:numFmt w:val="bullet"/>
      <w:lvlText w:val="•"/>
      <w:lvlJc w:val="left"/>
      <w:pPr>
        <w:ind w:left="7960" w:hanging="428"/>
      </w:pPr>
      <w:rPr>
        <w:rFonts w:hint="default"/>
        <w:lang w:val="zh-CN" w:eastAsia="zh-CN" w:bidi="zh-CN"/>
      </w:rPr>
    </w:lvl>
  </w:abstractNum>
  <w:abstractNum w:abstractNumId="16">
    <w:nsid w:val="BF205925"/>
    <w:multiLevelType w:val="multilevel"/>
    <w:tmpl w:val="BF205925"/>
    <w:lvl w:ilvl="0">
      <w:start w:val="5"/>
      <w:numFmt w:val="decimal"/>
      <w:lvlText w:val="%1"/>
      <w:lvlJc w:val="left"/>
      <w:pPr>
        <w:ind w:left="1046" w:hanging="567"/>
        <w:jc w:val="left"/>
      </w:pPr>
      <w:rPr>
        <w:rFonts w:hint="default"/>
        <w:lang w:val="zh-CN" w:eastAsia="zh-CN" w:bidi="zh-CN"/>
      </w:rPr>
    </w:lvl>
    <w:lvl w:ilvl="1">
      <w:start w:val="1"/>
      <w:numFmt w:val="decimal"/>
      <w:lvlText w:val="%1.%2"/>
      <w:lvlJc w:val="left"/>
      <w:pPr>
        <w:ind w:left="1046" w:hanging="567"/>
        <w:jc w:val="left"/>
      </w:pPr>
      <w:rPr>
        <w:rFonts w:ascii="Times New Roman" w:eastAsia="Times New Roman" w:hAnsi="Times New Roman" w:cs="Times New Roman" w:hint="default"/>
        <w:b/>
        <w:bCs/>
        <w:w w:val="99"/>
        <w:sz w:val="24"/>
        <w:szCs w:val="24"/>
        <w:lang w:val="zh-CN" w:eastAsia="zh-CN" w:bidi="zh-CN"/>
      </w:rPr>
    </w:lvl>
    <w:lvl w:ilvl="2">
      <w:start w:val="1"/>
      <w:numFmt w:val="decimal"/>
      <w:lvlText w:val="%1.%2.%3"/>
      <w:lvlJc w:val="left"/>
      <w:pPr>
        <w:ind w:left="1046" w:hanging="567"/>
        <w:jc w:val="left"/>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609" w:hanging="567"/>
      </w:pPr>
      <w:rPr>
        <w:rFonts w:hint="default"/>
        <w:lang w:val="zh-CN" w:eastAsia="zh-CN" w:bidi="zh-CN"/>
      </w:rPr>
    </w:lvl>
    <w:lvl w:ilvl="4">
      <w:numFmt w:val="bullet"/>
      <w:lvlText w:val="•"/>
      <w:lvlJc w:val="left"/>
      <w:pPr>
        <w:ind w:left="4466" w:hanging="567"/>
      </w:pPr>
      <w:rPr>
        <w:rFonts w:hint="default"/>
        <w:lang w:val="zh-CN" w:eastAsia="zh-CN" w:bidi="zh-CN"/>
      </w:rPr>
    </w:lvl>
    <w:lvl w:ilvl="5">
      <w:numFmt w:val="bullet"/>
      <w:lvlText w:val="•"/>
      <w:lvlJc w:val="left"/>
      <w:pPr>
        <w:ind w:left="5323" w:hanging="567"/>
      </w:pPr>
      <w:rPr>
        <w:rFonts w:hint="default"/>
        <w:lang w:val="zh-CN" w:eastAsia="zh-CN" w:bidi="zh-CN"/>
      </w:rPr>
    </w:lvl>
    <w:lvl w:ilvl="6">
      <w:numFmt w:val="bullet"/>
      <w:lvlText w:val="•"/>
      <w:lvlJc w:val="left"/>
      <w:pPr>
        <w:ind w:left="6179" w:hanging="567"/>
      </w:pPr>
      <w:rPr>
        <w:rFonts w:hint="default"/>
        <w:lang w:val="zh-CN" w:eastAsia="zh-CN" w:bidi="zh-CN"/>
      </w:rPr>
    </w:lvl>
    <w:lvl w:ilvl="7">
      <w:numFmt w:val="bullet"/>
      <w:lvlText w:val="•"/>
      <w:lvlJc w:val="left"/>
      <w:pPr>
        <w:ind w:left="7036" w:hanging="567"/>
      </w:pPr>
      <w:rPr>
        <w:rFonts w:hint="default"/>
        <w:lang w:val="zh-CN" w:eastAsia="zh-CN" w:bidi="zh-CN"/>
      </w:rPr>
    </w:lvl>
    <w:lvl w:ilvl="8">
      <w:numFmt w:val="bullet"/>
      <w:lvlText w:val="•"/>
      <w:lvlJc w:val="left"/>
      <w:pPr>
        <w:ind w:left="7892" w:hanging="567"/>
      </w:pPr>
      <w:rPr>
        <w:rFonts w:hint="default"/>
        <w:lang w:val="zh-CN" w:eastAsia="zh-CN" w:bidi="zh-CN"/>
      </w:rPr>
    </w:lvl>
  </w:abstractNum>
  <w:abstractNum w:abstractNumId="17">
    <w:nsid w:val="C0915F4F"/>
    <w:multiLevelType w:val="multilevel"/>
    <w:tmpl w:val="C0915F4F"/>
    <w:lvl w:ilvl="0">
      <w:start w:val="23"/>
      <w:numFmt w:val="decimal"/>
      <w:lvlText w:val="%1"/>
      <w:lvlJc w:val="left"/>
      <w:pPr>
        <w:ind w:left="1046" w:hanging="567"/>
        <w:jc w:val="left"/>
      </w:pPr>
      <w:rPr>
        <w:rFonts w:hint="default"/>
        <w:lang w:val="zh-CN" w:eastAsia="zh-CN" w:bidi="zh-CN"/>
      </w:rPr>
    </w:lvl>
    <w:lvl w:ilvl="1">
      <w:start w:val="1"/>
      <w:numFmt w:val="decimal"/>
      <w:lvlText w:val="%1.%2"/>
      <w:lvlJc w:val="left"/>
      <w:pPr>
        <w:ind w:left="1046" w:hanging="567"/>
        <w:jc w:val="left"/>
      </w:pPr>
      <w:rPr>
        <w:rFonts w:ascii="Times New Roman" w:eastAsia="Times New Roman" w:hAnsi="Times New Roman" w:cs="Times New Roman" w:hint="default"/>
        <w:b/>
        <w:bCs/>
        <w:w w:val="99"/>
        <w:sz w:val="24"/>
        <w:szCs w:val="24"/>
        <w:lang w:val="zh-CN" w:eastAsia="zh-CN" w:bidi="zh-CN"/>
      </w:rPr>
    </w:lvl>
    <w:lvl w:ilvl="2">
      <w:start w:val="1"/>
      <w:numFmt w:val="decimal"/>
      <w:lvlText w:val="%1.%2.%3"/>
      <w:lvlJc w:val="left"/>
      <w:pPr>
        <w:ind w:left="1200" w:hanging="720"/>
        <w:jc w:val="left"/>
      </w:pPr>
      <w:rPr>
        <w:rFonts w:ascii="Times New Roman" w:eastAsia="Times New Roman" w:hAnsi="Times New Roman" w:cs="Times New Roman" w:hint="default"/>
        <w:spacing w:val="-109"/>
        <w:w w:val="100"/>
        <w:sz w:val="24"/>
        <w:szCs w:val="24"/>
        <w:lang w:val="zh-CN" w:eastAsia="zh-CN" w:bidi="zh-CN"/>
      </w:rPr>
    </w:lvl>
    <w:lvl w:ilvl="3">
      <w:numFmt w:val="bullet"/>
      <w:lvlText w:val="•"/>
      <w:lvlJc w:val="left"/>
      <w:pPr>
        <w:ind w:left="3068" w:hanging="720"/>
      </w:pPr>
      <w:rPr>
        <w:rFonts w:hint="default"/>
        <w:lang w:val="zh-CN" w:eastAsia="zh-CN" w:bidi="zh-CN"/>
      </w:rPr>
    </w:lvl>
    <w:lvl w:ilvl="4">
      <w:numFmt w:val="bullet"/>
      <w:lvlText w:val="•"/>
      <w:lvlJc w:val="left"/>
      <w:pPr>
        <w:ind w:left="4002" w:hanging="720"/>
      </w:pPr>
      <w:rPr>
        <w:rFonts w:hint="default"/>
        <w:lang w:val="zh-CN" w:eastAsia="zh-CN" w:bidi="zh-CN"/>
      </w:rPr>
    </w:lvl>
    <w:lvl w:ilvl="5">
      <w:numFmt w:val="bullet"/>
      <w:lvlText w:val="•"/>
      <w:lvlJc w:val="left"/>
      <w:pPr>
        <w:ind w:left="4936" w:hanging="720"/>
      </w:pPr>
      <w:rPr>
        <w:rFonts w:hint="default"/>
        <w:lang w:val="zh-CN" w:eastAsia="zh-CN" w:bidi="zh-CN"/>
      </w:rPr>
    </w:lvl>
    <w:lvl w:ilvl="6">
      <w:numFmt w:val="bullet"/>
      <w:lvlText w:val="•"/>
      <w:lvlJc w:val="left"/>
      <w:pPr>
        <w:ind w:left="5870" w:hanging="720"/>
      </w:pPr>
      <w:rPr>
        <w:rFonts w:hint="default"/>
        <w:lang w:val="zh-CN" w:eastAsia="zh-CN" w:bidi="zh-CN"/>
      </w:rPr>
    </w:lvl>
    <w:lvl w:ilvl="7">
      <w:numFmt w:val="bullet"/>
      <w:lvlText w:val="•"/>
      <w:lvlJc w:val="left"/>
      <w:pPr>
        <w:ind w:left="6804" w:hanging="720"/>
      </w:pPr>
      <w:rPr>
        <w:rFonts w:hint="default"/>
        <w:lang w:val="zh-CN" w:eastAsia="zh-CN" w:bidi="zh-CN"/>
      </w:rPr>
    </w:lvl>
    <w:lvl w:ilvl="8">
      <w:numFmt w:val="bullet"/>
      <w:lvlText w:val="•"/>
      <w:lvlJc w:val="left"/>
      <w:pPr>
        <w:ind w:left="7738" w:hanging="720"/>
      </w:pPr>
      <w:rPr>
        <w:rFonts w:hint="default"/>
        <w:lang w:val="zh-CN" w:eastAsia="zh-CN" w:bidi="zh-CN"/>
      </w:rPr>
    </w:lvl>
  </w:abstractNum>
  <w:abstractNum w:abstractNumId="18">
    <w:nsid w:val="C8879AEF"/>
    <w:multiLevelType w:val="multilevel"/>
    <w:tmpl w:val="C8879AEF"/>
    <w:lvl w:ilvl="0">
      <w:start w:val="1"/>
      <w:numFmt w:val="decimal"/>
      <w:lvlText w:val="（%1）"/>
      <w:lvlJc w:val="left"/>
      <w:pPr>
        <w:ind w:left="1197" w:hanging="604"/>
        <w:jc w:val="left"/>
      </w:pPr>
      <w:rPr>
        <w:rFonts w:ascii="楷体" w:eastAsia="楷体" w:hAnsi="楷体" w:cs="楷体" w:hint="default"/>
        <w:w w:val="100"/>
        <w:sz w:val="22"/>
        <w:szCs w:val="22"/>
        <w:lang w:val="zh-CN" w:eastAsia="zh-CN" w:bidi="zh-CN"/>
      </w:rPr>
    </w:lvl>
    <w:lvl w:ilvl="1">
      <w:numFmt w:val="bullet"/>
      <w:lvlText w:val="•"/>
      <w:lvlJc w:val="left"/>
      <w:pPr>
        <w:ind w:left="2040" w:hanging="604"/>
      </w:pPr>
      <w:rPr>
        <w:rFonts w:hint="default"/>
        <w:lang w:val="zh-CN" w:eastAsia="zh-CN" w:bidi="zh-CN"/>
      </w:rPr>
    </w:lvl>
    <w:lvl w:ilvl="2">
      <w:numFmt w:val="bullet"/>
      <w:lvlText w:val="•"/>
      <w:lvlJc w:val="left"/>
      <w:pPr>
        <w:ind w:left="2881" w:hanging="604"/>
      </w:pPr>
      <w:rPr>
        <w:rFonts w:hint="default"/>
        <w:lang w:val="zh-CN" w:eastAsia="zh-CN" w:bidi="zh-CN"/>
      </w:rPr>
    </w:lvl>
    <w:lvl w:ilvl="3">
      <w:numFmt w:val="bullet"/>
      <w:lvlText w:val="•"/>
      <w:lvlJc w:val="left"/>
      <w:pPr>
        <w:ind w:left="3721" w:hanging="604"/>
      </w:pPr>
      <w:rPr>
        <w:rFonts w:hint="default"/>
        <w:lang w:val="zh-CN" w:eastAsia="zh-CN" w:bidi="zh-CN"/>
      </w:rPr>
    </w:lvl>
    <w:lvl w:ilvl="4">
      <w:numFmt w:val="bullet"/>
      <w:lvlText w:val="•"/>
      <w:lvlJc w:val="left"/>
      <w:pPr>
        <w:ind w:left="4562" w:hanging="604"/>
      </w:pPr>
      <w:rPr>
        <w:rFonts w:hint="default"/>
        <w:lang w:val="zh-CN" w:eastAsia="zh-CN" w:bidi="zh-CN"/>
      </w:rPr>
    </w:lvl>
    <w:lvl w:ilvl="5">
      <w:numFmt w:val="bullet"/>
      <w:lvlText w:val="•"/>
      <w:lvlJc w:val="left"/>
      <w:pPr>
        <w:ind w:left="5403" w:hanging="604"/>
      </w:pPr>
      <w:rPr>
        <w:rFonts w:hint="default"/>
        <w:lang w:val="zh-CN" w:eastAsia="zh-CN" w:bidi="zh-CN"/>
      </w:rPr>
    </w:lvl>
    <w:lvl w:ilvl="6">
      <w:numFmt w:val="bullet"/>
      <w:lvlText w:val="•"/>
      <w:lvlJc w:val="left"/>
      <w:pPr>
        <w:ind w:left="6243" w:hanging="604"/>
      </w:pPr>
      <w:rPr>
        <w:rFonts w:hint="default"/>
        <w:lang w:val="zh-CN" w:eastAsia="zh-CN" w:bidi="zh-CN"/>
      </w:rPr>
    </w:lvl>
    <w:lvl w:ilvl="7">
      <w:numFmt w:val="bullet"/>
      <w:lvlText w:val="•"/>
      <w:lvlJc w:val="left"/>
      <w:pPr>
        <w:ind w:left="7084" w:hanging="604"/>
      </w:pPr>
      <w:rPr>
        <w:rFonts w:hint="default"/>
        <w:lang w:val="zh-CN" w:eastAsia="zh-CN" w:bidi="zh-CN"/>
      </w:rPr>
    </w:lvl>
    <w:lvl w:ilvl="8">
      <w:numFmt w:val="bullet"/>
      <w:lvlText w:val="•"/>
      <w:lvlJc w:val="left"/>
      <w:pPr>
        <w:ind w:left="7924" w:hanging="604"/>
      </w:pPr>
      <w:rPr>
        <w:rFonts w:hint="default"/>
        <w:lang w:val="zh-CN" w:eastAsia="zh-CN" w:bidi="zh-CN"/>
      </w:rPr>
    </w:lvl>
  </w:abstractNum>
  <w:abstractNum w:abstractNumId="19">
    <w:nsid w:val="CF092B84"/>
    <w:multiLevelType w:val="multilevel"/>
    <w:tmpl w:val="CF092B84"/>
    <w:lvl w:ilvl="0">
      <w:start w:val="2"/>
      <w:numFmt w:val="decimal"/>
      <w:lvlText w:val="%1"/>
      <w:lvlJc w:val="left"/>
      <w:pPr>
        <w:ind w:left="1046" w:hanging="567"/>
        <w:jc w:val="left"/>
      </w:pPr>
      <w:rPr>
        <w:rFonts w:hint="default"/>
        <w:lang w:val="zh-CN" w:eastAsia="zh-CN" w:bidi="zh-CN"/>
      </w:rPr>
    </w:lvl>
    <w:lvl w:ilvl="1">
      <w:start w:val="1"/>
      <w:numFmt w:val="decimal"/>
      <w:lvlText w:val="%1.%2"/>
      <w:lvlJc w:val="left"/>
      <w:pPr>
        <w:ind w:left="1046" w:hanging="567"/>
        <w:jc w:val="left"/>
      </w:pPr>
      <w:rPr>
        <w:rFonts w:ascii="Times New Roman" w:eastAsia="Times New Roman" w:hAnsi="Times New Roman" w:cs="Times New Roman" w:hint="default"/>
        <w:b/>
        <w:bCs/>
        <w:w w:val="99"/>
        <w:sz w:val="24"/>
        <w:szCs w:val="24"/>
        <w:lang w:val="zh-CN" w:eastAsia="zh-CN" w:bidi="zh-CN"/>
      </w:rPr>
    </w:lvl>
    <w:lvl w:ilvl="2">
      <w:numFmt w:val="bullet"/>
      <w:lvlText w:val="•"/>
      <w:lvlJc w:val="left"/>
      <w:pPr>
        <w:ind w:left="2753" w:hanging="567"/>
      </w:pPr>
      <w:rPr>
        <w:rFonts w:hint="default"/>
        <w:lang w:val="zh-CN" w:eastAsia="zh-CN" w:bidi="zh-CN"/>
      </w:rPr>
    </w:lvl>
    <w:lvl w:ilvl="3">
      <w:numFmt w:val="bullet"/>
      <w:lvlText w:val="•"/>
      <w:lvlJc w:val="left"/>
      <w:pPr>
        <w:ind w:left="3609" w:hanging="567"/>
      </w:pPr>
      <w:rPr>
        <w:rFonts w:hint="default"/>
        <w:lang w:val="zh-CN" w:eastAsia="zh-CN" w:bidi="zh-CN"/>
      </w:rPr>
    </w:lvl>
    <w:lvl w:ilvl="4">
      <w:numFmt w:val="bullet"/>
      <w:lvlText w:val="•"/>
      <w:lvlJc w:val="left"/>
      <w:pPr>
        <w:ind w:left="4466" w:hanging="567"/>
      </w:pPr>
      <w:rPr>
        <w:rFonts w:hint="default"/>
        <w:lang w:val="zh-CN" w:eastAsia="zh-CN" w:bidi="zh-CN"/>
      </w:rPr>
    </w:lvl>
    <w:lvl w:ilvl="5">
      <w:numFmt w:val="bullet"/>
      <w:lvlText w:val="•"/>
      <w:lvlJc w:val="left"/>
      <w:pPr>
        <w:ind w:left="5323" w:hanging="567"/>
      </w:pPr>
      <w:rPr>
        <w:rFonts w:hint="default"/>
        <w:lang w:val="zh-CN" w:eastAsia="zh-CN" w:bidi="zh-CN"/>
      </w:rPr>
    </w:lvl>
    <w:lvl w:ilvl="6">
      <w:numFmt w:val="bullet"/>
      <w:lvlText w:val="•"/>
      <w:lvlJc w:val="left"/>
      <w:pPr>
        <w:ind w:left="6179" w:hanging="567"/>
      </w:pPr>
      <w:rPr>
        <w:rFonts w:hint="default"/>
        <w:lang w:val="zh-CN" w:eastAsia="zh-CN" w:bidi="zh-CN"/>
      </w:rPr>
    </w:lvl>
    <w:lvl w:ilvl="7">
      <w:numFmt w:val="bullet"/>
      <w:lvlText w:val="•"/>
      <w:lvlJc w:val="left"/>
      <w:pPr>
        <w:ind w:left="7036" w:hanging="567"/>
      </w:pPr>
      <w:rPr>
        <w:rFonts w:hint="default"/>
        <w:lang w:val="zh-CN" w:eastAsia="zh-CN" w:bidi="zh-CN"/>
      </w:rPr>
    </w:lvl>
    <w:lvl w:ilvl="8">
      <w:numFmt w:val="bullet"/>
      <w:lvlText w:val="•"/>
      <w:lvlJc w:val="left"/>
      <w:pPr>
        <w:ind w:left="7892" w:hanging="567"/>
      </w:pPr>
      <w:rPr>
        <w:rFonts w:hint="default"/>
        <w:lang w:val="zh-CN" w:eastAsia="zh-CN" w:bidi="zh-CN"/>
      </w:rPr>
    </w:lvl>
  </w:abstractNum>
  <w:abstractNum w:abstractNumId="20">
    <w:nsid w:val="D7D140E4"/>
    <w:multiLevelType w:val="multilevel"/>
    <w:tmpl w:val="D7D140E4"/>
    <w:lvl w:ilvl="0">
      <w:start w:val="16"/>
      <w:numFmt w:val="decimal"/>
      <w:lvlText w:val="%1"/>
      <w:lvlJc w:val="left"/>
      <w:pPr>
        <w:ind w:left="1046" w:hanging="567"/>
        <w:jc w:val="left"/>
      </w:pPr>
      <w:rPr>
        <w:rFonts w:hint="default"/>
        <w:lang w:val="zh-CN" w:eastAsia="zh-CN" w:bidi="zh-CN"/>
      </w:rPr>
    </w:lvl>
    <w:lvl w:ilvl="1">
      <w:start w:val="1"/>
      <w:numFmt w:val="decimal"/>
      <w:lvlText w:val="%1.%2"/>
      <w:lvlJc w:val="left"/>
      <w:pPr>
        <w:ind w:left="1046" w:hanging="567"/>
        <w:jc w:val="left"/>
      </w:pPr>
      <w:rPr>
        <w:rFonts w:ascii="Times New Roman" w:eastAsia="Times New Roman" w:hAnsi="Times New Roman" w:cs="Times New Roman" w:hint="default"/>
        <w:b/>
        <w:bCs/>
        <w:w w:val="99"/>
        <w:sz w:val="24"/>
        <w:szCs w:val="24"/>
        <w:lang w:val="zh-CN" w:eastAsia="zh-CN" w:bidi="zh-CN"/>
      </w:rPr>
    </w:lvl>
    <w:lvl w:ilvl="2">
      <w:start w:val="1"/>
      <w:numFmt w:val="decimal"/>
      <w:lvlText w:val="%1.%2.%3"/>
      <w:lvlJc w:val="left"/>
      <w:pPr>
        <w:ind w:left="1200" w:hanging="720"/>
        <w:jc w:val="left"/>
      </w:pPr>
      <w:rPr>
        <w:rFonts w:ascii="Times New Roman" w:eastAsia="Times New Roman" w:hAnsi="Times New Roman" w:cs="Times New Roman" w:hint="default"/>
        <w:spacing w:val="-24"/>
        <w:w w:val="100"/>
        <w:sz w:val="24"/>
        <w:szCs w:val="24"/>
        <w:lang w:val="zh-CN" w:eastAsia="zh-CN" w:bidi="zh-CN"/>
      </w:rPr>
    </w:lvl>
    <w:lvl w:ilvl="3">
      <w:numFmt w:val="bullet"/>
      <w:lvlText w:val="•"/>
      <w:lvlJc w:val="left"/>
      <w:pPr>
        <w:ind w:left="3068" w:hanging="720"/>
      </w:pPr>
      <w:rPr>
        <w:rFonts w:hint="default"/>
        <w:lang w:val="zh-CN" w:eastAsia="zh-CN" w:bidi="zh-CN"/>
      </w:rPr>
    </w:lvl>
    <w:lvl w:ilvl="4">
      <w:numFmt w:val="bullet"/>
      <w:lvlText w:val="•"/>
      <w:lvlJc w:val="left"/>
      <w:pPr>
        <w:ind w:left="4002" w:hanging="720"/>
      </w:pPr>
      <w:rPr>
        <w:rFonts w:hint="default"/>
        <w:lang w:val="zh-CN" w:eastAsia="zh-CN" w:bidi="zh-CN"/>
      </w:rPr>
    </w:lvl>
    <w:lvl w:ilvl="5">
      <w:numFmt w:val="bullet"/>
      <w:lvlText w:val="•"/>
      <w:lvlJc w:val="left"/>
      <w:pPr>
        <w:ind w:left="4936" w:hanging="720"/>
      </w:pPr>
      <w:rPr>
        <w:rFonts w:hint="default"/>
        <w:lang w:val="zh-CN" w:eastAsia="zh-CN" w:bidi="zh-CN"/>
      </w:rPr>
    </w:lvl>
    <w:lvl w:ilvl="6">
      <w:numFmt w:val="bullet"/>
      <w:lvlText w:val="•"/>
      <w:lvlJc w:val="left"/>
      <w:pPr>
        <w:ind w:left="5870" w:hanging="720"/>
      </w:pPr>
      <w:rPr>
        <w:rFonts w:hint="default"/>
        <w:lang w:val="zh-CN" w:eastAsia="zh-CN" w:bidi="zh-CN"/>
      </w:rPr>
    </w:lvl>
    <w:lvl w:ilvl="7">
      <w:numFmt w:val="bullet"/>
      <w:lvlText w:val="•"/>
      <w:lvlJc w:val="left"/>
      <w:pPr>
        <w:ind w:left="6804" w:hanging="720"/>
      </w:pPr>
      <w:rPr>
        <w:rFonts w:hint="default"/>
        <w:lang w:val="zh-CN" w:eastAsia="zh-CN" w:bidi="zh-CN"/>
      </w:rPr>
    </w:lvl>
    <w:lvl w:ilvl="8">
      <w:numFmt w:val="bullet"/>
      <w:lvlText w:val="•"/>
      <w:lvlJc w:val="left"/>
      <w:pPr>
        <w:ind w:left="7738" w:hanging="720"/>
      </w:pPr>
      <w:rPr>
        <w:rFonts w:hint="default"/>
        <w:lang w:val="zh-CN" w:eastAsia="zh-CN" w:bidi="zh-CN"/>
      </w:rPr>
    </w:lvl>
  </w:abstractNum>
  <w:abstractNum w:abstractNumId="21">
    <w:nsid w:val="D7F9FE59"/>
    <w:multiLevelType w:val="multilevel"/>
    <w:tmpl w:val="D7F9FE59"/>
    <w:lvl w:ilvl="0">
      <w:start w:val="8"/>
      <w:numFmt w:val="decimal"/>
      <w:lvlText w:val="%1"/>
      <w:lvlJc w:val="left"/>
      <w:pPr>
        <w:ind w:left="1204" w:hanging="725"/>
        <w:jc w:val="left"/>
      </w:pPr>
      <w:rPr>
        <w:rFonts w:hint="default"/>
        <w:lang w:val="zh-CN" w:eastAsia="zh-CN" w:bidi="zh-CN"/>
      </w:rPr>
    </w:lvl>
    <w:lvl w:ilvl="1">
      <w:start w:val="5"/>
      <w:numFmt w:val="decimal"/>
      <w:lvlText w:val="%1.%2"/>
      <w:lvlJc w:val="left"/>
      <w:pPr>
        <w:ind w:left="1204" w:hanging="725"/>
        <w:jc w:val="left"/>
      </w:pPr>
      <w:rPr>
        <w:rFonts w:hint="default"/>
        <w:lang w:val="zh-CN" w:eastAsia="zh-CN" w:bidi="zh-CN"/>
      </w:rPr>
    </w:lvl>
    <w:lvl w:ilvl="2">
      <w:start w:val="1"/>
      <w:numFmt w:val="decimal"/>
      <w:lvlText w:val="%1.%2.%3"/>
      <w:lvlJc w:val="left"/>
      <w:pPr>
        <w:ind w:left="1204" w:hanging="725"/>
        <w:jc w:val="right"/>
      </w:pPr>
      <w:rPr>
        <w:rFonts w:hint="default"/>
        <w:spacing w:val="-1"/>
        <w:w w:val="100"/>
        <w:lang w:val="zh-CN" w:eastAsia="zh-CN" w:bidi="zh-CN"/>
      </w:rPr>
    </w:lvl>
    <w:lvl w:ilvl="3">
      <w:start w:val="1"/>
      <w:numFmt w:val="decimal"/>
      <w:lvlText w:val="%4."/>
      <w:lvlJc w:val="left"/>
      <w:pPr>
        <w:ind w:left="1756" w:hanging="567"/>
        <w:jc w:val="left"/>
      </w:pPr>
      <w:rPr>
        <w:rFonts w:ascii="Calibri" w:eastAsia="Calibri" w:hAnsi="Calibri" w:cs="Calibri" w:hint="default"/>
        <w:w w:val="100"/>
        <w:sz w:val="24"/>
        <w:szCs w:val="24"/>
        <w:lang w:val="zh-CN" w:eastAsia="zh-CN" w:bidi="zh-CN"/>
      </w:rPr>
    </w:lvl>
    <w:lvl w:ilvl="4">
      <w:numFmt w:val="bullet"/>
      <w:lvlText w:val="•"/>
      <w:lvlJc w:val="left"/>
      <w:pPr>
        <w:ind w:left="4375" w:hanging="567"/>
      </w:pPr>
      <w:rPr>
        <w:rFonts w:hint="default"/>
        <w:lang w:val="zh-CN" w:eastAsia="zh-CN" w:bidi="zh-CN"/>
      </w:rPr>
    </w:lvl>
    <w:lvl w:ilvl="5">
      <w:numFmt w:val="bullet"/>
      <w:lvlText w:val="•"/>
      <w:lvlJc w:val="left"/>
      <w:pPr>
        <w:ind w:left="5247" w:hanging="567"/>
      </w:pPr>
      <w:rPr>
        <w:rFonts w:hint="default"/>
        <w:lang w:val="zh-CN" w:eastAsia="zh-CN" w:bidi="zh-CN"/>
      </w:rPr>
    </w:lvl>
    <w:lvl w:ilvl="6">
      <w:numFmt w:val="bullet"/>
      <w:lvlText w:val="•"/>
      <w:lvlJc w:val="left"/>
      <w:pPr>
        <w:ind w:left="6118" w:hanging="567"/>
      </w:pPr>
      <w:rPr>
        <w:rFonts w:hint="default"/>
        <w:lang w:val="zh-CN" w:eastAsia="zh-CN" w:bidi="zh-CN"/>
      </w:rPr>
    </w:lvl>
    <w:lvl w:ilvl="7">
      <w:numFmt w:val="bullet"/>
      <w:lvlText w:val="•"/>
      <w:lvlJc w:val="left"/>
      <w:pPr>
        <w:ind w:left="6990" w:hanging="567"/>
      </w:pPr>
      <w:rPr>
        <w:rFonts w:hint="default"/>
        <w:lang w:val="zh-CN" w:eastAsia="zh-CN" w:bidi="zh-CN"/>
      </w:rPr>
    </w:lvl>
    <w:lvl w:ilvl="8">
      <w:numFmt w:val="bullet"/>
      <w:lvlText w:val="•"/>
      <w:lvlJc w:val="left"/>
      <w:pPr>
        <w:ind w:left="7862" w:hanging="567"/>
      </w:pPr>
      <w:rPr>
        <w:rFonts w:hint="default"/>
        <w:lang w:val="zh-CN" w:eastAsia="zh-CN" w:bidi="zh-CN"/>
      </w:rPr>
    </w:lvl>
  </w:abstractNum>
  <w:abstractNum w:abstractNumId="22">
    <w:nsid w:val="DCBA6B53"/>
    <w:multiLevelType w:val="multilevel"/>
    <w:tmpl w:val="DCBA6B53"/>
    <w:lvl w:ilvl="0">
      <w:start w:val="1"/>
      <w:numFmt w:val="decimal"/>
      <w:lvlText w:val="%1）"/>
      <w:lvlJc w:val="left"/>
      <w:pPr>
        <w:ind w:left="1197" w:hanging="364"/>
        <w:jc w:val="left"/>
      </w:pPr>
      <w:rPr>
        <w:rFonts w:ascii="Calibri" w:eastAsia="Calibri" w:hAnsi="Calibri" w:cs="Calibri" w:hint="default"/>
        <w:w w:val="100"/>
        <w:sz w:val="22"/>
        <w:szCs w:val="22"/>
        <w:lang w:val="zh-CN" w:eastAsia="zh-CN" w:bidi="zh-CN"/>
      </w:rPr>
    </w:lvl>
    <w:lvl w:ilvl="1">
      <w:numFmt w:val="bullet"/>
      <w:lvlText w:val="•"/>
      <w:lvlJc w:val="left"/>
      <w:pPr>
        <w:ind w:left="2040" w:hanging="364"/>
      </w:pPr>
      <w:rPr>
        <w:rFonts w:hint="default"/>
        <w:lang w:val="zh-CN" w:eastAsia="zh-CN" w:bidi="zh-CN"/>
      </w:rPr>
    </w:lvl>
    <w:lvl w:ilvl="2">
      <w:numFmt w:val="bullet"/>
      <w:lvlText w:val="•"/>
      <w:lvlJc w:val="left"/>
      <w:pPr>
        <w:ind w:left="2881" w:hanging="364"/>
      </w:pPr>
      <w:rPr>
        <w:rFonts w:hint="default"/>
        <w:lang w:val="zh-CN" w:eastAsia="zh-CN" w:bidi="zh-CN"/>
      </w:rPr>
    </w:lvl>
    <w:lvl w:ilvl="3">
      <w:numFmt w:val="bullet"/>
      <w:lvlText w:val="•"/>
      <w:lvlJc w:val="left"/>
      <w:pPr>
        <w:ind w:left="3721" w:hanging="364"/>
      </w:pPr>
      <w:rPr>
        <w:rFonts w:hint="default"/>
        <w:lang w:val="zh-CN" w:eastAsia="zh-CN" w:bidi="zh-CN"/>
      </w:rPr>
    </w:lvl>
    <w:lvl w:ilvl="4">
      <w:numFmt w:val="bullet"/>
      <w:lvlText w:val="•"/>
      <w:lvlJc w:val="left"/>
      <w:pPr>
        <w:ind w:left="4562" w:hanging="364"/>
      </w:pPr>
      <w:rPr>
        <w:rFonts w:hint="default"/>
        <w:lang w:val="zh-CN" w:eastAsia="zh-CN" w:bidi="zh-CN"/>
      </w:rPr>
    </w:lvl>
    <w:lvl w:ilvl="5">
      <w:numFmt w:val="bullet"/>
      <w:lvlText w:val="•"/>
      <w:lvlJc w:val="left"/>
      <w:pPr>
        <w:ind w:left="5403" w:hanging="364"/>
      </w:pPr>
      <w:rPr>
        <w:rFonts w:hint="default"/>
        <w:lang w:val="zh-CN" w:eastAsia="zh-CN" w:bidi="zh-CN"/>
      </w:rPr>
    </w:lvl>
    <w:lvl w:ilvl="6">
      <w:numFmt w:val="bullet"/>
      <w:lvlText w:val="•"/>
      <w:lvlJc w:val="left"/>
      <w:pPr>
        <w:ind w:left="6243" w:hanging="364"/>
      </w:pPr>
      <w:rPr>
        <w:rFonts w:hint="default"/>
        <w:lang w:val="zh-CN" w:eastAsia="zh-CN" w:bidi="zh-CN"/>
      </w:rPr>
    </w:lvl>
    <w:lvl w:ilvl="7">
      <w:numFmt w:val="bullet"/>
      <w:lvlText w:val="•"/>
      <w:lvlJc w:val="left"/>
      <w:pPr>
        <w:ind w:left="7084" w:hanging="364"/>
      </w:pPr>
      <w:rPr>
        <w:rFonts w:hint="default"/>
        <w:lang w:val="zh-CN" w:eastAsia="zh-CN" w:bidi="zh-CN"/>
      </w:rPr>
    </w:lvl>
    <w:lvl w:ilvl="8">
      <w:numFmt w:val="bullet"/>
      <w:lvlText w:val="•"/>
      <w:lvlJc w:val="left"/>
      <w:pPr>
        <w:ind w:left="7924" w:hanging="364"/>
      </w:pPr>
      <w:rPr>
        <w:rFonts w:hint="default"/>
        <w:lang w:val="zh-CN" w:eastAsia="zh-CN" w:bidi="zh-CN"/>
      </w:rPr>
    </w:lvl>
  </w:abstractNum>
  <w:abstractNum w:abstractNumId="23">
    <w:nsid w:val="E093A4B0"/>
    <w:multiLevelType w:val="multilevel"/>
    <w:tmpl w:val="E093A4B0"/>
    <w:lvl w:ilvl="0">
      <w:start w:val="7"/>
      <w:numFmt w:val="decimal"/>
      <w:lvlText w:val="%1"/>
      <w:lvlJc w:val="left"/>
      <w:pPr>
        <w:ind w:left="1046" w:hanging="567"/>
        <w:jc w:val="left"/>
      </w:pPr>
      <w:rPr>
        <w:rFonts w:hint="default"/>
        <w:lang w:val="zh-CN" w:eastAsia="zh-CN" w:bidi="zh-CN"/>
      </w:rPr>
    </w:lvl>
    <w:lvl w:ilvl="1">
      <w:start w:val="1"/>
      <w:numFmt w:val="decimal"/>
      <w:lvlText w:val="%1.%2"/>
      <w:lvlJc w:val="left"/>
      <w:pPr>
        <w:ind w:left="1046" w:hanging="567"/>
        <w:jc w:val="left"/>
      </w:pPr>
      <w:rPr>
        <w:rFonts w:ascii="Times New Roman" w:eastAsia="Times New Roman" w:hAnsi="Times New Roman" w:cs="Times New Roman" w:hint="default"/>
        <w:b/>
        <w:bCs/>
        <w:w w:val="99"/>
        <w:sz w:val="24"/>
        <w:szCs w:val="24"/>
        <w:lang w:val="zh-CN" w:eastAsia="zh-CN" w:bidi="zh-CN"/>
      </w:rPr>
    </w:lvl>
    <w:lvl w:ilvl="2">
      <w:start w:val="1"/>
      <w:numFmt w:val="decimal"/>
      <w:lvlText w:val="%1.%2.%3"/>
      <w:lvlJc w:val="left"/>
      <w:pPr>
        <w:ind w:left="1200" w:hanging="567"/>
        <w:jc w:val="right"/>
      </w:pPr>
      <w:rPr>
        <w:rFonts w:hint="default"/>
        <w:w w:val="100"/>
        <w:lang w:val="zh-CN" w:eastAsia="zh-CN" w:bidi="zh-CN"/>
      </w:rPr>
    </w:lvl>
    <w:lvl w:ilvl="3">
      <w:start w:val="1"/>
      <w:numFmt w:val="decimal"/>
      <w:lvlText w:val="(%4)"/>
      <w:lvlJc w:val="left"/>
      <w:pPr>
        <w:ind w:left="1200" w:hanging="540"/>
        <w:jc w:val="left"/>
      </w:pPr>
      <w:rPr>
        <w:rFonts w:ascii="Calibri" w:eastAsia="Calibri" w:hAnsi="Calibri" w:cs="Calibri" w:hint="default"/>
        <w:spacing w:val="-1"/>
        <w:w w:val="100"/>
        <w:sz w:val="24"/>
        <w:szCs w:val="24"/>
        <w:lang w:val="zh-CN" w:eastAsia="zh-CN" w:bidi="zh-CN"/>
      </w:rPr>
    </w:lvl>
    <w:lvl w:ilvl="4">
      <w:start w:val="1"/>
      <w:numFmt w:val="decimal"/>
      <w:lvlText w:val="%5）"/>
      <w:lvlJc w:val="left"/>
      <w:pPr>
        <w:ind w:left="1693" w:hanging="361"/>
        <w:jc w:val="left"/>
      </w:pPr>
      <w:rPr>
        <w:rFonts w:ascii="Calibri" w:eastAsia="Calibri" w:hAnsi="Calibri" w:cs="Calibri" w:hint="default"/>
        <w:spacing w:val="-2"/>
        <w:w w:val="100"/>
        <w:sz w:val="22"/>
        <w:szCs w:val="22"/>
        <w:lang w:val="zh-CN" w:eastAsia="zh-CN" w:bidi="zh-CN"/>
      </w:rPr>
    </w:lvl>
    <w:lvl w:ilvl="5">
      <w:numFmt w:val="bullet"/>
      <w:lvlText w:val="•"/>
      <w:lvlJc w:val="left"/>
      <w:pPr>
        <w:ind w:left="4664" w:hanging="361"/>
      </w:pPr>
      <w:rPr>
        <w:rFonts w:hint="default"/>
        <w:lang w:val="zh-CN" w:eastAsia="zh-CN" w:bidi="zh-CN"/>
      </w:rPr>
    </w:lvl>
    <w:lvl w:ilvl="6">
      <w:numFmt w:val="bullet"/>
      <w:lvlText w:val="•"/>
      <w:lvlJc w:val="left"/>
      <w:pPr>
        <w:ind w:left="5653" w:hanging="361"/>
      </w:pPr>
      <w:rPr>
        <w:rFonts w:hint="default"/>
        <w:lang w:val="zh-CN" w:eastAsia="zh-CN" w:bidi="zh-CN"/>
      </w:rPr>
    </w:lvl>
    <w:lvl w:ilvl="7">
      <w:numFmt w:val="bullet"/>
      <w:lvlText w:val="•"/>
      <w:lvlJc w:val="left"/>
      <w:pPr>
        <w:ind w:left="6641" w:hanging="361"/>
      </w:pPr>
      <w:rPr>
        <w:rFonts w:hint="default"/>
        <w:lang w:val="zh-CN" w:eastAsia="zh-CN" w:bidi="zh-CN"/>
      </w:rPr>
    </w:lvl>
    <w:lvl w:ilvl="8">
      <w:numFmt w:val="bullet"/>
      <w:lvlText w:val="•"/>
      <w:lvlJc w:val="left"/>
      <w:pPr>
        <w:ind w:left="7629" w:hanging="361"/>
      </w:pPr>
      <w:rPr>
        <w:rFonts w:hint="default"/>
        <w:lang w:val="zh-CN" w:eastAsia="zh-CN" w:bidi="zh-CN"/>
      </w:rPr>
    </w:lvl>
  </w:abstractNum>
  <w:abstractNum w:abstractNumId="24">
    <w:nsid w:val="F0E89278"/>
    <w:multiLevelType w:val="multilevel"/>
    <w:tmpl w:val="F0E89278"/>
    <w:lvl w:ilvl="0">
      <w:start w:val="1"/>
      <w:numFmt w:val="decimal"/>
      <w:lvlText w:val="（%1）"/>
      <w:lvlJc w:val="left"/>
      <w:pPr>
        <w:ind w:left="1789" w:hanging="601"/>
        <w:jc w:val="left"/>
      </w:pPr>
      <w:rPr>
        <w:rFonts w:ascii="楷体" w:eastAsia="楷体" w:hAnsi="楷体" w:cs="楷体" w:hint="default"/>
        <w:spacing w:val="-2"/>
        <w:w w:val="100"/>
        <w:sz w:val="22"/>
        <w:szCs w:val="22"/>
        <w:lang w:val="zh-CN" w:eastAsia="zh-CN" w:bidi="zh-CN"/>
      </w:rPr>
    </w:lvl>
    <w:lvl w:ilvl="1">
      <w:numFmt w:val="bullet"/>
      <w:lvlText w:val="•"/>
      <w:lvlJc w:val="left"/>
      <w:pPr>
        <w:ind w:left="2562" w:hanging="601"/>
      </w:pPr>
      <w:rPr>
        <w:rFonts w:hint="default"/>
        <w:lang w:val="zh-CN" w:eastAsia="zh-CN" w:bidi="zh-CN"/>
      </w:rPr>
    </w:lvl>
    <w:lvl w:ilvl="2">
      <w:numFmt w:val="bullet"/>
      <w:lvlText w:val="•"/>
      <w:lvlJc w:val="left"/>
      <w:pPr>
        <w:ind w:left="3345" w:hanging="601"/>
      </w:pPr>
      <w:rPr>
        <w:rFonts w:hint="default"/>
        <w:lang w:val="zh-CN" w:eastAsia="zh-CN" w:bidi="zh-CN"/>
      </w:rPr>
    </w:lvl>
    <w:lvl w:ilvl="3">
      <w:numFmt w:val="bullet"/>
      <w:lvlText w:val="•"/>
      <w:lvlJc w:val="left"/>
      <w:pPr>
        <w:ind w:left="4127" w:hanging="601"/>
      </w:pPr>
      <w:rPr>
        <w:rFonts w:hint="default"/>
        <w:lang w:val="zh-CN" w:eastAsia="zh-CN" w:bidi="zh-CN"/>
      </w:rPr>
    </w:lvl>
    <w:lvl w:ilvl="4">
      <w:numFmt w:val="bullet"/>
      <w:lvlText w:val="•"/>
      <w:lvlJc w:val="left"/>
      <w:pPr>
        <w:ind w:left="4910" w:hanging="601"/>
      </w:pPr>
      <w:rPr>
        <w:rFonts w:hint="default"/>
        <w:lang w:val="zh-CN" w:eastAsia="zh-CN" w:bidi="zh-CN"/>
      </w:rPr>
    </w:lvl>
    <w:lvl w:ilvl="5">
      <w:numFmt w:val="bullet"/>
      <w:lvlText w:val="•"/>
      <w:lvlJc w:val="left"/>
      <w:pPr>
        <w:ind w:left="5693" w:hanging="601"/>
      </w:pPr>
      <w:rPr>
        <w:rFonts w:hint="default"/>
        <w:lang w:val="zh-CN" w:eastAsia="zh-CN" w:bidi="zh-CN"/>
      </w:rPr>
    </w:lvl>
    <w:lvl w:ilvl="6">
      <w:numFmt w:val="bullet"/>
      <w:lvlText w:val="•"/>
      <w:lvlJc w:val="left"/>
      <w:pPr>
        <w:ind w:left="6475" w:hanging="601"/>
      </w:pPr>
      <w:rPr>
        <w:rFonts w:hint="default"/>
        <w:lang w:val="zh-CN" w:eastAsia="zh-CN" w:bidi="zh-CN"/>
      </w:rPr>
    </w:lvl>
    <w:lvl w:ilvl="7">
      <w:numFmt w:val="bullet"/>
      <w:lvlText w:val="•"/>
      <w:lvlJc w:val="left"/>
      <w:pPr>
        <w:ind w:left="7258" w:hanging="601"/>
      </w:pPr>
      <w:rPr>
        <w:rFonts w:hint="default"/>
        <w:lang w:val="zh-CN" w:eastAsia="zh-CN" w:bidi="zh-CN"/>
      </w:rPr>
    </w:lvl>
    <w:lvl w:ilvl="8">
      <w:numFmt w:val="bullet"/>
      <w:lvlText w:val="•"/>
      <w:lvlJc w:val="left"/>
      <w:pPr>
        <w:ind w:left="8040" w:hanging="601"/>
      </w:pPr>
      <w:rPr>
        <w:rFonts w:hint="default"/>
        <w:lang w:val="zh-CN" w:eastAsia="zh-CN" w:bidi="zh-CN"/>
      </w:rPr>
    </w:lvl>
  </w:abstractNum>
  <w:abstractNum w:abstractNumId="25">
    <w:nsid w:val="F4B5D9F5"/>
    <w:multiLevelType w:val="multilevel"/>
    <w:tmpl w:val="F4B5D9F5"/>
    <w:lvl w:ilvl="0">
      <w:start w:val="1"/>
      <w:numFmt w:val="decimal"/>
      <w:lvlText w:val="%1）"/>
      <w:lvlJc w:val="left"/>
      <w:pPr>
        <w:ind w:left="1561" w:hanging="364"/>
        <w:jc w:val="left"/>
      </w:pPr>
      <w:rPr>
        <w:rFonts w:ascii="Calibri" w:eastAsia="Calibri" w:hAnsi="Calibri" w:cs="Calibri" w:hint="default"/>
        <w:w w:val="100"/>
        <w:sz w:val="22"/>
        <w:szCs w:val="22"/>
        <w:lang w:val="zh-CN" w:eastAsia="zh-CN" w:bidi="zh-CN"/>
      </w:rPr>
    </w:lvl>
    <w:lvl w:ilvl="1">
      <w:numFmt w:val="bullet"/>
      <w:lvlText w:val="•"/>
      <w:lvlJc w:val="left"/>
      <w:pPr>
        <w:ind w:left="2364" w:hanging="364"/>
      </w:pPr>
      <w:rPr>
        <w:rFonts w:hint="default"/>
        <w:lang w:val="zh-CN" w:eastAsia="zh-CN" w:bidi="zh-CN"/>
      </w:rPr>
    </w:lvl>
    <w:lvl w:ilvl="2">
      <w:numFmt w:val="bullet"/>
      <w:lvlText w:val="•"/>
      <w:lvlJc w:val="left"/>
      <w:pPr>
        <w:ind w:left="3169" w:hanging="364"/>
      </w:pPr>
      <w:rPr>
        <w:rFonts w:hint="default"/>
        <w:lang w:val="zh-CN" w:eastAsia="zh-CN" w:bidi="zh-CN"/>
      </w:rPr>
    </w:lvl>
    <w:lvl w:ilvl="3">
      <w:numFmt w:val="bullet"/>
      <w:lvlText w:val="•"/>
      <w:lvlJc w:val="left"/>
      <w:pPr>
        <w:ind w:left="3973" w:hanging="364"/>
      </w:pPr>
      <w:rPr>
        <w:rFonts w:hint="default"/>
        <w:lang w:val="zh-CN" w:eastAsia="zh-CN" w:bidi="zh-CN"/>
      </w:rPr>
    </w:lvl>
    <w:lvl w:ilvl="4">
      <w:numFmt w:val="bullet"/>
      <w:lvlText w:val="•"/>
      <w:lvlJc w:val="left"/>
      <w:pPr>
        <w:ind w:left="4778" w:hanging="364"/>
      </w:pPr>
      <w:rPr>
        <w:rFonts w:hint="default"/>
        <w:lang w:val="zh-CN" w:eastAsia="zh-CN" w:bidi="zh-CN"/>
      </w:rPr>
    </w:lvl>
    <w:lvl w:ilvl="5">
      <w:numFmt w:val="bullet"/>
      <w:lvlText w:val="•"/>
      <w:lvlJc w:val="left"/>
      <w:pPr>
        <w:ind w:left="5583" w:hanging="364"/>
      </w:pPr>
      <w:rPr>
        <w:rFonts w:hint="default"/>
        <w:lang w:val="zh-CN" w:eastAsia="zh-CN" w:bidi="zh-CN"/>
      </w:rPr>
    </w:lvl>
    <w:lvl w:ilvl="6">
      <w:numFmt w:val="bullet"/>
      <w:lvlText w:val="•"/>
      <w:lvlJc w:val="left"/>
      <w:pPr>
        <w:ind w:left="6387" w:hanging="364"/>
      </w:pPr>
      <w:rPr>
        <w:rFonts w:hint="default"/>
        <w:lang w:val="zh-CN" w:eastAsia="zh-CN" w:bidi="zh-CN"/>
      </w:rPr>
    </w:lvl>
    <w:lvl w:ilvl="7">
      <w:numFmt w:val="bullet"/>
      <w:lvlText w:val="•"/>
      <w:lvlJc w:val="left"/>
      <w:pPr>
        <w:ind w:left="7192" w:hanging="364"/>
      </w:pPr>
      <w:rPr>
        <w:rFonts w:hint="default"/>
        <w:lang w:val="zh-CN" w:eastAsia="zh-CN" w:bidi="zh-CN"/>
      </w:rPr>
    </w:lvl>
    <w:lvl w:ilvl="8">
      <w:numFmt w:val="bullet"/>
      <w:lvlText w:val="•"/>
      <w:lvlJc w:val="left"/>
      <w:pPr>
        <w:ind w:left="7996" w:hanging="364"/>
      </w:pPr>
      <w:rPr>
        <w:rFonts w:hint="default"/>
        <w:lang w:val="zh-CN" w:eastAsia="zh-CN" w:bidi="zh-CN"/>
      </w:rPr>
    </w:lvl>
  </w:abstractNum>
  <w:abstractNum w:abstractNumId="26">
    <w:nsid w:val="F7735DC9"/>
    <w:multiLevelType w:val="multilevel"/>
    <w:tmpl w:val="F7735DC9"/>
    <w:lvl w:ilvl="0">
      <w:start w:val="1"/>
      <w:numFmt w:val="decimal"/>
      <w:lvlText w:val="%1."/>
      <w:lvlJc w:val="left"/>
      <w:pPr>
        <w:ind w:left="1200" w:hanging="296"/>
        <w:jc w:val="left"/>
      </w:pPr>
      <w:rPr>
        <w:rFonts w:ascii="Calibri" w:eastAsia="Calibri" w:hAnsi="Calibri" w:cs="Calibri" w:hint="default"/>
        <w:w w:val="100"/>
        <w:sz w:val="24"/>
        <w:szCs w:val="24"/>
        <w:lang w:val="zh-CN" w:eastAsia="zh-CN" w:bidi="zh-CN"/>
      </w:rPr>
    </w:lvl>
    <w:lvl w:ilvl="1">
      <w:numFmt w:val="bullet"/>
      <w:lvlText w:val="•"/>
      <w:lvlJc w:val="left"/>
      <w:pPr>
        <w:ind w:left="2040" w:hanging="296"/>
      </w:pPr>
      <w:rPr>
        <w:rFonts w:hint="default"/>
        <w:lang w:val="zh-CN" w:eastAsia="zh-CN" w:bidi="zh-CN"/>
      </w:rPr>
    </w:lvl>
    <w:lvl w:ilvl="2">
      <w:numFmt w:val="bullet"/>
      <w:lvlText w:val="•"/>
      <w:lvlJc w:val="left"/>
      <w:pPr>
        <w:ind w:left="2881" w:hanging="296"/>
      </w:pPr>
      <w:rPr>
        <w:rFonts w:hint="default"/>
        <w:lang w:val="zh-CN" w:eastAsia="zh-CN" w:bidi="zh-CN"/>
      </w:rPr>
    </w:lvl>
    <w:lvl w:ilvl="3">
      <w:numFmt w:val="bullet"/>
      <w:lvlText w:val="•"/>
      <w:lvlJc w:val="left"/>
      <w:pPr>
        <w:ind w:left="3721" w:hanging="296"/>
      </w:pPr>
      <w:rPr>
        <w:rFonts w:hint="default"/>
        <w:lang w:val="zh-CN" w:eastAsia="zh-CN" w:bidi="zh-CN"/>
      </w:rPr>
    </w:lvl>
    <w:lvl w:ilvl="4">
      <w:numFmt w:val="bullet"/>
      <w:lvlText w:val="•"/>
      <w:lvlJc w:val="left"/>
      <w:pPr>
        <w:ind w:left="4562" w:hanging="296"/>
      </w:pPr>
      <w:rPr>
        <w:rFonts w:hint="default"/>
        <w:lang w:val="zh-CN" w:eastAsia="zh-CN" w:bidi="zh-CN"/>
      </w:rPr>
    </w:lvl>
    <w:lvl w:ilvl="5">
      <w:numFmt w:val="bullet"/>
      <w:lvlText w:val="•"/>
      <w:lvlJc w:val="left"/>
      <w:pPr>
        <w:ind w:left="5403" w:hanging="296"/>
      </w:pPr>
      <w:rPr>
        <w:rFonts w:hint="default"/>
        <w:lang w:val="zh-CN" w:eastAsia="zh-CN" w:bidi="zh-CN"/>
      </w:rPr>
    </w:lvl>
    <w:lvl w:ilvl="6">
      <w:numFmt w:val="bullet"/>
      <w:lvlText w:val="•"/>
      <w:lvlJc w:val="left"/>
      <w:pPr>
        <w:ind w:left="6243" w:hanging="296"/>
      </w:pPr>
      <w:rPr>
        <w:rFonts w:hint="default"/>
        <w:lang w:val="zh-CN" w:eastAsia="zh-CN" w:bidi="zh-CN"/>
      </w:rPr>
    </w:lvl>
    <w:lvl w:ilvl="7">
      <w:numFmt w:val="bullet"/>
      <w:lvlText w:val="•"/>
      <w:lvlJc w:val="left"/>
      <w:pPr>
        <w:ind w:left="7084" w:hanging="296"/>
      </w:pPr>
      <w:rPr>
        <w:rFonts w:hint="default"/>
        <w:lang w:val="zh-CN" w:eastAsia="zh-CN" w:bidi="zh-CN"/>
      </w:rPr>
    </w:lvl>
    <w:lvl w:ilvl="8">
      <w:numFmt w:val="bullet"/>
      <w:lvlText w:val="•"/>
      <w:lvlJc w:val="left"/>
      <w:pPr>
        <w:ind w:left="7924" w:hanging="296"/>
      </w:pPr>
      <w:rPr>
        <w:rFonts w:hint="default"/>
        <w:lang w:val="zh-CN" w:eastAsia="zh-CN" w:bidi="zh-CN"/>
      </w:rPr>
    </w:lvl>
  </w:abstractNum>
  <w:abstractNum w:abstractNumId="27">
    <w:nsid w:val="0053208E"/>
    <w:multiLevelType w:val="multilevel"/>
    <w:tmpl w:val="0053208E"/>
    <w:lvl w:ilvl="0">
      <w:start w:val="1"/>
      <w:numFmt w:val="decimal"/>
      <w:lvlText w:val="%1"/>
      <w:lvlJc w:val="left"/>
      <w:pPr>
        <w:ind w:left="1046" w:hanging="567"/>
        <w:jc w:val="left"/>
      </w:pPr>
      <w:rPr>
        <w:rFonts w:hint="default"/>
        <w:lang w:val="zh-CN" w:eastAsia="zh-CN" w:bidi="zh-CN"/>
      </w:rPr>
    </w:lvl>
    <w:lvl w:ilvl="1">
      <w:start w:val="1"/>
      <w:numFmt w:val="decimal"/>
      <w:lvlText w:val="%1.%2"/>
      <w:lvlJc w:val="left"/>
      <w:pPr>
        <w:ind w:left="1046" w:hanging="567"/>
        <w:jc w:val="left"/>
      </w:pPr>
      <w:rPr>
        <w:rFonts w:ascii="Times New Roman" w:eastAsia="Times New Roman" w:hAnsi="Times New Roman" w:cs="Times New Roman" w:hint="default"/>
        <w:b/>
        <w:bCs/>
        <w:w w:val="99"/>
        <w:sz w:val="24"/>
        <w:szCs w:val="24"/>
        <w:lang w:val="zh-CN" w:eastAsia="zh-CN" w:bidi="zh-CN"/>
      </w:rPr>
    </w:lvl>
    <w:lvl w:ilvl="2">
      <w:start w:val="1"/>
      <w:numFmt w:val="decimal"/>
      <w:lvlText w:val="%1.%2.%3"/>
      <w:lvlJc w:val="left"/>
      <w:pPr>
        <w:ind w:left="1200" w:hanging="567"/>
        <w:jc w:val="left"/>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068" w:hanging="567"/>
      </w:pPr>
      <w:rPr>
        <w:rFonts w:hint="default"/>
        <w:lang w:val="zh-CN" w:eastAsia="zh-CN" w:bidi="zh-CN"/>
      </w:rPr>
    </w:lvl>
    <w:lvl w:ilvl="4">
      <w:numFmt w:val="bullet"/>
      <w:lvlText w:val="•"/>
      <w:lvlJc w:val="left"/>
      <w:pPr>
        <w:ind w:left="4002" w:hanging="567"/>
      </w:pPr>
      <w:rPr>
        <w:rFonts w:hint="default"/>
        <w:lang w:val="zh-CN" w:eastAsia="zh-CN" w:bidi="zh-CN"/>
      </w:rPr>
    </w:lvl>
    <w:lvl w:ilvl="5">
      <w:numFmt w:val="bullet"/>
      <w:lvlText w:val="•"/>
      <w:lvlJc w:val="left"/>
      <w:pPr>
        <w:ind w:left="4936" w:hanging="567"/>
      </w:pPr>
      <w:rPr>
        <w:rFonts w:hint="default"/>
        <w:lang w:val="zh-CN" w:eastAsia="zh-CN" w:bidi="zh-CN"/>
      </w:rPr>
    </w:lvl>
    <w:lvl w:ilvl="6">
      <w:numFmt w:val="bullet"/>
      <w:lvlText w:val="•"/>
      <w:lvlJc w:val="left"/>
      <w:pPr>
        <w:ind w:left="5870" w:hanging="567"/>
      </w:pPr>
      <w:rPr>
        <w:rFonts w:hint="default"/>
        <w:lang w:val="zh-CN" w:eastAsia="zh-CN" w:bidi="zh-CN"/>
      </w:rPr>
    </w:lvl>
    <w:lvl w:ilvl="7">
      <w:numFmt w:val="bullet"/>
      <w:lvlText w:val="•"/>
      <w:lvlJc w:val="left"/>
      <w:pPr>
        <w:ind w:left="6804" w:hanging="567"/>
      </w:pPr>
      <w:rPr>
        <w:rFonts w:hint="default"/>
        <w:lang w:val="zh-CN" w:eastAsia="zh-CN" w:bidi="zh-CN"/>
      </w:rPr>
    </w:lvl>
    <w:lvl w:ilvl="8">
      <w:numFmt w:val="bullet"/>
      <w:lvlText w:val="•"/>
      <w:lvlJc w:val="left"/>
      <w:pPr>
        <w:ind w:left="7738" w:hanging="567"/>
      </w:pPr>
      <w:rPr>
        <w:rFonts w:hint="default"/>
        <w:lang w:val="zh-CN" w:eastAsia="zh-CN" w:bidi="zh-CN"/>
      </w:rPr>
    </w:lvl>
  </w:abstractNum>
  <w:abstractNum w:abstractNumId="28">
    <w:nsid w:val="0248C179"/>
    <w:multiLevelType w:val="multilevel"/>
    <w:tmpl w:val="0248C179"/>
    <w:lvl w:ilvl="0">
      <w:start w:val="1"/>
      <w:numFmt w:val="decimal"/>
      <w:lvlText w:val="%1."/>
      <w:lvlJc w:val="left"/>
      <w:pPr>
        <w:ind w:left="1200" w:hanging="296"/>
        <w:jc w:val="left"/>
      </w:pPr>
      <w:rPr>
        <w:rFonts w:ascii="Calibri" w:eastAsia="Calibri" w:hAnsi="Calibri" w:cs="Calibri" w:hint="default"/>
        <w:w w:val="100"/>
        <w:sz w:val="24"/>
        <w:szCs w:val="24"/>
        <w:lang w:val="zh-CN" w:eastAsia="zh-CN" w:bidi="zh-CN"/>
      </w:rPr>
    </w:lvl>
    <w:lvl w:ilvl="1">
      <w:numFmt w:val="bullet"/>
      <w:lvlText w:val="•"/>
      <w:lvlJc w:val="left"/>
      <w:pPr>
        <w:ind w:left="2040" w:hanging="296"/>
      </w:pPr>
      <w:rPr>
        <w:rFonts w:hint="default"/>
        <w:lang w:val="zh-CN" w:eastAsia="zh-CN" w:bidi="zh-CN"/>
      </w:rPr>
    </w:lvl>
    <w:lvl w:ilvl="2">
      <w:numFmt w:val="bullet"/>
      <w:lvlText w:val="•"/>
      <w:lvlJc w:val="left"/>
      <w:pPr>
        <w:ind w:left="2881" w:hanging="296"/>
      </w:pPr>
      <w:rPr>
        <w:rFonts w:hint="default"/>
        <w:lang w:val="zh-CN" w:eastAsia="zh-CN" w:bidi="zh-CN"/>
      </w:rPr>
    </w:lvl>
    <w:lvl w:ilvl="3">
      <w:numFmt w:val="bullet"/>
      <w:lvlText w:val="•"/>
      <w:lvlJc w:val="left"/>
      <w:pPr>
        <w:ind w:left="3721" w:hanging="296"/>
      </w:pPr>
      <w:rPr>
        <w:rFonts w:hint="default"/>
        <w:lang w:val="zh-CN" w:eastAsia="zh-CN" w:bidi="zh-CN"/>
      </w:rPr>
    </w:lvl>
    <w:lvl w:ilvl="4">
      <w:numFmt w:val="bullet"/>
      <w:lvlText w:val="•"/>
      <w:lvlJc w:val="left"/>
      <w:pPr>
        <w:ind w:left="4562" w:hanging="296"/>
      </w:pPr>
      <w:rPr>
        <w:rFonts w:hint="default"/>
        <w:lang w:val="zh-CN" w:eastAsia="zh-CN" w:bidi="zh-CN"/>
      </w:rPr>
    </w:lvl>
    <w:lvl w:ilvl="5">
      <w:numFmt w:val="bullet"/>
      <w:lvlText w:val="•"/>
      <w:lvlJc w:val="left"/>
      <w:pPr>
        <w:ind w:left="5403" w:hanging="296"/>
      </w:pPr>
      <w:rPr>
        <w:rFonts w:hint="default"/>
        <w:lang w:val="zh-CN" w:eastAsia="zh-CN" w:bidi="zh-CN"/>
      </w:rPr>
    </w:lvl>
    <w:lvl w:ilvl="6">
      <w:numFmt w:val="bullet"/>
      <w:lvlText w:val="•"/>
      <w:lvlJc w:val="left"/>
      <w:pPr>
        <w:ind w:left="6243" w:hanging="296"/>
      </w:pPr>
      <w:rPr>
        <w:rFonts w:hint="default"/>
        <w:lang w:val="zh-CN" w:eastAsia="zh-CN" w:bidi="zh-CN"/>
      </w:rPr>
    </w:lvl>
    <w:lvl w:ilvl="7">
      <w:numFmt w:val="bullet"/>
      <w:lvlText w:val="•"/>
      <w:lvlJc w:val="left"/>
      <w:pPr>
        <w:ind w:left="7084" w:hanging="296"/>
      </w:pPr>
      <w:rPr>
        <w:rFonts w:hint="default"/>
        <w:lang w:val="zh-CN" w:eastAsia="zh-CN" w:bidi="zh-CN"/>
      </w:rPr>
    </w:lvl>
    <w:lvl w:ilvl="8">
      <w:numFmt w:val="bullet"/>
      <w:lvlText w:val="•"/>
      <w:lvlJc w:val="left"/>
      <w:pPr>
        <w:ind w:left="7924" w:hanging="296"/>
      </w:pPr>
      <w:rPr>
        <w:rFonts w:hint="default"/>
        <w:lang w:val="zh-CN" w:eastAsia="zh-CN" w:bidi="zh-CN"/>
      </w:rPr>
    </w:lvl>
  </w:abstractNum>
  <w:abstractNum w:abstractNumId="29">
    <w:nsid w:val="03A63A41"/>
    <w:multiLevelType w:val="multilevel"/>
    <w:tmpl w:val="03A63A41"/>
    <w:lvl w:ilvl="0">
      <w:start w:val="21"/>
      <w:numFmt w:val="decimal"/>
      <w:lvlText w:val="%1"/>
      <w:lvlJc w:val="left"/>
      <w:pPr>
        <w:ind w:left="1046" w:hanging="567"/>
        <w:jc w:val="left"/>
      </w:pPr>
      <w:rPr>
        <w:rFonts w:hint="default"/>
        <w:lang w:val="zh-CN" w:eastAsia="zh-CN" w:bidi="zh-CN"/>
      </w:rPr>
    </w:lvl>
    <w:lvl w:ilvl="1">
      <w:start w:val="1"/>
      <w:numFmt w:val="decimal"/>
      <w:lvlText w:val="%1.%2"/>
      <w:lvlJc w:val="left"/>
      <w:pPr>
        <w:ind w:left="1046" w:hanging="567"/>
        <w:jc w:val="left"/>
      </w:pPr>
      <w:rPr>
        <w:rFonts w:ascii="Times New Roman" w:eastAsia="Times New Roman" w:hAnsi="Times New Roman" w:cs="Times New Roman" w:hint="default"/>
        <w:b/>
        <w:bCs/>
        <w:w w:val="99"/>
        <w:sz w:val="24"/>
        <w:szCs w:val="24"/>
        <w:lang w:val="zh-CN" w:eastAsia="zh-CN" w:bidi="zh-CN"/>
      </w:rPr>
    </w:lvl>
    <w:lvl w:ilvl="2">
      <w:start w:val="1"/>
      <w:numFmt w:val="decimal"/>
      <w:lvlText w:val="(%3)"/>
      <w:lvlJc w:val="left"/>
      <w:pPr>
        <w:ind w:left="1200" w:hanging="540"/>
        <w:jc w:val="left"/>
      </w:pPr>
      <w:rPr>
        <w:rFonts w:ascii="Calibri" w:eastAsia="Calibri" w:hAnsi="Calibri" w:cs="Calibri" w:hint="default"/>
        <w:spacing w:val="-1"/>
        <w:w w:val="100"/>
        <w:sz w:val="24"/>
        <w:szCs w:val="24"/>
        <w:lang w:val="zh-CN" w:eastAsia="zh-CN" w:bidi="zh-CN"/>
      </w:rPr>
    </w:lvl>
    <w:lvl w:ilvl="3">
      <w:numFmt w:val="bullet"/>
      <w:lvlText w:val="•"/>
      <w:lvlJc w:val="left"/>
      <w:pPr>
        <w:ind w:left="3068" w:hanging="540"/>
      </w:pPr>
      <w:rPr>
        <w:rFonts w:hint="default"/>
        <w:lang w:val="zh-CN" w:eastAsia="zh-CN" w:bidi="zh-CN"/>
      </w:rPr>
    </w:lvl>
    <w:lvl w:ilvl="4">
      <w:numFmt w:val="bullet"/>
      <w:lvlText w:val="•"/>
      <w:lvlJc w:val="left"/>
      <w:pPr>
        <w:ind w:left="4002" w:hanging="540"/>
      </w:pPr>
      <w:rPr>
        <w:rFonts w:hint="default"/>
        <w:lang w:val="zh-CN" w:eastAsia="zh-CN" w:bidi="zh-CN"/>
      </w:rPr>
    </w:lvl>
    <w:lvl w:ilvl="5">
      <w:numFmt w:val="bullet"/>
      <w:lvlText w:val="•"/>
      <w:lvlJc w:val="left"/>
      <w:pPr>
        <w:ind w:left="4936" w:hanging="540"/>
      </w:pPr>
      <w:rPr>
        <w:rFonts w:hint="default"/>
        <w:lang w:val="zh-CN" w:eastAsia="zh-CN" w:bidi="zh-CN"/>
      </w:rPr>
    </w:lvl>
    <w:lvl w:ilvl="6">
      <w:numFmt w:val="bullet"/>
      <w:lvlText w:val="•"/>
      <w:lvlJc w:val="left"/>
      <w:pPr>
        <w:ind w:left="5870" w:hanging="540"/>
      </w:pPr>
      <w:rPr>
        <w:rFonts w:hint="default"/>
        <w:lang w:val="zh-CN" w:eastAsia="zh-CN" w:bidi="zh-CN"/>
      </w:rPr>
    </w:lvl>
    <w:lvl w:ilvl="7">
      <w:numFmt w:val="bullet"/>
      <w:lvlText w:val="•"/>
      <w:lvlJc w:val="left"/>
      <w:pPr>
        <w:ind w:left="6804" w:hanging="540"/>
      </w:pPr>
      <w:rPr>
        <w:rFonts w:hint="default"/>
        <w:lang w:val="zh-CN" w:eastAsia="zh-CN" w:bidi="zh-CN"/>
      </w:rPr>
    </w:lvl>
    <w:lvl w:ilvl="8">
      <w:numFmt w:val="bullet"/>
      <w:lvlText w:val="•"/>
      <w:lvlJc w:val="left"/>
      <w:pPr>
        <w:ind w:left="7738" w:hanging="540"/>
      </w:pPr>
      <w:rPr>
        <w:rFonts w:hint="default"/>
        <w:lang w:val="zh-CN" w:eastAsia="zh-CN" w:bidi="zh-CN"/>
      </w:rPr>
    </w:lvl>
  </w:abstractNum>
  <w:abstractNum w:abstractNumId="30">
    <w:nsid w:val="03D62ECE"/>
    <w:multiLevelType w:val="multilevel"/>
    <w:tmpl w:val="03D62ECE"/>
    <w:lvl w:ilvl="0">
      <w:start w:val="1"/>
      <w:numFmt w:val="decimal"/>
      <w:lvlText w:val="（%1）"/>
      <w:lvlJc w:val="left"/>
      <w:pPr>
        <w:ind w:left="1329" w:hanging="610"/>
        <w:jc w:val="left"/>
      </w:pPr>
      <w:rPr>
        <w:rFonts w:ascii="楷体" w:eastAsia="楷体" w:hAnsi="楷体" w:cs="楷体" w:hint="default"/>
        <w:spacing w:val="0"/>
        <w:w w:val="100"/>
        <w:sz w:val="22"/>
        <w:szCs w:val="22"/>
        <w:lang w:val="zh-CN" w:eastAsia="zh-CN" w:bidi="zh-CN"/>
      </w:rPr>
    </w:lvl>
    <w:lvl w:ilvl="1">
      <w:numFmt w:val="bullet"/>
      <w:lvlText w:val="•"/>
      <w:lvlJc w:val="left"/>
      <w:pPr>
        <w:ind w:left="2148" w:hanging="610"/>
      </w:pPr>
      <w:rPr>
        <w:rFonts w:hint="default"/>
        <w:lang w:val="zh-CN" w:eastAsia="zh-CN" w:bidi="zh-CN"/>
      </w:rPr>
    </w:lvl>
    <w:lvl w:ilvl="2">
      <w:numFmt w:val="bullet"/>
      <w:lvlText w:val="•"/>
      <w:lvlJc w:val="left"/>
      <w:pPr>
        <w:ind w:left="2977" w:hanging="610"/>
      </w:pPr>
      <w:rPr>
        <w:rFonts w:hint="default"/>
        <w:lang w:val="zh-CN" w:eastAsia="zh-CN" w:bidi="zh-CN"/>
      </w:rPr>
    </w:lvl>
    <w:lvl w:ilvl="3">
      <w:numFmt w:val="bullet"/>
      <w:lvlText w:val="•"/>
      <w:lvlJc w:val="left"/>
      <w:pPr>
        <w:ind w:left="3805" w:hanging="610"/>
      </w:pPr>
      <w:rPr>
        <w:rFonts w:hint="default"/>
        <w:lang w:val="zh-CN" w:eastAsia="zh-CN" w:bidi="zh-CN"/>
      </w:rPr>
    </w:lvl>
    <w:lvl w:ilvl="4">
      <w:numFmt w:val="bullet"/>
      <w:lvlText w:val="•"/>
      <w:lvlJc w:val="left"/>
      <w:pPr>
        <w:ind w:left="4634" w:hanging="610"/>
      </w:pPr>
      <w:rPr>
        <w:rFonts w:hint="default"/>
        <w:lang w:val="zh-CN" w:eastAsia="zh-CN" w:bidi="zh-CN"/>
      </w:rPr>
    </w:lvl>
    <w:lvl w:ilvl="5">
      <w:numFmt w:val="bullet"/>
      <w:lvlText w:val="•"/>
      <w:lvlJc w:val="left"/>
      <w:pPr>
        <w:ind w:left="5463" w:hanging="610"/>
      </w:pPr>
      <w:rPr>
        <w:rFonts w:hint="default"/>
        <w:lang w:val="zh-CN" w:eastAsia="zh-CN" w:bidi="zh-CN"/>
      </w:rPr>
    </w:lvl>
    <w:lvl w:ilvl="6">
      <w:numFmt w:val="bullet"/>
      <w:lvlText w:val="•"/>
      <w:lvlJc w:val="left"/>
      <w:pPr>
        <w:ind w:left="6291" w:hanging="610"/>
      </w:pPr>
      <w:rPr>
        <w:rFonts w:hint="default"/>
        <w:lang w:val="zh-CN" w:eastAsia="zh-CN" w:bidi="zh-CN"/>
      </w:rPr>
    </w:lvl>
    <w:lvl w:ilvl="7">
      <w:numFmt w:val="bullet"/>
      <w:lvlText w:val="•"/>
      <w:lvlJc w:val="left"/>
      <w:pPr>
        <w:ind w:left="7120" w:hanging="610"/>
      </w:pPr>
      <w:rPr>
        <w:rFonts w:hint="default"/>
        <w:lang w:val="zh-CN" w:eastAsia="zh-CN" w:bidi="zh-CN"/>
      </w:rPr>
    </w:lvl>
    <w:lvl w:ilvl="8">
      <w:numFmt w:val="bullet"/>
      <w:lvlText w:val="•"/>
      <w:lvlJc w:val="left"/>
      <w:pPr>
        <w:ind w:left="7948" w:hanging="610"/>
      </w:pPr>
      <w:rPr>
        <w:rFonts w:hint="default"/>
        <w:lang w:val="zh-CN" w:eastAsia="zh-CN" w:bidi="zh-CN"/>
      </w:rPr>
    </w:lvl>
  </w:abstractNum>
  <w:abstractNum w:abstractNumId="31">
    <w:nsid w:val="0709FD3E"/>
    <w:multiLevelType w:val="multilevel"/>
    <w:tmpl w:val="0709FD3E"/>
    <w:lvl w:ilvl="0">
      <w:start w:val="14"/>
      <w:numFmt w:val="decimal"/>
      <w:lvlText w:val="%1"/>
      <w:lvlJc w:val="left"/>
      <w:pPr>
        <w:ind w:left="1046" w:hanging="567"/>
        <w:jc w:val="left"/>
      </w:pPr>
      <w:rPr>
        <w:rFonts w:hint="default"/>
        <w:lang w:val="zh-CN" w:eastAsia="zh-CN" w:bidi="zh-CN"/>
      </w:rPr>
    </w:lvl>
    <w:lvl w:ilvl="1">
      <w:start w:val="1"/>
      <w:numFmt w:val="decimal"/>
      <w:lvlText w:val="%1.%2"/>
      <w:lvlJc w:val="left"/>
      <w:pPr>
        <w:ind w:left="1046" w:hanging="567"/>
        <w:jc w:val="left"/>
      </w:pPr>
      <w:rPr>
        <w:rFonts w:ascii="Times New Roman" w:eastAsia="Times New Roman" w:hAnsi="Times New Roman" w:cs="Times New Roman" w:hint="default"/>
        <w:b/>
        <w:bCs/>
        <w:w w:val="99"/>
        <w:sz w:val="24"/>
        <w:szCs w:val="24"/>
        <w:lang w:val="zh-CN" w:eastAsia="zh-CN" w:bidi="zh-CN"/>
      </w:rPr>
    </w:lvl>
    <w:lvl w:ilvl="2">
      <w:start w:val="1"/>
      <w:numFmt w:val="decimal"/>
      <w:lvlText w:val="%1.%2.%3"/>
      <w:lvlJc w:val="left"/>
      <w:pPr>
        <w:ind w:left="1200" w:hanging="720"/>
        <w:jc w:val="left"/>
      </w:pPr>
      <w:rPr>
        <w:rFonts w:ascii="Times New Roman" w:eastAsia="Times New Roman" w:hAnsi="Times New Roman" w:cs="Times New Roman" w:hint="default"/>
        <w:spacing w:val="-32"/>
        <w:w w:val="100"/>
        <w:sz w:val="24"/>
        <w:szCs w:val="24"/>
        <w:lang w:val="zh-CN" w:eastAsia="zh-CN" w:bidi="zh-CN"/>
      </w:rPr>
    </w:lvl>
    <w:lvl w:ilvl="3">
      <w:numFmt w:val="bullet"/>
      <w:lvlText w:val="•"/>
      <w:lvlJc w:val="left"/>
      <w:pPr>
        <w:ind w:left="3068" w:hanging="720"/>
      </w:pPr>
      <w:rPr>
        <w:rFonts w:hint="default"/>
        <w:lang w:val="zh-CN" w:eastAsia="zh-CN" w:bidi="zh-CN"/>
      </w:rPr>
    </w:lvl>
    <w:lvl w:ilvl="4">
      <w:numFmt w:val="bullet"/>
      <w:lvlText w:val="•"/>
      <w:lvlJc w:val="left"/>
      <w:pPr>
        <w:ind w:left="4002" w:hanging="720"/>
      </w:pPr>
      <w:rPr>
        <w:rFonts w:hint="default"/>
        <w:lang w:val="zh-CN" w:eastAsia="zh-CN" w:bidi="zh-CN"/>
      </w:rPr>
    </w:lvl>
    <w:lvl w:ilvl="5">
      <w:numFmt w:val="bullet"/>
      <w:lvlText w:val="•"/>
      <w:lvlJc w:val="left"/>
      <w:pPr>
        <w:ind w:left="4936" w:hanging="720"/>
      </w:pPr>
      <w:rPr>
        <w:rFonts w:hint="default"/>
        <w:lang w:val="zh-CN" w:eastAsia="zh-CN" w:bidi="zh-CN"/>
      </w:rPr>
    </w:lvl>
    <w:lvl w:ilvl="6">
      <w:numFmt w:val="bullet"/>
      <w:lvlText w:val="•"/>
      <w:lvlJc w:val="left"/>
      <w:pPr>
        <w:ind w:left="5870" w:hanging="720"/>
      </w:pPr>
      <w:rPr>
        <w:rFonts w:hint="default"/>
        <w:lang w:val="zh-CN" w:eastAsia="zh-CN" w:bidi="zh-CN"/>
      </w:rPr>
    </w:lvl>
    <w:lvl w:ilvl="7">
      <w:numFmt w:val="bullet"/>
      <w:lvlText w:val="•"/>
      <w:lvlJc w:val="left"/>
      <w:pPr>
        <w:ind w:left="6804" w:hanging="720"/>
      </w:pPr>
      <w:rPr>
        <w:rFonts w:hint="default"/>
        <w:lang w:val="zh-CN" w:eastAsia="zh-CN" w:bidi="zh-CN"/>
      </w:rPr>
    </w:lvl>
    <w:lvl w:ilvl="8">
      <w:numFmt w:val="bullet"/>
      <w:lvlText w:val="•"/>
      <w:lvlJc w:val="left"/>
      <w:pPr>
        <w:ind w:left="7738" w:hanging="720"/>
      </w:pPr>
      <w:rPr>
        <w:rFonts w:hint="default"/>
        <w:lang w:val="zh-CN" w:eastAsia="zh-CN" w:bidi="zh-CN"/>
      </w:rPr>
    </w:lvl>
  </w:abstractNum>
  <w:abstractNum w:abstractNumId="32">
    <w:nsid w:val="0CEF100B"/>
    <w:multiLevelType w:val="multilevel"/>
    <w:tmpl w:val="0CEF100B"/>
    <w:lvl w:ilvl="0">
      <w:start w:val="15"/>
      <w:numFmt w:val="decimal"/>
      <w:lvlText w:val="%1"/>
      <w:lvlJc w:val="left"/>
      <w:pPr>
        <w:ind w:left="1046" w:hanging="567"/>
        <w:jc w:val="left"/>
      </w:pPr>
      <w:rPr>
        <w:rFonts w:hint="default"/>
        <w:lang w:val="zh-CN" w:eastAsia="zh-CN" w:bidi="zh-CN"/>
      </w:rPr>
    </w:lvl>
    <w:lvl w:ilvl="1">
      <w:start w:val="1"/>
      <w:numFmt w:val="decimal"/>
      <w:lvlText w:val="%1.%2"/>
      <w:lvlJc w:val="left"/>
      <w:pPr>
        <w:ind w:left="1046" w:hanging="567"/>
        <w:jc w:val="left"/>
      </w:pPr>
      <w:rPr>
        <w:rFonts w:ascii="Times New Roman" w:eastAsia="Times New Roman" w:hAnsi="Times New Roman" w:cs="Times New Roman" w:hint="default"/>
        <w:b/>
        <w:bCs/>
        <w:w w:val="99"/>
        <w:sz w:val="24"/>
        <w:szCs w:val="24"/>
        <w:lang w:val="zh-CN" w:eastAsia="zh-CN" w:bidi="zh-CN"/>
      </w:rPr>
    </w:lvl>
    <w:lvl w:ilvl="2">
      <w:start w:val="1"/>
      <w:numFmt w:val="decimal"/>
      <w:lvlText w:val="%1.%2.%3"/>
      <w:lvlJc w:val="left"/>
      <w:pPr>
        <w:ind w:left="1200" w:hanging="720"/>
        <w:jc w:val="left"/>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068" w:hanging="720"/>
      </w:pPr>
      <w:rPr>
        <w:rFonts w:hint="default"/>
        <w:lang w:val="zh-CN" w:eastAsia="zh-CN" w:bidi="zh-CN"/>
      </w:rPr>
    </w:lvl>
    <w:lvl w:ilvl="4">
      <w:numFmt w:val="bullet"/>
      <w:lvlText w:val="•"/>
      <w:lvlJc w:val="left"/>
      <w:pPr>
        <w:ind w:left="4002" w:hanging="720"/>
      </w:pPr>
      <w:rPr>
        <w:rFonts w:hint="default"/>
        <w:lang w:val="zh-CN" w:eastAsia="zh-CN" w:bidi="zh-CN"/>
      </w:rPr>
    </w:lvl>
    <w:lvl w:ilvl="5">
      <w:numFmt w:val="bullet"/>
      <w:lvlText w:val="•"/>
      <w:lvlJc w:val="left"/>
      <w:pPr>
        <w:ind w:left="4936" w:hanging="720"/>
      </w:pPr>
      <w:rPr>
        <w:rFonts w:hint="default"/>
        <w:lang w:val="zh-CN" w:eastAsia="zh-CN" w:bidi="zh-CN"/>
      </w:rPr>
    </w:lvl>
    <w:lvl w:ilvl="6">
      <w:numFmt w:val="bullet"/>
      <w:lvlText w:val="•"/>
      <w:lvlJc w:val="left"/>
      <w:pPr>
        <w:ind w:left="5870" w:hanging="720"/>
      </w:pPr>
      <w:rPr>
        <w:rFonts w:hint="default"/>
        <w:lang w:val="zh-CN" w:eastAsia="zh-CN" w:bidi="zh-CN"/>
      </w:rPr>
    </w:lvl>
    <w:lvl w:ilvl="7">
      <w:numFmt w:val="bullet"/>
      <w:lvlText w:val="•"/>
      <w:lvlJc w:val="left"/>
      <w:pPr>
        <w:ind w:left="6804" w:hanging="720"/>
      </w:pPr>
      <w:rPr>
        <w:rFonts w:hint="default"/>
        <w:lang w:val="zh-CN" w:eastAsia="zh-CN" w:bidi="zh-CN"/>
      </w:rPr>
    </w:lvl>
    <w:lvl w:ilvl="8">
      <w:numFmt w:val="bullet"/>
      <w:lvlText w:val="•"/>
      <w:lvlJc w:val="left"/>
      <w:pPr>
        <w:ind w:left="7738" w:hanging="720"/>
      </w:pPr>
      <w:rPr>
        <w:rFonts w:hint="default"/>
        <w:lang w:val="zh-CN" w:eastAsia="zh-CN" w:bidi="zh-CN"/>
      </w:rPr>
    </w:lvl>
  </w:abstractNum>
  <w:abstractNum w:abstractNumId="33">
    <w:nsid w:val="0E640482"/>
    <w:multiLevelType w:val="multilevel"/>
    <w:tmpl w:val="0E640482"/>
    <w:lvl w:ilvl="0">
      <w:start w:val="11"/>
      <w:numFmt w:val="decimal"/>
      <w:lvlText w:val="%1"/>
      <w:lvlJc w:val="left"/>
      <w:pPr>
        <w:ind w:left="1046" w:hanging="567"/>
        <w:jc w:val="left"/>
      </w:pPr>
      <w:rPr>
        <w:rFonts w:hint="default"/>
        <w:lang w:val="zh-CN" w:eastAsia="zh-CN" w:bidi="zh-CN"/>
      </w:rPr>
    </w:lvl>
    <w:lvl w:ilvl="1">
      <w:start w:val="1"/>
      <w:numFmt w:val="decimal"/>
      <w:lvlText w:val="%1.%2"/>
      <w:lvlJc w:val="left"/>
      <w:pPr>
        <w:ind w:left="1046" w:hanging="567"/>
        <w:jc w:val="left"/>
      </w:pPr>
      <w:rPr>
        <w:rFonts w:ascii="Times New Roman" w:eastAsia="Times New Roman" w:hAnsi="Times New Roman" w:cs="Times New Roman" w:hint="default"/>
        <w:b/>
        <w:bCs/>
        <w:spacing w:val="-22"/>
        <w:w w:val="99"/>
        <w:sz w:val="24"/>
        <w:szCs w:val="24"/>
        <w:lang w:val="zh-CN" w:eastAsia="zh-CN" w:bidi="zh-CN"/>
      </w:rPr>
    </w:lvl>
    <w:lvl w:ilvl="2">
      <w:start w:val="1"/>
      <w:numFmt w:val="decimal"/>
      <w:lvlText w:val="%1.%2.%3"/>
      <w:lvlJc w:val="left"/>
      <w:pPr>
        <w:ind w:left="1200" w:hanging="720"/>
        <w:jc w:val="left"/>
      </w:pPr>
      <w:rPr>
        <w:rFonts w:ascii="Times New Roman" w:eastAsia="Times New Roman" w:hAnsi="Times New Roman" w:cs="Times New Roman" w:hint="default"/>
        <w:w w:val="100"/>
        <w:sz w:val="24"/>
        <w:szCs w:val="24"/>
        <w:lang w:val="zh-CN" w:eastAsia="zh-CN" w:bidi="zh-CN"/>
      </w:rPr>
    </w:lvl>
    <w:lvl w:ilvl="3">
      <w:start w:val="1"/>
      <w:numFmt w:val="decimal"/>
      <w:lvlText w:val="(%4)"/>
      <w:lvlJc w:val="left"/>
      <w:pPr>
        <w:ind w:left="1200" w:hanging="540"/>
        <w:jc w:val="left"/>
      </w:pPr>
      <w:rPr>
        <w:rFonts w:ascii="Calibri" w:eastAsia="Calibri" w:hAnsi="Calibri" w:cs="Calibri" w:hint="default"/>
        <w:spacing w:val="-1"/>
        <w:w w:val="100"/>
        <w:sz w:val="24"/>
        <w:szCs w:val="24"/>
        <w:lang w:val="zh-CN" w:eastAsia="zh-CN" w:bidi="zh-CN"/>
      </w:rPr>
    </w:lvl>
    <w:lvl w:ilvl="4">
      <w:numFmt w:val="bullet"/>
      <w:lvlText w:val="•"/>
      <w:lvlJc w:val="left"/>
      <w:pPr>
        <w:ind w:left="4002" w:hanging="540"/>
      </w:pPr>
      <w:rPr>
        <w:rFonts w:hint="default"/>
        <w:lang w:val="zh-CN" w:eastAsia="zh-CN" w:bidi="zh-CN"/>
      </w:rPr>
    </w:lvl>
    <w:lvl w:ilvl="5">
      <w:numFmt w:val="bullet"/>
      <w:lvlText w:val="•"/>
      <w:lvlJc w:val="left"/>
      <w:pPr>
        <w:ind w:left="4936" w:hanging="540"/>
      </w:pPr>
      <w:rPr>
        <w:rFonts w:hint="default"/>
        <w:lang w:val="zh-CN" w:eastAsia="zh-CN" w:bidi="zh-CN"/>
      </w:rPr>
    </w:lvl>
    <w:lvl w:ilvl="6">
      <w:numFmt w:val="bullet"/>
      <w:lvlText w:val="•"/>
      <w:lvlJc w:val="left"/>
      <w:pPr>
        <w:ind w:left="5870" w:hanging="540"/>
      </w:pPr>
      <w:rPr>
        <w:rFonts w:hint="default"/>
        <w:lang w:val="zh-CN" w:eastAsia="zh-CN" w:bidi="zh-CN"/>
      </w:rPr>
    </w:lvl>
    <w:lvl w:ilvl="7">
      <w:numFmt w:val="bullet"/>
      <w:lvlText w:val="•"/>
      <w:lvlJc w:val="left"/>
      <w:pPr>
        <w:ind w:left="6804" w:hanging="540"/>
      </w:pPr>
      <w:rPr>
        <w:rFonts w:hint="default"/>
        <w:lang w:val="zh-CN" w:eastAsia="zh-CN" w:bidi="zh-CN"/>
      </w:rPr>
    </w:lvl>
    <w:lvl w:ilvl="8">
      <w:numFmt w:val="bullet"/>
      <w:lvlText w:val="•"/>
      <w:lvlJc w:val="left"/>
      <w:pPr>
        <w:ind w:left="7738" w:hanging="540"/>
      </w:pPr>
      <w:rPr>
        <w:rFonts w:hint="default"/>
        <w:lang w:val="zh-CN" w:eastAsia="zh-CN" w:bidi="zh-CN"/>
      </w:rPr>
    </w:lvl>
  </w:abstractNum>
  <w:abstractNum w:abstractNumId="34">
    <w:nsid w:val="0F9F9CCA"/>
    <w:multiLevelType w:val="multilevel"/>
    <w:tmpl w:val="0F9F9CCA"/>
    <w:lvl w:ilvl="0">
      <w:start w:val="20"/>
      <w:numFmt w:val="decimal"/>
      <w:lvlText w:val="%1"/>
      <w:lvlJc w:val="left"/>
      <w:pPr>
        <w:ind w:left="1046" w:hanging="567"/>
        <w:jc w:val="left"/>
      </w:pPr>
      <w:rPr>
        <w:rFonts w:hint="default"/>
        <w:lang w:val="zh-CN" w:eastAsia="zh-CN" w:bidi="zh-CN"/>
      </w:rPr>
    </w:lvl>
    <w:lvl w:ilvl="1">
      <w:start w:val="1"/>
      <w:numFmt w:val="decimal"/>
      <w:lvlText w:val="%1.%2"/>
      <w:lvlJc w:val="left"/>
      <w:pPr>
        <w:ind w:left="1046" w:hanging="567"/>
        <w:jc w:val="left"/>
      </w:pPr>
      <w:rPr>
        <w:rFonts w:ascii="Times New Roman" w:eastAsia="Times New Roman" w:hAnsi="Times New Roman" w:cs="Times New Roman" w:hint="default"/>
        <w:b/>
        <w:bCs/>
        <w:w w:val="99"/>
        <w:sz w:val="24"/>
        <w:szCs w:val="24"/>
        <w:lang w:val="zh-CN" w:eastAsia="zh-CN" w:bidi="zh-CN"/>
      </w:rPr>
    </w:lvl>
    <w:lvl w:ilvl="2">
      <w:start w:val="1"/>
      <w:numFmt w:val="decimal"/>
      <w:lvlText w:val="%1.%2.%3"/>
      <w:lvlJc w:val="left"/>
      <w:pPr>
        <w:ind w:left="1200" w:hanging="720"/>
        <w:jc w:val="left"/>
      </w:pPr>
      <w:rPr>
        <w:rFonts w:ascii="Times New Roman" w:eastAsia="Times New Roman" w:hAnsi="Times New Roman" w:cs="Times New Roman" w:hint="default"/>
        <w:spacing w:val="-94"/>
        <w:w w:val="100"/>
        <w:sz w:val="24"/>
        <w:szCs w:val="24"/>
        <w:lang w:val="zh-CN" w:eastAsia="zh-CN" w:bidi="zh-CN"/>
      </w:rPr>
    </w:lvl>
    <w:lvl w:ilvl="3">
      <w:numFmt w:val="bullet"/>
      <w:lvlText w:val="•"/>
      <w:lvlJc w:val="left"/>
      <w:pPr>
        <w:ind w:left="3068" w:hanging="720"/>
      </w:pPr>
      <w:rPr>
        <w:rFonts w:hint="default"/>
        <w:lang w:val="zh-CN" w:eastAsia="zh-CN" w:bidi="zh-CN"/>
      </w:rPr>
    </w:lvl>
    <w:lvl w:ilvl="4">
      <w:numFmt w:val="bullet"/>
      <w:lvlText w:val="•"/>
      <w:lvlJc w:val="left"/>
      <w:pPr>
        <w:ind w:left="4002" w:hanging="720"/>
      </w:pPr>
      <w:rPr>
        <w:rFonts w:hint="default"/>
        <w:lang w:val="zh-CN" w:eastAsia="zh-CN" w:bidi="zh-CN"/>
      </w:rPr>
    </w:lvl>
    <w:lvl w:ilvl="5">
      <w:numFmt w:val="bullet"/>
      <w:lvlText w:val="•"/>
      <w:lvlJc w:val="left"/>
      <w:pPr>
        <w:ind w:left="4936" w:hanging="720"/>
      </w:pPr>
      <w:rPr>
        <w:rFonts w:hint="default"/>
        <w:lang w:val="zh-CN" w:eastAsia="zh-CN" w:bidi="zh-CN"/>
      </w:rPr>
    </w:lvl>
    <w:lvl w:ilvl="6">
      <w:numFmt w:val="bullet"/>
      <w:lvlText w:val="•"/>
      <w:lvlJc w:val="left"/>
      <w:pPr>
        <w:ind w:left="5870" w:hanging="720"/>
      </w:pPr>
      <w:rPr>
        <w:rFonts w:hint="default"/>
        <w:lang w:val="zh-CN" w:eastAsia="zh-CN" w:bidi="zh-CN"/>
      </w:rPr>
    </w:lvl>
    <w:lvl w:ilvl="7">
      <w:numFmt w:val="bullet"/>
      <w:lvlText w:val="•"/>
      <w:lvlJc w:val="left"/>
      <w:pPr>
        <w:ind w:left="6804" w:hanging="720"/>
      </w:pPr>
      <w:rPr>
        <w:rFonts w:hint="default"/>
        <w:lang w:val="zh-CN" w:eastAsia="zh-CN" w:bidi="zh-CN"/>
      </w:rPr>
    </w:lvl>
    <w:lvl w:ilvl="8">
      <w:numFmt w:val="bullet"/>
      <w:lvlText w:val="•"/>
      <w:lvlJc w:val="left"/>
      <w:pPr>
        <w:ind w:left="7738" w:hanging="720"/>
      </w:pPr>
      <w:rPr>
        <w:rFonts w:hint="default"/>
        <w:lang w:val="zh-CN" w:eastAsia="zh-CN" w:bidi="zh-CN"/>
      </w:rPr>
    </w:lvl>
  </w:abstractNum>
  <w:abstractNum w:abstractNumId="35">
    <w:nsid w:val="12EADF99"/>
    <w:multiLevelType w:val="multilevel"/>
    <w:tmpl w:val="12EADF99"/>
    <w:lvl w:ilvl="0">
      <w:start w:val="24"/>
      <w:numFmt w:val="decimal"/>
      <w:lvlText w:val="%1"/>
      <w:lvlJc w:val="left"/>
      <w:pPr>
        <w:ind w:left="1046" w:hanging="567"/>
        <w:jc w:val="left"/>
      </w:pPr>
      <w:rPr>
        <w:rFonts w:hint="default"/>
        <w:lang w:val="zh-CN" w:eastAsia="zh-CN" w:bidi="zh-CN"/>
      </w:rPr>
    </w:lvl>
    <w:lvl w:ilvl="1">
      <w:start w:val="1"/>
      <w:numFmt w:val="decimal"/>
      <w:lvlText w:val="%1.%2"/>
      <w:lvlJc w:val="left"/>
      <w:pPr>
        <w:ind w:left="1046" w:hanging="567"/>
        <w:jc w:val="left"/>
      </w:pPr>
      <w:rPr>
        <w:rFonts w:ascii="Times New Roman" w:eastAsia="Times New Roman" w:hAnsi="Times New Roman" w:cs="Times New Roman" w:hint="default"/>
        <w:b/>
        <w:bCs/>
        <w:w w:val="99"/>
        <w:sz w:val="24"/>
        <w:szCs w:val="24"/>
        <w:lang w:val="zh-CN" w:eastAsia="zh-CN" w:bidi="zh-CN"/>
      </w:rPr>
    </w:lvl>
    <w:lvl w:ilvl="2">
      <w:start w:val="1"/>
      <w:numFmt w:val="decimal"/>
      <w:lvlText w:val="%1.%2.%3"/>
      <w:lvlJc w:val="left"/>
      <w:pPr>
        <w:ind w:left="1200" w:hanging="720"/>
        <w:jc w:val="left"/>
      </w:pPr>
      <w:rPr>
        <w:rFonts w:ascii="Times New Roman" w:eastAsia="Times New Roman" w:hAnsi="Times New Roman" w:cs="Times New Roman" w:hint="default"/>
        <w:spacing w:val="-120"/>
        <w:w w:val="100"/>
        <w:sz w:val="24"/>
        <w:szCs w:val="24"/>
        <w:lang w:val="zh-CN" w:eastAsia="zh-CN" w:bidi="zh-CN"/>
      </w:rPr>
    </w:lvl>
    <w:lvl w:ilvl="3">
      <w:start w:val="1"/>
      <w:numFmt w:val="decimal"/>
      <w:lvlText w:val="(%4)"/>
      <w:lvlJc w:val="left"/>
      <w:pPr>
        <w:ind w:left="1200" w:hanging="540"/>
        <w:jc w:val="left"/>
      </w:pPr>
      <w:rPr>
        <w:rFonts w:ascii="Calibri" w:eastAsia="Calibri" w:hAnsi="Calibri" w:cs="Calibri" w:hint="default"/>
        <w:spacing w:val="-1"/>
        <w:w w:val="100"/>
        <w:sz w:val="24"/>
        <w:szCs w:val="24"/>
        <w:lang w:val="zh-CN" w:eastAsia="zh-CN" w:bidi="zh-CN"/>
      </w:rPr>
    </w:lvl>
    <w:lvl w:ilvl="4">
      <w:numFmt w:val="bullet"/>
      <w:lvlText w:val="•"/>
      <w:lvlJc w:val="left"/>
      <w:pPr>
        <w:ind w:left="4002" w:hanging="540"/>
      </w:pPr>
      <w:rPr>
        <w:rFonts w:hint="default"/>
        <w:lang w:val="zh-CN" w:eastAsia="zh-CN" w:bidi="zh-CN"/>
      </w:rPr>
    </w:lvl>
    <w:lvl w:ilvl="5">
      <w:numFmt w:val="bullet"/>
      <w:lvlText w:val="•"/>
      <w:lvlJc w:val="left"/>
      <w:pPr>
        <w:ind w:left="4936" w:hanging="540"/>
      </w:pPr>
      <w:rPr>
        <w:rFonts w:hint="default"/>
        <w:lang w:val="zh-CN" w:eastAsia="zh-CN" w:bidi="zh-CN"/>
      </w:rPr>
    </w:lvl>
    <w:lvl w:ilvl="6">
      <w:numFmt w:val="bullet"/>
      <w:lvlText w:val="•"/>
      <w:lvlJc w:val="left"/>
      <w:pPr>
        <w:ind w:left="5870" w:hanging="540"/>
      </w:pPr>
      <w:rPr>
        <w:rFonts w:hint="default"/>
        <w:lang w:val="zh-CN" w:eastAsia="zh-CN" w:bidi="zh-CN"/>
      </w:rPr>
    </w:lvl>
    <w:lvl w:ilvl="7">
      <w:numFmt w:val="bullet"/>
      <w:lvlText w:val="•"/>
      <w:lvlJc w:val="left"/>
      <w:pPr>
        <w:ind w:left="6804" w:hanging="540"/>
      </w:pPr>
      <w:rPr>
        <w:rFonts w:hint="default"/>
        <w:lang w:val="zh-CN" w:eastAsia="zh-CN" w:bidi="zh-CN"/>
      </w:rPr>
    </w:lvl>
    <w:lvl w:ilvl="8">
      <w:numFmt w:val="bullet"/>
      <w:lvlText w:val="•"/>
      <w:lvlJc w:val="left"/>
      <w:pPr>
        <w:ind w:left="7738" w:hanging="540"/>
      </w:pPr>
      <w:rPr>
        <w:rFonts w:hint="default"/>
        <w:lang w:val="zh-CN" w:eastAsia="zh-CN" w:bidi="zh-CN"/>
      </w:rPr>
    </w:lvl>
  </w:abstractNum>
  <w:abstractNum w:abstractNumId="36">
    <w:nsid w:val="1ACDE60F"/>
    <w:multiLevelType w:val="multilevel"/>
    <w:tmpl w:val="1ACDE60F"/>
    <w:lvl w:ilvl="0">
      <w:start w:val="8"/>
      <w:numFmt w:val="decimal"/>
      <w:lvlText w:val="%1"/>
      <w:lvlJc w:val="left"/>
      <w:pPr>
        <w:ind w:left="1204" w:hanging="725"/>
        <w:jc w:val="left"/>
      </w:pPr>
      <w:rPr>
        <w:rFonts w:hint="default"/>
        <w:lang w:val="zh-CN" w:eastAsia="zh-CN" w:bidi="zh-CN"/>
      </w:rPr>
    </w:lvl>
    <w:lvl w:ilvl="1">
      <w:start w:val="5"/>
      <w:numFmt w:val="decimal"/>
      <w:lvlText w:val="%1.%2"/>
      <w:lvlJc w:val="left"/>
      <w:pPr>
        <w:ind w:left="1204" w:hanging="725"/>
        <w:jc w:val="left"/>
      </w:pPr>
      <w:rPr>
        <w:rFonts w:hint="default"/>
        <w:lang w:val="zh-CN" w:eastAsia="zh-CN" w:bidi="zh-CN"/>
      </w:rPr>
    </w:lvl>
    <w:lvl w:ilvl="2">
      <w:start w:val="1"/>
      <w:numFmt w:val="decimal"/>
      <w:lvlText w:val="%1.%2.%3"/>
      <w:lvlJc w:val="left"/>
      <w:pPr>
        <w:ind w:left="1204" w:hanging="725"/>
        <w:jc w:val="right"/>
      </w:pPr>
      <w:rPr>
        <w:rFonts w:hint="default"/>
        <w:spacing w:val="-1"/>
        <w:w w:val="100"/>
        <w:lang w:val="zh-CN" w:eastAsia="zh-CN" w:bidi="zh-CN"/>
      </w:rPr>
    </w:lvl>
    <w:lvl w:ilvl="3">
      <w:start w:val="1"/>
      <w:numFmt w:val="decimal"/>
      <w:lvlText w:val="%4."/>
      <w:lvlJc w:val="left"/>
      <w:pPr>
        <w:ind w:left="1756" w:hanging="567"/>
        <w:jc w:val="left"/>
      </w:pPr>
      <w:rPr>
        <w:rFonts w:ascii="Calibri" w:eastAsia="Calibri" w:hAnsi="Calibri" w:cs="Calibri" w:hint="default"/>
        <w:w w:val="100"/>
        <w:sz w:val="24"/>
        <w:szCs w:val="24"/>
        <w:lang w:val="zh-CN" w:eastAsia="zh-CN" w:bidi="zh-CN"/>
      </w:rPr>
    </w:lvl>
    <w:lvl w:ilvl="4">
      <w:numFmt w:val="bullet"/>
      <w:lvlText w:val="•"/>
      <w:lvlJc w:val="left"/>
      <w:pPr>
        <w:ind w:left="4375" w:hanging="567"/>
      </w:pPr>
      <w:rPr>
        <w:rFonts w:hint="default"/>
        <w:lang w:val="zh-CN" w:eastAsia="zh-CN" w:bidi="zh-CN"/>
      </w:rPr>
    </w:lvl>
    <w:lvl w:ilvl="5">
      <w:numFmt w:val="bullet"/>
      <w:lvlText w:val="•"/>
      <w:lvlJc w:val="left"/>
      <w:pPr>
        <w:ind w:left="5247" w:hanging="567"/>
      </w:pPr>
      <w:rPr>
        <w:rFonts w:hint="default"/>
        <w:lang w:val="zh-CN" w:eastAsia="zh-CN" w:bidi="zh-CN"/>
      </w:rPr>
    </w:lvl>
    <w:lvl w:ilvl="6">
      <w:numFmt w:val="bullet"/>
      <w:lvlText w:val="•"/>
      <w:lvlJc w:val="left"/>
      <w:pPr>
        <w:ind w:left="6118" w:hanging="567"/>
      </w:pPr>
      <w:rPr>
        <w:rFonts w:hint="default"/>
        <w:lang w:val="zh-CN" w:eastAsia="zh-CN" w:bidi="zh-CN"/>
      </w:rPr>
    </w:lvl>
    <w:lvl w:ilvl="7">
      <w:numFmt w:val="bullet"/>
      <w:lvlText w:val="•"/>
      <w:lvlJc w:val="left"/>
      <w:pPr>
        <w:ind w:left="6990" w:hanging="567"/>
      </w:pPr>
      <w:rPr>
        <w:rFonts w:hint="default"/>
        <w:lang w:val="zh-CN" w:eastAsia="zh-CN" w:bidi="zh-CN"/>
      </w:rPr>
    </w:lvl>
    <w:lvl w:ilvl="8">
      <w:numFmt w:val="bullet"/>
      <w:lvlText w:val="•"/>
      <w:lvlJc w:val="left"/>
      <w:pPr>
        <w:ind w:left="7862" w:hanging="567"/>
      </w:pPr>
      <w:rPr>
        <w:rFonts w:hint="default"/>
        <w:lang w:val="zh-CN" w:eastAsia="zh-CN" w:bidi="zh-CN"/>
      </w:rPr>
    </w:lvl>
  </w:abstractNum>
  <w:abstractNum w:abstractNumId="37">
    <w:nsid w:val="1C257C7B"/>
    <w:multiLevelType w:val="multilevel"/>
    <w:tmpl w:val="1C257C7B"/>
    <w:lvl w:ilvl="0">
      <w:start w:val="18"/>
      <w:numFmt w:val="decimal"/>
      <w:lvlText w:val="%1"/>
      <w:lvlJc w:val="left"/>
      <w:pPr>
        <w:ind w:left="1046" w:hanging="567"/>
        <w:jc w:val="left"/>
      </w:pPr>
      <w:rPr>
        <w:rFonts w:hint="default"/>
        <w:lang w:val="zh-CN" w:eastAsia="zh-CN" w:bidi="zh-CN"/>
      </w:rPr>
    </w:lvl>
    <w:lvl w:ilvl="1">
      <w:start w:val="1"/>
      <w:numFmt w:val="decimal"/>
      <w:lvlText w:val="%1.%2"/>
      <w:lvlJc w:val="left"/>
      <w:pPr>
        <w:ind w:left="1046" w:hanging="567"/>
        <w:jc w:val="left"/>
      </w:pPr>
      <w:rPr>
        <w:rFonts w:ascii="Times New Roman" w:eastAsia="Times New Roman" w:hAnsi="Times New Roman" w:cs="Times New Roman" w:hint="default"/>
        <w:b/>
        <w:bCs/>
        <w:w w:val="99"/>
        <w:sz w:val="24"/>
        <w:szCs w:val="24"/>
        <w:lang w:val="zh-CN" w:eastAsia="zh-CN" w:bidi="zh-CN"/>
      </w:rPr>
    </w:lvl>
    <w:lvl w:ilvl="2">
      <w:start w:val="1"/>
      <w:numFmt w:val="decimal"/>
      <w:lvlText w:val="%1.%2.%3"/>
      <w:lvlJc w:val="left"/>
      <w:pPr>
        <w:ind w:left="1200" w:hanging="720"/>
        <w:jc w:val="left"/>
      </w:pPr>
      <w:rPr>
        <w:rFonts w:ascii="Times New Roman" w:eastAsia="Times New Roman" w:hAnsi="Times New Roman" w:cs="Times New Roman" w:hint="default"/>
        <w:spacing w:val="-120"/>
        <w:w w:val="100"/>
        <w:sz w:val="24"/>
        <w:szCs w:val="24"/>
        <w:lang w:val="zh-CN" w:eastAsia="zh-CN" w:bidi="zh-CN"/>
      </w:rPr>
    </w:lvl>
    <w:lvl w:ilvl="3">
      <w:start w:val="1"/>
      <w:numFmt w:val="lowerLetter"/>
      <w:lvlText w:val="%4."/>
      <w:lvlJc w:val="left"/>
      <w:pPr>
        <w:ind w:left="1329" w:hanging="288"/>
        <w:jc w:val="left"/>
      </w:pPr>
      <w:rPr>
        <w:rFonts w:ascii="Calibri" w:eastAsia="Calibri" w:hAnsi="Calibri" w:cs="Calibri" w:hint="default"/>
        <w:w w:val="100"/>
        <w:sz w:val="24"/>
        <w:szCs w:val="24"/>
        <w:lang w:val="zh-CN" w:eastAsia="zh-CN" w:bidi="zh-CN"/>
      </w:rPr>
    </w:lvl>
    <w:lvl w:ilvl="4">
      <w:start w:val="1"/>
      <w:numFmt w:val="decimal"/>
      <w:lvlText w:val="（%5）"/>
      <w:lvlJc w:val="left"/>
      <w:pPr>
        <w:ind w:left="1789" w:hanging="601"/>
        <w:jc w:val="left"/>
      </w:pPr>
      <w:rPr>
        <w:rFonts w:ascii="楷体" w:eastAsia="楷体" w:hAnsi="楷体" w:cs="楷体" w:hint="default"/>
        <w:spacing w:val="-2"/>
        <w:w w:val="100"/>
        <w:sz w:val="22"/>
        <w:szCs w:val="22"/>
        <w:lang w:val="zh-CN" w:eastAsia="zh-CN" w:bidi="zh-CN"/>
      </w:rPr>
    </w:lvl>
    <w:lvl w:ilvl="5">
      <w:numFmt w:val="bullet"/>
      <w:lvlText w:val="•"/>
      <w:lvlJc w:val="left"/>
      <w:pPr>
        <w:ind w:left="4016" w:hanging="601"/>
      </w:pPr>
      <w:rPr>
        <w:rFonts w:hint="default"/>
        <w:lang w:val="zh-CN" w:eastAsia="zh-CN" w:bidi="zh-CN"/>
      </w:rPr>
    </w:lvl>
    <w:lvl w:ilvl="6">
      <w:numFmt w:val="bullet"/>
      <w:lvlText w:val="•"/>
      <w:lvlJc w:val="left"/>
      <w:pPr>
        <w:ind w:left="5134" w:hanging="601"/>
      </w:pPr>
      <w:rPr>
        <w:rFonts w:hint="default"/>
        <w:lang w:val="zh-CN" w:eastAsia="zh-CN" w:bidi="zh-CN"/>
      </w:rPr>
    </w:lvl>
    <w:lvl w:ilvl="7">
      <w:numFmt w:val="bullet"/>
      <w:lvlText w:val="•"/>
      <w:lvlJc w:val="left"/>
      <w:pPr>
        <w:ind w:left="6252" w:hanging="601"/>
      </w:pPr>
      <w:rPr>
        <w:rFonts w:hint="default"/>
        <w:lang w:val="zh-CN" w:eastAsia="zh-CN" w:bidi="zh-CN"/>
      </w:rPr>
    </w:lvl>
    <w:lvl w:ilvl="8">
      <w:numFmt w:val="bullet"/>
      <w:lvlText w:val="•"/>
      <w:lvlJc w:val="left"/>
      <w:pPr>
        <w:ind w:left="7370" w:hanging="601"/>
      </w:pPr>
      <w:rPr>
        <w:rFonts w:hint="default"/>
        <w:lang w:val="zh-CN" w:eastAsia="zh-CN" w:bidi="zh-CN"/>
      </w:rPr>
    </w:lvl>
  </w:abstractNum>
  <w:abstractNum w:abstractNumId="38">
    <w:nsid w:val="23E97754"/>
    <w:multiLevelType w:val="multilevel"/>
    <w:tmpl w:val="23E97754"/>
    <w:lvl w:ilvl="0">
      <w:start w:val="1"/>
      <w:numFmt w:val="decimal"/>
      <w:lvlText w:val="（%1）"/>
      <w:lvlJc w:val="left"/>
      <w:pPr>
        <w:ind w:left="1789" w:hanging="601"/>
        <w:jc w:val="left"/>
      </w:pPr>
      <w:rPr>
        <w:rFonts w:ascii="楷体" w:eastAsia="楷体" w:hAnsi="楷体" w:cs="楷体" w:hint="default"/>
        <w:spacing w:val="-2"/>
        <w:w w:val="100"/>
        <w:sz w:val="22"/>
        <w:szCs w:val="22"/>
        <w:lang w:val="zh-CN" w:eastAsia="zh-CN" w:bidi="zh-CN"/>
      </w:rPr>
    </w:lvl>
    <w:lvl w:ilvl="1">
      <w:numFmt w:val="bullet"/>
      <w:lvlText w:val="•"/>
      <w:lvlJc w:val="left"/>
      <w:pPr>
        <w:ind w:left="2562" w:hanging="601"/>
      </w:pPr>
      <w:rPr>
        <w:rFonts w:hint="default"/>
        <w:lang w:val="zh-CN" w:eastAsia="zh-CN" w:bidi="zh-CN"/>
      </w:rPr>
    </w:lvl>
    <w:lvl w:ilvl="2">
      <w:numFmt w:val="bullet"/>
      <w:lvlText w:val="•"/>
      <w:lvlJc w:val="left"/>
      <w:pPr>
        <w:ind w:left="3345" w:hanging="601"/>
      </w:pPr>
      <w:rPr>
        <w:rFonts w:hint="default"/>
        <w:lang w:val="zh-CN" w:eastAsia="zh-CN" w:bidi="zh-CN"/>
      </w:rPr>
    </w:lvl>
    <w:lvl w:ilvl="3">
      <w:numFmt w:val="bullet"/>
      <w:lvlText w:val="•"/>
      <w:lvlJc w:val="left"/>
      <w:pPr>
        <w:ind w:left="4127" w:hanging="601"/>
      </w:pPr>
      <w:rPr>
        <w:rFonts w:hint="default"/>
        <w:lang w:val="zh-CN" w:eastAsia="zh-CN" w:bidi="zh-CN"/>
      </w:rPr>
    </w:lvl>
    <w:lvl w:ilvl="4">
      <w:numFmt w:val="bullet"/>
      <w:lvlText w:val="•"/>
      <w:lvlJc w:val="left"/>
      <w:pPr>
        <w:ind w:left="4910" w:hanging="601"/>
      </w:pPr>
      <w:rPr>
        <w:rFonts w:hint="default"/>
        <w:lang w:val="zh-CN" w:eastAsia="zh-CN" w:bidi="zh-CN"/>
      </w:rPr>
    </w:lvl>
    <w:lvl w:ilvl="5">
      <w:numFmt w:val="bullet"/>
      <w:lvlText w:val="•"/>
      <w:lvlJc w:val="left"/>
      <w:pPr>
        <w:ind w:left="5693" w:hanging="601"/>
      </w:pPr>
      <w:rPr>
        <w:rFonts w:hint="default"/>
        <w:lang w:val="zh-CN" w:eastAsia="zh-CN" w:bidi="zh-CN"/>
      </w:rPr>
    </w:lvl>
    <w:lvl w:ilvl="6">
      <w:numFmt w:val="bullet"/>
      <w:lvlText w:val="•"/>
      <w:lvlJc w:val="left"/>
      <w:pPr>
        <w:ind w:left="6475" w:hanging="601"/>
      </w:pPr>
      <w:rPr>
        <w:rFonts w:hint="default"/>
        <w:lang w:val="zh-CN" w:eastAsia="zh-CN" w:bidi="zh-CN"/>
      </w:rPr>
    </w:lvl>
    <w:lvl w:ilvl="7">
      <w:numFmt w:val="bullet"/>
      <w:lvlText w:val="•"/>
      <w:lvlJc w:val="left"/>
      <w:pPr>
        <w:ind w:left="7258" w:hanging="601"/>
      </w:pPr>
      <w:rPr>
        <w:rFonts w:hint="default"/>
        <w:lang w:val="zh-CN" w:eastAsia="zh-CN" w:bidi="zh-CN"/>
      </w:rPr>
    </w:lvl>
    <w:lvl w:ilvl="8">
      <w:numFmt w:val="bullet"/>
      <w:lvlText w:val="•"/>
      <w:lvlJc w:val="left"/>
      <w:pPr>
        <w:ind w:left="8040" w:hanging="601"/>
      </w:pPr>
      <w:rPr>
        <w:rFonts w:hint="default"/>
        <w:lang w:val="zh-CN" w:eastAsia="zh-CN" w:bidi="zh-CN"/>
      </w:rPr>
    </w:lvl>
  </w:abstractNum>
  <w:abstractNum w:abstractNumId="39">
    <w:nsid w:val="243FCF68"/>
    <w:multiLevelType w:val="multilevel"/>
    <w:tmpl w:val="243FCF68"/>
    <w:lvl w:ilvl="0">
      <w:start w:val="1"/>
      <w:numFmt w:val="decimal"/>
      <w:lvlText w:val="（%1）"/>
      <w:lvlJc w:val="left"/>
      <w:pPr>
        <w:ind w:left="1329" w:hanging="610"/>
        <w:jc w:val="left"/>
      </w:pPr>
      <w:rPr>
        <w:rFonts w:ascii="楷体" w:eastAsia="楷体" w:hAnsi="楷体" w:cs="楷体" w:hint="default"/>
        <w:spacing w:val="0"/>
        <w:w w:val="100"/>
        <w:sz w:val="22"/>
        <w:szCs w:val="22"/>
        <w:lang w:val="zh-CN" w:eastAsia="zh-CN" w:bidi="zh-CN"/>
      </w:rPr>
    </w:lvl>
    <w:lvl w:ilvl="1">
      <w:numFmt w:val="bullet"/>
      <w:lvlText w:val="•"/>
      <w:lvlJc w:val="left"/>
      <w:pPr>
        <w:ind w:left="2148" w:hanging="610"/>
      </w:pPr>
      <w:rPr>
        <w:rFonts w:hint="default"/>
        <w:lang w:val="zh-CN" w:eastAsia="zh-CN" w:bidi="zh-CN"/>
      </w:rPr>
    </w:lvl>
    <w:lvl w:ilvl="2">
      <w:numFmt w:val="bullet"/>
      <w:lvlText w:val="•"/>
      <w:lvlJc w:val="left"/>
      <w:pPr>
        <w:ind w:left="2977" w:hanging="610"/>
      </w:pPr>
      <w:rPr>
        <w:rFonts w:hint="default"/>
        <w:lang w:val="zh-CN" w:eastAsia="zh-CN" w:bidi="zh-CN"/>
      </w:rPr>
    </w:lvl>
    <w:lvl w:ilvl="3">
      <w:numFmt w:val="bullet"/>
      <w:lvlText w:val="•"/>
      <w:lvlJc w:val="left"/>
      <w:pPr>
        <w:ind w:left="3805" w:hanging="610"/>
      </w:pPr>
      <w:rPr>
        <w:rFonts w:hint="default"/>
        <w:lang w:val="zh-CN" w:eastAsia="zh-CN" w:bidi="zh-CN"/>
      </w:rPr>
    </w:lvl>
    <w:lvl w:ilvl="4">
      <w:numFmt w:val="bullet"/>
      <w:lvlText w:val="•"/>
      <w:lvlJc w:val="left"/>
      <w:pPr>
        <w:ind w:left="4634" w:hanging="610"/>
      </w:pPr>
      <w:rPr>
        <w:rFonts w:hint="default"/>
        <w:lang w:val="zh-CN" w:eastAsia="zh-CN" w:bidi="zh-CN"/>
      </w:rPr>
    </w:lvl>
    <w:lvl w:ilvl="5">
      <w:numFmt w:val="bullet"/>
      <w:lvlText w:val="•"/>
      <w:lvlJc w:val="left"/>
      <w:pPr>
        <w:ind w:left="5463" w:hanging="610"/>
      </w:pPr>
      <w:rPr>
        <w:rFonts w:hint="default"/>
        <w:lang w:val="zh-CN" w:eastAsia="zh-CN" w:bidi="zh-CN"/>
      </w:rPr>
    </w:lvl>
    <w:lvl w:ilvl="6">
      <w:numFmt w:val="bullet"/>
      <w:lvlText w:val="•"/>
      <w:lvlJc w:val="left"/>
      <w:pPr>
        <w:ind w:left="6291" w:hanging="610"/>
      </w:pPr>
      <w:rPr>
        <w:rFonts w:hint="default"/>
        <w:lang w:val="zh-CN" w:eastAsia="zh-CN" w:bidi="zh-CN"/>
      </w:rPr>
    </w:lvl>
    <w:lvl w:ilvl="7">
      <w:numFmt w:val="bullet"/>
      <w:lvlText w:val="•"/>
      <w:lvlJc w:val="left"/>
      <w:pPr>
        <w:ind w:left="7120" w:hanging="610"/>
      </w:pPr>
      <w:rPr>
        <w:rFonts w:hint="default"/>
        <w:lang w:val="zh-CN" w:eastAsia="zh-CN" w:bidi="zh-CN"/>
      </w:rPr>
    </w:lvl>
    <w:lvl w:ilvl="8">
      <w:numFmt w:val="bullet"/>
      <w:lvlText w:val="•"/>
      <w:lvlJc w:val="left"/>
      <w:pPr>
        <w:ind w:left="7948" w:hanging="610"/>
      </w:pPr>
      <w:rPr>
        <w:rFonts w:hint="default"/>
        <w:lang w:val="zh-CN" w:eastAsia="zh-CN" w:bidi="zh-CN"/>
      </w:rPr>
    </w:lvl>
  </w:abstractNum>
  <w:abstractNum w:abstractNumId="40">
    <w:nsid w:val="2470EC97"/>
    <w:multiLevelType w:val="multilevel"/>
    <w:tmpl w:val="2470EC97"/>
    <w:lvl w:ilvl="0">
      <w:start w:val="1"/>
      <w:numFmt w:val="decimal"/>
      <w:lvlText w:val="%1）"/>
      <w:lvlJc w:val="left"/>
      <w:pPr>
        <w:ind w:left="1197" w:hanging="364"/>
        <w:jc w:val="left"/>
      </w:pPr>
      <w:rPr>
        <w:rFonts w:ascii="Calibri" w:eastAsia="Calibri" w:hAnsi="Calibri" w:cs="Calibri" w:hint="default"/>
        <w:spacing w:val="-44"/>
        <w:w w:val="100"/>
        <w:sz w:val="22"/>
        <w:szCs w:val="22"/>
        <w:lang w:val="zh-CN" w:eastAsia="zh-CN" w:bidi="zh-CN"/>
      </w:rPr>
    </w:lvl>
    <w:lvl w:ilvl="1">
      <w:numFmt w:val="bullet"/>
      <w:lvlText w:val="•"/>
      <w:lvlJc w:val="left"/>
      <w:pPr>
        <w:ind w:left="2040" w:hanging="364"/>
      </w:pPr>
      <w:rPr>
        <w:rFonts w:hint="default"/>
        <w:lang w:val="zh-CN" w:eastAsia="zh-CN" w:bidi="zh-CN"/>
      </w:rPr>
    </w:lvl>
    <w:lvl w:ilvl="2">
      <w:numFmt w:val="bullet"/>
      <w:lvlText w:val="•"/>
      <w:lvlJc w:val="left"/>
      <w:pPr>
        <w:ind w:left="2881" w:hanging="364"/>
      </w:pPr>
      <w:rPr>
        <w:rFonts w:hint="default"/>
        <w:lang w:val="zh-CN" w:eastAsia="zh-CN" w:bidi="zh-CN"/>
      </w:rPr>
    </w:lvl>
    <w:lvl w:ilvl="3">
      <w:numFmt w:val="bullet"/>
      <w:lvlText w:val="•"/>
      <w:lvlJc w:val="left"/>
      <w:pPr>
        <w:ind w:left="3721" w:hanging="364"/>
      </w:pPr>
      <w:rPr>
        <w:rFonts w:hint="default"/>
        <w:lang w:val="zh-CN" w:eastAsia="zh-CN" w:bidi="zh-CN"/>
      </w:rPr>
    </w:lvl>
    <w:lvl w:ilvl="4">
      <w:numFmt w:val="bullet"/>
      <w:lvlText w:val="•"/>
      <w:lvlJc w:val="left"/>
      <w:pPr>
        <w:ind w:left="4562" w:hanging="364"/>
      </w:pPr>
      <w:rPr>
        <w:rFonts w:hint="default"/>
        <w:lang w:val="zh-CN" w:eastAsia="zh-CN" w:bidi="zh-CN"/>
      </w:rPr>
    </w:lvl>
    <w:lvl w:ilvl="5">
      <w:numFmt w:val="bullet"/>
      <w:lvlText w:val="•"/>
      <w:lvlJc w:val="left"/>
      <w:pPr>
        <w:ind w:left="5403" w:hanging="364"/>
      </w:pPr>
      <w:rPr>
        <w:rFonts w:hint="default"/>
        <w:lang w:val="zh-CN" w:eastAsia="zh-CN" w:bidi="zh-CN"/>
      </w:rPr>
    </w:lvl>
    <w:lvl w:ilvl="6">
      <w:numFmt w:val="bullet"/>
      <w:lvlText w:val="•"/>
      <w:lvlJc w:val="left"/>
      <w:pPr>
        <w:ind w:left="6243" w:hanging="364"/>
      </w:pPr>
      <w:rPr>
        <w:rFonts w:hint="default"/>
        <w:lang w:val="zh-CN" w:eastAsia="zh-CN" w:bidi="zh-CN"/>
      </w:rPr>
    </w:lvl>
    <w:lvl w:ilvl="7">
      <w:numFmt w:val="bullet"/>
      <w:lvlText w:val="•"/>
      <w:lvlJc w:val="left"/>
      <w:pPr>
        <w:ind w:left="7084" w:hanging="364"/>
      </w:pPr>
      <w:rPr>
        <w:rFonts w:hint="default"/>
        <w:lang w:val="zh-CN" w:eastAsia="zh-CN" w:bidi="zh-CN"/>
      </w:rPr>
    </w:lvl>
    <w:lvl w:ilvl="8">
      <w:numFmt w:val="bullet"/>
      <w:lvlText w:val="•"/>
      <w:lvlJc w:val="left"/>
      <w:pPr>
        <w:ind w:left="7924" w:hanging="364"/>
      </w:pPr>
      <w:rPr>
        <w:rFonts w:hint="default"/>
        <w:lang w:val="zh-CN" w:eastAsia="zh-CN" w:bidi="zh-CN"/>
      </w:rPr>
    </w:lvl>
  </w:abstractNum>
  <w:abstractNum w:abstractNumId="41">
    <w:nsid w:val="25B654F3"/>
    <w:multiLevelType w:val="multilevel"/>
    <w:tmpl w:val="25B654F3"/>
    <w:lvl w:ilvl="0">
      <w:start w:val="1"/>
      <w:numFmt w:val="decimal"/>
      <w:lvlText w:val="%1."/>
      <w:lvlJc w:val="left"/>
      <w:pPr>
        <w:ind w:left="1200" w:hanging="296"/>
        <w:jc w:val="left"/>
      </w:pPr>
      <w:rPr>
        <w:rFonts w:ascii="Calibri" w:eastAsia="Calibri" w:hAnsi="Calibri" w:cs="Calibri" w:hint="default"/>
        <w:spacing w:val="-118"/>
        <w:w w:val="100"/>
        <w:sz w:val="24"/>
        <w:szCs w:val="24"/>
        <w:lang w:val="zh-CN" w:eastAsia="zh-CN" w:bidi="zh-CN"/>
      </w:rPr>
    </w:lvl>
    <w:lvl w:ilvl="1">
      <w:numFmt w:val="bullet"/>
      <w:lvlText w:val="•"/>
      <w:lvlJc w:val="left"/>
      <w:pPr>
        <w:ind w:left="2040" w:hanging="296"/>
      </w:pPr>
      <w:rPr>
        <w:rFonts w:hint="default"/>
        <w:lang w:val="zh-CN" w:eastAsia="zh-CN" w:bidi="zh-CN"/>
      </w:rPr>
    </w:lvl>
    <w:lvl w:ilvl="2">
      <w:numFmt w:val="bullet"/>
      <w:lvlText w:val="•"/>
      <w:lvlJc w:val="left"/>
      <w:pPr>
        <w:ind w:left="2881" w:hanging="296"/>
      </w:pPr>
      <w:rPr>
        <w:rFonts w:hint="default"/>
        <w:lang w:val="zh-CN" w:eastAsia="zh-CN" w:bidi="zh-CN"/>
      </w:rPr>
    </w:lvl>
    <w:lvl w:ilvl="3">
      <w:numFmt w:val="bullet"/>
      <w:lvlText w:val="•"/>
      <w:lvlJc w:val="left"/>
      <w:pPr>
        <w:ind w:left="3721" w:hanging="296"/>
      </w:pPr>
      <w:rPr>
        <w:rFonts w:hint="default"/>
        <w:lang w:val="zh-CN" w:eastAsia="zh-CN" w:bidi="zh-CN"/>
      </w:rPr>
    </w:lvl>
    <w:lvl w:ilvl="4">
      <w:numFmt w:val="bullet"/>
      <w:lvlText w:val="•"/>
      <w:lvlJc w:val="left"/>
      <w:pPr>
        <w:ind w:left="4562" w:hanging="296"/>
      </w:pPr>
      <w:rPr>
        <w:rFonts w:hint="default"/>
        <w:lang w:val="zh-CN" w:eastAsia="zh-CN" w:bidi="zh-CN"/>
      </w:rPr>
    </w:lvl>
    <w:lvl w:ilvl="5">
      <w:numFmt w:val="bullet"/>
      <w:lvlText w:val="•"/>
      <w:lvlJc w:val="left"/>
      <w:pPr>
        <w:ind w:left="5403" w:hanging="296"/>
      </w:pPr>
      <w:rPr>
        <w:rFonts w:hint="default"/>
        <w:lang w:val="zh-CN" w:eastAsia="zh-CN" w:bidi="zh-CN"/>
      </w:rPr>
    </w:lvl>
    <w:lvl w:ilvl="6">
      <w:numFmt w:val="bullet"/>
      <w:lvlText w:val="•"/>
      <w:lvlJc w:val="left"/>
      <w:pPr>
        <w:ind w:left="6243" w:hanging="296"/>
      </w:pPr>
      <w:rPr>
        <w:rFonts w:hint="default"/>
        <w:lang w:val="zh-CN" w:eastAsia="zh-CN" w:bidi="zh-CN"/>
      </w:rPr>
    </w:lvl>
    <w:lvl w:ilvl="7">
      <w:numFmt w:val="bullet"/>
      <w:lvlText w:val="•"/>
      <w:lvlJc w:val="left"/>
      <w:pPr>
        <w:ind w:left="7084" w:hanging="296"/>
      </w:pPr>
      <w:rPr>
        <w:rFonts w:hint="default"/>
        <w:lang w:val="zh-CN" w:eastAsia="zh-CN" w:bidi="zh-CN"/>
      </w:rPr>
    </w:lvl>
    <w:lvl w:ilvl="8">
      <w:numFmt w:val="bullet"/>
      <w:lvlText w:val="•"/>
      <w:lvlJc w:val="left"/>
      <w:pPr>
        <w:ind w:left="7924" w:hanging="296"/>
      </w:pPr>
      <w:rPr>
        <w:rFonts w:hint="default"/>
        <w:lang w:val="zh-CN" w:eastAsia="zh-CN" w:bidi="zh-CN"/>
      </w:rPr>
    </w:lvl>
  </w:abstractNum>
  <w:abstractNum w:abstractNumId="42">
    <w:nsid w:val="2A8F537B"/>
    <w:multiLevelType w:val="multilevel"/>
    <w:tmpl w:val="2A8F537B"/>
    <w:lvl w:ilvl="0">
      <w:start w:val="8"/>
      <w:numFmt w:val="decimal"/>
      <w:lvlText w:val="%1"/>
      <w:lvlJc w:val="left"/>
      <w:pPr>
        <w:ind w:left="1046" w:hanging="567"/>
        <w:jc w:val="left"/>
      </w:pPr>
      <w:rPr>
        <w:rFonts w:hint="default"/>
        <w:lang w:val="zh-CN" w:eastAsia="zh-CN" w:bidi="zh-CN"/>
      </w:rPr>
    </w:lvl>
    <w:lvl w:ilvl="1">
      <w:start w:val="1"/>
      <w:numFmt w:val="decimal"/>
      <w:lvlText w:val="%1.%2"/>
      <w:lvlJc w:val="left"/>
      <w:pPr>
        <w:ind w:left="1046" w:hanging="567"/>
        <w:jc w:val="left"/>
      </w:pPr>
      <w:rPr>
        <w:rFonts w:ascii="Times New Roman" w:eastAsia="Times New Roman" w:hAnsi="Times New Roman" w:cs="Times New Roman" w:hint="default"/>
        <w:b/>
        <w:bCs/>
        <w:w w:val="99"/>
        <w:sz w:val="24"/>
        <w:szCs w:val="24"/>
        <w:lang w:val="zh-CN" w:eastAsia="zh-CN" w:bidi="zh-CN"/>
      </w:rPr>
    </w:lvl>
    <w:lvl w:ilvl="2">
      <w:start w:val="1"/>
      <w:numFmt w:val="decimal"/>
      <w:lvlText w:val="（%3）"/>
      <w:lvlJc w:val="left"/>
      <w:pPr>
        <w:ind w:left="1197" w:hanging="604"/>
        <w:jc w:val="left"/>
      </w:pPr>
      <w:rPr>
        <w:rFonts w:ascii="楷体" w:eastAsia="楷体" w:hAnsi="楷体" w:cs="楷体" w:hint="default"/>
        <w:spacing w:val="-32"/>
        <w:w w:val="100"/>
        <w:sz w:val="22"/>
        <w:szCs w:val="22"/>
        <w:lang w:val="zh-CN" w:eastAsia="zh-CN" w:bidi="zh-CN"/>
      </w:rPr>
    </w:lvl>
    <w:lvl w:ilvl="3">
      <w:numFmt w:val="bullet"/>
      <w:lvlText w:val="•"/>
      <w:lvlJc w:val="left"/>
      <w:pPr>
        <w:ind w:left="3068" w:hanging="604"/>
      </w:pPr>
      <w:rPr>
        <w:rFonts w:hint="default"/>
        <w:lang w:val="zh-CN" w:eastAsia="zh-CN" w:bidi="zh-CN"/>
      </w:rPr>
    </w:lvl>
    <w:lvl w:ilvl="4">
      <w:numFmt w:val="bullet"/>
      <w:lvlText w:val="•"/>
      <w:lvlJc w:val="left"/>
      <w:pPr>
        <w:ind w:left="4002" w:hanging="604"/>
      </w:pPr>
      <w:rPr>
        <w:rFonts w:hint="default"/>
        <w:lang w:val="zh-CN" w:eastAsia="zh-CN" w:bidi="zh-CN"/>
      </w:rPr>
    </w:lvl>
    <w:lvl w:ilvl="5">
      <w:numFmt w:val="bullet"/>
      <w:lvlText w:val="•"/>
      <w:lvlJc w:val="left"/>
      <w:pPr>
        <w:ind w:left="4936" w:hanging="604"/>
      </w:pPr>
      <w:rPr>
        <w:rFonts w:hint="default"/>
        <w:lang w:val="zh-CN" w:eastAsia="zh-CN" w:bidi="zh-CN"/>
      </w:rPr>
    </w:lvl>
    <w:lvl w:ilvl="6">
      <w:numFmt w:val="bullet"/>
      <w:lvlText w:val="•"/>
      <w:lvlJc w:val="left"/>
      <w:pPr>
        <w:ind w:left="5870" w:hanging="604"/>
      </w:pPr>
      <w:rPr>
        <w:rFonts w:hint="default"/>
        <w:lang w:val="zh-CN" w:eastAsia="zh-CN" w:bidi="zh-CN"/>
      </w:rPr>
    </w:lvl>
    <w:lvl w:ilvl="7">
      <w:numFmt w:val="bullet"/>
      <w:lvlText w:val="•"/>
      <w:lvlJc w:val="left"/>
      <w:pPr>
        <w:ind w:left="6804" w:hanging="604"/>
      </w:pPr>
      <w:rPr>
        <w:rFonts w:hint="default"/>
        <w:lang w:val="zh-CN" w:eastAsia="zh-CN" w:bidi="zh-CN"/>
      </w:rPr>
    </w:lvl>
    <w:lvl w:ilvl="8">
      <w:numFmt w:val="bullet"/>
      <w:lvlText w:val="•"/>
      <w:lvlJc w:val="left"/>
      <w:pPr>
        <w:ind w:left="7738" w:hanging="604"/>
      </w:pPr>
      <w:rPr>
        <w:rFonts w:hint="default"/>
        <w:lang w:val="zh-CN" w:eastAsia="zh-CN" w:bidi="zh-CN"/>
      </w:rPr>
    </w:lvl>
  </w:abstractNum>
  <w:abstractNum w:abstractNumId="43">
    <w:nsid w:val="30FC5B15"/>
    <w:multiLevelType w:val="multilevel"/>
    <w:tmpl w:val="30FC5B15"/>
    <w:lvl w:ilvl="0">
      <w:start w:val="8"/>
      <w:numFmt w:val="decimal"/>
      <w:lvlText w:val="%1"/>
      <w:lvlJc w:val="left"/>
      <w:pPr>
        <w:ind w:left="1046" w:hanging="567"/>
        <w:jc w:val="left"/>
      </w:pPr>
      <w:rPr>
        <w:rFonts w:hint="default"/>
        <w:lang w:val="zh-CN" w:eastAsia="zh-CN" w:bidi="zh-CN"/>
      </w:rPr>
    </w:lvl>
    <w:lvl w:ilvl="1">
      <w:start w:val="1"/>
      <w:numFmt w:val="decimal"/>
      <w:lvlText w:val="%1.%2"/>
      <w:lvlJc w:val="left"/>
      <w:pPr>
        <w:ind w:left="1046" w:hanging="567"/>
        <w:jc w:val="left"/>
      </w:pPr>
      <w:rPr>
        <w:rFonts w:ascii="Times New Roman" w:eastAsia="Times New Roman" w:hAnsi="Times New Roman" w:cs="Times New Roman" w:hint="default"/>
        <w:b/>
        <w:bCs/>
        <w:w w:val="99"/>
        <w:sz w:val="24"/>
        <w:szCs w:val="24"/>
        <w:lang w:val="zh-CN" w:eastAsia="zh-CN" w:bidi="zh-CN"/>
      </w:rPr>
    </w:lvl>
    <w:lvl w:ilvl="2">
      <w:start w:val="1"/>
      <w:numFmt w:val="decimal"/>
      <w:lvlText w:val="（%3）"/>
      <w:lvlJc w:val="left"/>
      <w:pPr>
        <w:ind w:left="1197" w:hanging="604"/>
        <w:jc w:val="left"/>
      </w:pPr>
      <w:rPr>
        <w:rFonts w:ascii="楷体" w:eastAsia="楷体" w:hAnsi="楷体" w:cs="楷体" w:hint="default"/>
        <w:spacing w:val="-32"/>
        <w:w w:val="100"/>
        <w:sz w:val="22"/>
        <w:szCs w:val="22"/>
        <w:lang w:val="zh-CN" w:eastAsia="zh-CN" w:bidi="zh-CN"/>
      </w:rPr>
    </w:lvl>
    <w:lvl w:ilvl="3">
      <w:numFmt w:val="bullet"/>
      <w:lvlText w:val="•"/>
      <w:lvlJc w:val="left"/>
      <w:pPr>
        <w:ind w:left="3068" w:hanging="604"/>
      </w:pPr>
      <w:rPr>
        <w:rFonts w:hint="default"/>
        <w:lang w:val="zh-CN" w:eastAsia="zh-CN" w:bidi="zh-CN"/>
      </w:rPr>
    </w:lvl>
    <w:lvl w:ilvl="4">
      <w:numFmt w:val="bullet"/>
      <w:lvlText w:val="•"/>
      <w:lvlJc w:val="left"/>
      <w:pPr>
        <w:ind w:left="4002" w:hanging="604"/>
      </w:pPr>
      <w:rPr>
        <w:rFonts w:hint="default"/>
        <w:lang w:val="zh-CN" w:eastAsia="zh-CN" w:bidi="zh-CN"/>
      </w:rPr>
    </w:lvl>
    <w:lvl w:ilvl="5">
      <w:numFmt w:val="bullet"/>
      <w:lvlText w:val="•"/>
      <w:lvlJc w:val="left"/>
      <w:pPr>
        <w:ind w:left="4936" w:hanging="604"/>
      </w:pPr>
      <w:rPr>
        <w:rFonts w:hint="default"/>
        <w:lang w:val="zh-CN" w:eastAsia="zh-CN" w:bidi="zh-CN"/>
      </w:rPr>
    </w:lvl>
    <w:lvl w:ilvl="6">
      <w:numFmt w:val="bullet"/>
      <w:lvlText w:val="•"/>
      <w:lvlJc w:val="left"/>
      <w:pPr>
        <w:ind w:left="5870" w:hanging="604"/>
      </w:pPr>
      <w:rPr>
        <w:rFonts w:hint="default"/>
        <w:lang w:val="zh-CN" w:eastAsia="zh-CN" w:bidi="zh-CN"/>
      </w:rPr>
    </w:lvl>
    <w:lvl w:ilvl="7">
      <w:numFmt w:val="bullet"/>
      <w:lvlText w:val="•"/>
      <w:lvlJc w:val="left"/>
      <w:pPr>
        <w:ind w:left="6804" w:hanging="604"/>
      </w:pPr>
      <w:rPr>
        <w:rFonts w:hint="default"/>
        <w:lang w:val="zh-CN" w:eastAsia="zh-CN" w:bidi="zh-CN"/>
      </w:rPr>
    </w:lvl>
    <w:lvl w:ilvl="8">
      <w:numFmt w:val="bullet"/>
      <w:lvlText w:val="•"/>
      <w:lvlJc w:val="left"/>
      <w:pPr>
        <w:ind w:left="7738" w:hanging="604"/>
      </w:pPr>
      <w:rPr>
        <w:rFonts w:hint="default"/>
        <w:lang w:val="zh-CN" w:eastAsia="zh-CN" w:bidi="zh-CN"/>
      </w:rPr>
    </w:lvl>
  </w:abstractNum>
  <w:abstractNum w:abstractNumId="44">
    <w:nsid w:val="322D85CA"/>
    <w:multiLevelType w:val="multilevel"/>
    <w:tmpl w:val="322D85CA"/>
    <w:lvl w:ilvl="0">
      <w:start w:val="1"/>
      <w:numFmt w:val="decimal"/>
      <w:lvlText w:val="(%1)"/>
      <w:lvlJc w:val="left"/>
      <w:pPr>
        <w:ind w:left="1020" w:hanging="540"/>
        <w:jc w:val="left"/>
      </w:pPr>
      <w:rPr>
        <w:rFonts w:ascii="Calibri" w:eastAsia="Calibri" w:hAnsi="Calibri" w:cs="Calibri" w:hint="default"/>
        <w:spacing w:val="-1"/>
        <w:w w:val="99"/>
        <w:sz w:val="24"/>
        <w:szCs w:val="24"/>
        <w:lang w:val="zh-CN" w:eastAsia="zh-CN" w:bidi="zh-CN"/>
      </w:rPr>
    </w:lvl>
    <w:lvl w:ilvl="1">
      <w:numFmt w:val="bullet"/>
      <w:lvlText w:val="•"/>
      <w:lvlJc w:val="left"/>
      <w:pPr>
        <w:ind w:left="1878" w:hanging="540"/>
      </w:pPr>
      <w:rPr>
        <w:rFonts w:hint="default"/>
        <w:lang w:val="zh-CN" w:eastAsia="zh-CN" w:bidi="zh-CN"/>
      </w:rPr>
    </w:lvl>
    <w:lvl w:ilvl="2">
      <w:numFmt w:val="bullet"/>
      <w:lvlText w:val="•"/>
      <w:lvlJc w:val="left"/>
      <w:pPr>
        <w:ind w:left="2737" w:hanging="540"/>
      </w:pPr>
      <w:rPr>
        <w:rFonts w:hint="default"/>
        <w:lang w:val="zh-CN" w:eastAsia="zh-CN" w:bidi="zh-CN"/>
      </w:rPr>
    </w:lvl>
    <w:lvl w:ilvl="3">
      <w:numFmt w:val="bullet"/>
      <w:lvlText w:val="•"/>
      <w:lvlJc w:val="left"/>
      <w:pPr>
        <w:ind w:left="3595" w:hanging="540"/>
      </w:pPr>
      <w:rPr>
        <w:rFonts w:hint="default"/>
        <w:lang w:val="zh-CN" w:eastAsia="zh-CN" w:bidi="zh-CN"/>
      </w:rPr>
    </w:lvl>
    <w:lvl w:ilvl="4">
      <w:numFmt w:val="bullet"/>
      <w:lvlText w:val="•"/>
      <w:lvlJc w:val="left"/>
      <w:pPr>
        <w:ind w:left="4454" w:hanging="540"/>
      </w:pPr>
      <w:rPr>
        <w:rFonts w:hint="default"/>
        <w:lang w:val="zh-CN" w:eastAsia="zh-CN" w:bidi="zh-CN"/>
      </w:rPr>
    </w:lvl>
    <w:lvl w:ilvl="5">
      <w:numFmt w:val="bullet"/>
      <w:lvlText w:val="•"/>
      <w:lvlJc w:val="left"/>
      <w:pPr>
        <w:ind w:left="5313" w:hanging="540"/>
      </w:pPr>
      <w:rPr>
        <w:rFonts w:hint="default"/>
        <w:lang w:val="zh-CN" w:eastAsia="zh-CN" w:bidi="zh-CN"/>
      </w:rPr>
    </w:lvl>
    <w:lvl w:ilvl="6">
      <w:numFmt w:val="bullet"/>
      <w:lvlText w:val="•"/>
      <w:lvlJc w:val="left"/>
      <w:pPr>
        <w:ind w:left="6171" w:hanging="540"/>
      </w:pPr>
      <w:rPr>
        <w:rFonts w:hint="default"/>
        <w:lang w:val="zh-CN" w:eastAsia="zh-CN" w:bidi="zh-CN"/>
      </w:rPr>
    </w:lvl>
    <w:lvl w:ilvl="7">
      <w:numFmt w:val="bullet"/>
      <w:lvlText w:val="•"/>
      <w:lvlJc w:val="left"/>
      <w:pPr>
        <w:ind w:left="7030" w:hanging="540"/>
      </w:pPr>
      <w:rPr>
        <w:rFonts w:hint="default"/>
        <w:lang w:val="zh-CN" w:eastAsia="zh-CN" w:bidi="zh-CN"/>
      </w:rPr>
    </w:lvl>
    <w:lvl w:ilvl="8">
      <w:numFmt w:val="bullet"/>
      <w:lvlText w:val="•"/>
      <w:lvlJc w:val="left"/>
      <w:pPr>
        <w:ind w:left="7888" w:hanging="540"/>
      </w:pPr>
      <w:rPr>
        <w:rFonts w:hint="default"/>
        <w:lang w:val="zh-CN" w:eastAsia="zh-CN" w:bidi="zh-CN"/>
      </w:rPr>
    </w:lvl>
  </w:abstractNum>
  <w:abstractNum w:abstractNumId="45">
    <w:nsid w:val="32A7AF2D"/>
    <w:multiLevelType w:val="multilevel"/>
    <w:tmpl w:val="32A7AF2D"/>
    <w:lvl w:ilvl="0">
      <w:start w:val="17"/>
      <w:numFmt w:val="decimal"/>
      <w:lvlText w:val="%1"/>
      <w:lvlJc w:val="left"/>
      <w:pPr>
        <w:ind w:left="1046" w:hanging="567"/>
        <w:jc w:val="left"/>
      </w:pPr>
      <w:rPr>
        <w:rFonts w:hint="default"/>
        <w:lang w:val="zh-CN" w:eastAsia="zh-CN" w:bidi="zh-CN"/>
      </w:rPr>
    </w:lvl>
    <w:lvl w:ilvl="1">
      <w:start w:val="1"/>
      <w:numFmt w:val="decimal"/>
      <w:lvlText w:val="%1.%2"/>
      <w:lvlJc w:val="left"/>
      <w:pPr>
        <w:ind w:left="1046" w:hanging="567"/>
        <w:jc w:val="left"/>
      </w:pPr>
      <w:rPr>
        <w:rFonts w:ascii="Times New Roman" w:eastAsia="Times New Roman" w:hAnsi="Times New Roman" w:cs="Times New Roman" w:hint="default"/>
        <w:b/>
        <w:bCs/>
        <w:w w:val="99"/>
        <w:sz w:val="24"/>
        <w:szCs w:val="24"/>
        <w:lang w:val="zh-CN" w:eastAsia="zh-CN" w:bidi="zh-CN"/>
      </w:rPr>
    </w:lvl>
    <w:lvl w:ilvl="2">
      <w:start w:val="1"/>
      <w:numFmt w:val="decimal"/>
      <w:lvlText w:val="%3."/>
      <w:lvlJc w:val="left"/>
      <w:pPr>
        <w:ind w:left="1740" w:hanging="552"/>
        <w:jc w:val="left"/>
      </w:pPr>
      <w:rPr>
        <w:rFonts w:ascii="Calibri" w:eastAsia="Calibri" w:hAnsi="Calibri" w:cs="Calibri" w:hint="default"/>
        <w:w w:val="100"/>
        <w:sz w:val="24"/>
        <w:szCs w:val="24"/>
        <w:lang w:val="zh-CN" w:eastAsia="zh-CN" w:bidi="zh-CN"/>
      </w:rPr>
    </w:lvl>
    <w:lvl w:ilvl="3">
      <w:numFmt w:val="bullet"/>
      <w:lvlText w:val="•"/>
      <w:lvlJc w:val="left"/>
      <w:pPr>
        <w:ind w:left="3488" w:hanging="552"/>
      </w:pPr>
      <w:rPr>
        <w:rFonts w:hint="default"/>
        <w:lang w:val="zh-CN" w:eastAsia="zh-CN" w:bidi="zh-CN"/>
      </w:rPr>
    </w:lvl>
    <w:lvl w:ilvl="4">
      <w:numFmt w:val="bullet"/>
      <w:lvlText w:val="•"/>
      <w:lvlJc w:val="left"/>
      <w:pPr>
        <w:ind w:left="4362" w:hanging="552"/>
      </w:pPr>
      <w:rPr>
        <w:rFonts w:hint="default"/>
        <w:lang w:val="zh-CN" w:eastAsia="zh-CN" w:bidi="zh-CN"/>
      </w:rPr>
    </w:lvl>
    <w:lvl w:ilvl="5">
      <w:numFmt w:val="bullet"/>
      <w:lvlText w:val="•"/>
      <w:lvlJc w:val="left"/>
      <w:pPr>
        <w:ind w:left="5236" w:hanging="552"/>
      </w:pPr>
      <w:rPr>
        <w:rFonts w:hint="default"/>
        <w:lang w:val="zh-CN" w:eastAsia="zh-CN" w:bidi="zh-CN"/>
      </w:rPr>
    </w:lvl>
    <w:lvl w:ilvl="6">
      <w:numFmt w:val="bullet"/>
      <w:lvlText w:val="•"/>
      <w:lvlJc w:val="left"/>
      <w:pPr>
        <w:ind w:left="6110" w:hanging="552"/>
      </w:pPr>
      <w:rPr>
        <w:rFonts w:hint="default"/>
        <w:lang w:val="zh-CN" w:eastAsia="zh-CN" w:bidi="zh-CN"/>
      </w:rPr>
    </w:lvl>
    <w:lvl w:ilvl="7">
      <w:numFmt w:val="bullet"/>
      <w:lvlText w:val="•"/>
      <w:lvlJc w:val="left"/>
      <w:pPr>
        <w:ind w:left="6984" w:hanging="552"/>
      </w:pPr>
      <w:rPr>
        <w:rFonts w:hint="default"/>
        <w:lang w:val="zh-CN" w:eastAsia="zh-CN" w:bidi="zh-CN"/>
      </w:rPr>
    </w:lvl>
    <w:lvl w:ilvl="8">
      <w:numFmt w:val="bullet"/>
      <w:lvlText w:val="•"/>
      <w:lvlJc w:val="left"/>
      <w:pPr>
        <w:ind w:left="7858" w:hanging="552"/>
      </w:pPr>
      <w:rPr>
        <w:rFonts w:hint="default"/>
        <w:lang w:val="zh-CN" w:eastAsia="zh-CN" w:bidi="zh-CN"/>
      </w:rPr>
    </w:lvl>
  </w:abstractNum>
  <w:abstractNum w:abstractNumId="46">
    <w:nsid w:val="35E83B33"/>
    <w:multiLevelType w:val="multilevel"/>
    <w:tmpl w:val="35E83B33"/>
    <w:lvl w:ilvl="0">
      <w:start w:val="1"/>
      <w:numFmt w:val="decimal"/>
      <w:lvlText w:val="(%1)"/>
      <w:lvlJc w:val="left"/>
      <w:pPr>
        <w:ind w:left="1620" w:hanging="420"/>
        <w:jc w:val="left"/>
      </w:pPr>
      <w:rPr>
        <w:rFonts w:ascii="Calibri" w:eastAsia="Calibri" w:hAnsi="Calibri" w:cs="Calibri" w:hint="default"/>
        <w:spacing w:val="-10"/>
        <w:w w:val="100"/>
        <w:sz w:val="24"/>
        <w:szCs w:val="24"/>
        <w:lang w:val="zh-CN" w:eastAsia="zh-CN" w:bidi="zh-CN"/>
      </w:rPr>
    </w:lvl>
    <w:lvl w:ilvl="1">
      <w:numFmt w:val="bullet"/>
      <w:lvlText w:val="•"/>
      <w:lvlJc w:val="left"/>
      <w:pPr>
        <w:ind w:left="2418" w:hanging="420"/>
      </w:pPr>
      <w:rPr>
        <w:rFonts w:hint="default"/>
        <w:lang w:val="zh-CN" w:eastAsia="zh-CN" w:bidi="zh-CN"/>
      </w:rPr>
    </w:lvl>
    <w:lvl w:ilvl="2">
      <w:numFmt w:val="bullet"/>
      <w:lvlText w:val="•"/>
      <w:lvlJc w:val="left"/>
      <w:pPr>
        <w:ind w:left="3217" w:hanging="420"/>
      </w:pPr>
      <w:rPr>
        <w:rFonts w:hint="default"/>
        <w:lang w:val="zh-CN" w:eastAsia="zh-CN" w:bidi="zh-CN"/>
      </w:rPr>
    </w:lvl>
    <w:lvl w:ilvl="3">
      <w:numFmt w:val="bullet"/>
      <w:lvlText w:val="•"/>
      <w:lvlJc w:val="left"/>
      <w:pPr>
        <w:ind w:left="4015" w:hanging="420"/>
      </w:pPr>
      <w:rPr>
        <w:rFonts w:hint="default"/>
        <w:lang w:val="zh-CN" w:eastAsia="zh-CN" w:bidi="zh-CN"/>
      </w:rPr>
    </w:lvl>
    <w:lvl w:ilvl="4">
      <w:numFmt w:val="bullet"/>
      <w:lvlText w:val="•"/>
      <w:lvlJc w:val="left"/>
      <w:pPr>
        <w:ind w:left="4814" w:hanging="420"/>
      </w:pPr>
      <w:rPr>
        <w:rFonts w:hint="default"/>
        <w:lang w:val="zh-CN" w:eastAsia="zh-CN" w:bidi="zh-CN"/>
      </w:rPr>
    </w:lvl>
    <w:lvl w:ilvl="5">
      <w:numFmt w:val="bullet"/>
      <w:lvlText w:val="•"/>
      <w:lvlJc w:val="left"/>
      <w:pPr>
        <w:ind w:left="5613" w:hanging="420"/>
      </w:pPr>
      <w:rPr>
        <w:rFonts w:hint="default"/>
        <w:lang w:val="zh-CN" w:eastAsia="zh-CN" w:bidi="zh-CN"/>
      </w:rPr>
    </w:lvl>
    <w:lvl w:ilvl="6">
      <w:numFmt w:val="bullet"/>
      <w:lvlText w:val="•"/>
      <w:lvlJc w:val="left"/>
      <w:pPr>
        <w:ind w:left="6411" w:hanging="420"/>
      </w:pPr>
      <w:rPr>
        <w:rFonts w:hint="default"/>
        <w:lang w:val="zh-CN" w:eastAsia="zh-CN" w:bidi="zh-CN"/>
      </w:rPr>
    </w:lvl>
    <w:lvl w:ilvl="7">
      <w:numFmt w:val="bullet"/>
      <w:lvlText w:val="•"/>
      <w:lvlJc w:val="left"/>
      <w:pPr>
        <w:ind w:left="7210" w:hanging="420"/>
      </w:pPr>
      <w:rPr>
        <w:rFonts w:hint="default"/>
        <w:lang w:val="zh-CN" w:eastAsia="zh-CN" w:bidi="zh-CN"/>
      </w:rPr>
    </w:lvl>
    <w:lvl w:ilvl="8">
      <w:numFmt w:val="bullet"/>
      <w:lvlText w:val="•"/>
      <w:lvlJc w:val="left"/>
      <w:pPr>
        <w:ind w:left="8008" w:hanging="420"/>
      </w:pPr>
      <w:rPr>
        <w:rFonts w:hint="default"/>
        <w:lang w:val="zh-CN" w:eastAsia="zh-CN" w:bidi="zh-CN"/>
      </w:rPr>
    </w:lvl>
  </w:abstractNum>
  <w:abstractNum w:abstractNumId="47">
    <w:nsid w:val="39A0D9AC"/>
    <w:multiLevelType w:val="multilevel"/>
    <w:tmpl w:val="39A0D9AC"/>
    <w:lvl w:ilvl="0">
      <w:start w:val="1"/>
      <w:numFmt w:val="decimal"/>
      <w:lvlText w:val="%1"/>
      <w:lvlJc w:val="left"/>
      <w:pPr>
        <w:ind w:left="1046" w:hanging="567"/>
        <w:jc w:val="left"/>
      </w:pPr>
      <w:rPr>
        <w:rFonts w:hint="default"/>
        <w:lang w:val="zh-CN" w:eastAsia="zh-CN" w:bidi="zh-CN"/>
      </w:rPr>
    </w:lvl>
    <w:lvl w:ilvl="1">
      <w:start w:val="1"/>
      <w:numFmt w:val="decimal"/>
      <w:lvlText w:val="%1.%2"/>
      <w:lvlJc w:val="left"/>
      <w:pPr>
        <w:ind w:left="1046" w:hanging="567"/>
        <w:jc w:val="left"/>
      </w:pPr>
      <w:rPr>
        <w:rFonts w:ascii="Times New Roman" w:eastAsia="Times New Roman" w:hAnsi="Times New Roman" w:cs="Times New Roman" w:hint="default"/>
        <w:b/>
        <w:bCs/>
        <w:w w:val="99"/>
        <w:sz w:val="24"/>
        <w:szCs w:val="24"/>
        <w:lang w:val="zh-CN" w:eastAsia="zh-CN" w:bidi="zh-CN"/>
      </w:rPr>
    </w:lvl>
    <w:lvl w:ilvl="2">
      <w:start w:val="1"/>
      <w:numFmt w:val="decimal"/>
      <w:lvlText w:val="%1.%2.%3"/>
      <w:lvlJc w:val="left"/>
      <w:pPr>
        <w:ind w:left="1200" w:hanging="567"/>
        <w:jc w:val="left"/>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068" w:hanging="567"/>
      </w:pPr>
      <w:rPr>
        <w:rFonts w:hint="default"/>
        <w:lang w:val="zh-CN" w:eastAsia="zh-CN" w:bidi="zh-CN"/>
      </w:rPr>
    </w:lvl>
    <w:lvl w:ilvl="4">
      <w:numFmt w:val="bullet"/>
      <w:lvlText w:val="•"/>
      <w:lvlJc w:val="left"/>
      <w:pPr>
        <w:ind w:left="4002" w:hanging="567"/>
      </w:pPr>
      <w:rPr>
        <w:rFonts w:hint="default"/>
        <w:lang w:val="zh-CN" w:eastAsia="zh-CN" w:bidi="zh-CN"/>
      </w:rPr>
    </w:lvl>
    <w:lvl w:ilvl="5">
      <w:numFmt w:val="bullet"/>
      <w:lvlText w:val="•"/>
      <w:lvlJc w:val="left"/>
      <w:pPr>
        <w:ind w:left="4936" w:hanging="567"/>
      </w:pPr>
      <w:rPr>
        <w:rFonts w:hint="default"/>
        <w:lang w:val="zh-CN" w:eastAsia="zh-CN" w:bidi="zh-CN"/>
      </w:rPr>
    </w:lvl>
    <w:lvl w:ilvl="6">
      <w:numFmt w:val="bullet"/>
      <w:lvlText w:val="•"/>
      <w:lvlJc w:val="left"/>
      <w:pPr>
        <w:ind w:left="5870" w:hanging="567"/>
      </w:pPr>
      <w:rPr>
        <w:rFonts w:hint="default"/>
        <w:lang w:val="zh-CN" w:eastAsia="zh-CN" w:bidi="zh-CN"/>
      </w:rPr>
    </w:lvl>
    <w:lvl w:ilvl="7">
      <w:numFmt w:val="bullet"/>
      <w:lvlText w:val="•"/>
      <w:lvlJc w:val="left"/>
      <w:pPr>
        <w:ind w:left="6804" w:hanging="567"/>
      </w:pPr>
      <w:rPr>
        <w:rFonts w:hint="default"/>
        <w:lang w:val="zh-CN" w:eastAsia="zh-CN" w:bidi="zh-CN"/>
      </w:rPr>
    </w:lvl>
    <w:lvl w:ilvl="8">
      <w:numFmt w:val="bullet"/>
      <w:lvlText w:val="•"/>
      <w:lvlJc w:val="left"/>
      <w:pPr>
        <w:ind w:left="7738" w:hanging="567"/>
      </w:pPr>
      <w:rPr>
        <w:rFonts w:hint="default"/>
        <w:lang w:val="zh-CN" w:eastAsia="zh-CN" w:bidi="zh-CN"/>
      </w:rPr>
    </w:lvl>
  </w:abstractNum>
  <w:abstractNum w:abstractNumId="48">
    <w:nsid w:val="3B8127DF"/>
    <w:multiLevelType w:val="multilevel"/>
    <w:tmpl w:val="3B8127DF"/>
    <w:lvl w:ilvl="0">
      <w:numFmt w:val="bullet"/>
      <w:lvlText w:val="☐"/>
      <w:lvlJc w:val="left"/>
      <w:pPr>
        <w:ind w:left="527" w:hanging="212"/>
      </w:pPr>
      <w:rPr>
        <w:rFonts w:ascii="Segoe UI Symbol" w:eastAsia="Segoe UI Symbol" w:hAnsi="Segoe UI Symbol" w:cs="Segoe UI Symbol" w:hint="default"/>
        <w:w w:val="99"/>
        <w:sz w:val="21"/>
        <w:szCs w:val="21"/>
        <w:lang w:val="zh-CN" w:eastAsia="zh-CN" w:bidi="zh-CN"/>
      </w:rPr>
    </w:lvl>
    <w:lvl w:ilvl="1">
      <w:numFmt w:val="bullet"/>
      <w:lvlText w:val="•"/>
      <w:lvlJc w:val="left"/>
      <w:pPr>
        <w:ind w:left="648" w:hanging="212"/>
      </w:pPr>
      <w:rPr>
        <w:rFonts w:hint="default"/>
        <w:lang w:val="zh-CN" w:eastAsia="zh-CN" w:bidi="zh-CN"/>
      </w:rPr>
    </w:lvl>
    <w:lvl w:ilvl="2">
      <w:numFmt w:val="bullet"/>
      <w:lvlText w:val="•"/>
      <w:lvlJc w:val="left"/>
      <w:pPr>
        <w:ind w:left="777" w:hanging="212"/>
      </w:pPr>
      <w:rPr>
        <w:rFonts w:hint="default"/>
        <w:lang w:val="zh-CN" w:eastAsia="zh-CN" w:bidi="zh-CN"/>
      </w:rPr>
    </w:lvl>
    <w:lvl w:ilvl="3">
      <w:numFmt w:val="bullet"/>
      <w:lvlText w:val="•"/>
      <w:lvlJc w:val="left"/>
      <w:pPr>
        <w:ind w:left="905" w:hanging="212"/>
      </w:pPr>
      <w:rPr>
        <w:rFonts w:hint="default"/>
        <w:lang w:val="zh-CN" w:eastAsia="zh-CN" w:bidi="zh-CN"/>
      </w:rPr>
    </w:lvl>
    <w:lvl w:ilvl="4">
      <w:numFmt w:val="bullet"/>
      <w:lvlText w:val="•"/>
      <w:lvlJc w:val="left"/>
      <w:pPr>
        <w:ind w:left="1034" w:hanging="212"/>
      </w:pPr>
      <w:rPr>
        <w:rFonts w:hint="default"/>
        <w:lang w:val="zh-CN" w:eastAsia="zh-CN" w:bidi="zh-CN"/>
      </w:rPr>
    </w:lvl>
    <w:lvl w:ilvl="5">
      <w:numFmt w:val="bullet"/>
      <w:lvlText w:val="•"/>
      <w:lvlJc w:val="left"/>
      <w:pPr>
        <w:ind w:left="1163" w:hanging="212"/>
      </w:pPr>
      <w:rPr>
        <w:rFonts w:hint="default"/>
        <w:lang w:val="zh-CN" w:eastAsia="zh-CN" w:bidi="zh-CN"/>
      </w:rPr>
    </w:lvl>
    <w:lvl w:ilvl="6">
      <w:numFmt w:val="bullet"/>
      <w:lvlText w:val="•"/>
      <w:lvlJc w:val="left"/>
      <w:pPr>
        <w:ind w:left="1291" w:hanging="212"/>
      </w:pPr>
      <w:rPr>
        <w:rFonts w:hint="default"/>
        <w:lang w:val="zh-CN" w:eastAsia="zh-CN" w:bidi="zh-CN"/>
      </w:rPr>
    </w:lvl>
    <w:lvl w:ilvl="7">
      <w:numFmt w:val="bullet"/>
      <w:lvlText w:val="•"/>
      <w:lvlJc w:val="left"/>
      <w:pPr>
        <w:ind w:left="1420" w:hanging="212"/>
      </w:pPr>
      <w:rPr>
        <w:rFonts w:hint="default"/>
        <w:lang w:val="zh-CN" w:eastAsia="zh-CN" w:bidi="zh-CN"/>
      </w:rPr>
    </w:lvl>
    <w:lvl w:ilvl="8">
      <w:numFmt w:val="bullet"/>
      <w:lvlText w:val="•"/>
      <w:lvlJc w:val="left"/>
      <w:pPr>
        <w:ind w:left="1548" w:hanging="212"/>
      </w:pPr>
      <w:rPr>
        <w:rFonts w:hint="default"/>
        <w:lang w:val="zh-CN" w:eastAsia="zh-CN" w:bidi="zh-CN"/>
      </w:rPr>
    </w:lvl>
  </w:abstractNum>
  <w:abstractNum w:abstractNumId="49">
    <w:nsid w:val="40B249F9"/>
    <w:multiLevelType w:val="multilevel"/>
    <w:tmpl w:val="40B249F9"/>
    <w:lvl w:ilvl="0">
      <w:start w:val="19"/>
      <w:numFmt w:val="decimal"/>
      <w:lvlText w:val="%1"/>
      <w:lvlJc w:val="left"/>
      <w:pPr>
        <w:ind w:left="1504" w:hanging="545"/>
        <w:jc w:val="left"/>
      </w:pPr>
      <w:rPr>
        <w:rFonts w:hint="default"/>
        <w:lang w:val="zh-CN" w:eastAsia="zh-CN" w:bidi="zh-CN"/>
      </w:rPr>
    </w:lvl>
    <w:lvl w:ilvl="1">
      <w:start w:val="1"/>
      <w:numFmt w:val="decimal"/>
      <w:lvlText w:val="%1.%2"/>
      <w:lvlJc w:val="left"/>
      <w:pPr>
        <w:ind w:left="1504" w:hanging="545"/>
        <w:jc w:val="left"/>
      </w:pPr>
      <w:rPr>
        <w:rFonts w:ascii="Calibri" w:eastAsia="Calibri" w:hAnsi="Calibri" w:cs="Calibri" w:hint="default"/>
        <w:spacing w:val="-2"/>
        <w:w w:val="100"/>
        <w:sz w:val="24"/>
        <w:szCs w:val="24"/>
        <w:lang w:val="zh-CN" w:eastAsia="zh-CN" w:bidi="zh-CN"/>
      </w:rPr>
    </w:lvl>
    <w:lvl w:ilvl="2">
      <w:start w:val="1"/>
      <w:numFmt w:val="decimal"/>
      <w:lvlText w:val="%1.%2.%3"/>
      <w:lvlJc w:val="left"/>
      <w:pPr>
        <w:ind w:left="1567" w:hanging="668"/>
        <w:jc w:val="left"/>
      </w:pPr>
      <w:rPr>
        <w:rFonts w:ascii="Calibri" w:eastAsia="Calibri" w:hAnsi="Calibri" w:cs="Calibri" w:hint="default"/>
        <w:spacing w:val="-1"/>
        <w:w w:val="100"/>
        <w:sz w:val="24"/>
        <w:szCs w:val="24"/>
        <w:lang w:val="zh-CN" w:eastAsia="zh-CN" w:bidi="zh-CN"/>
      </w:rPr>
    </w:lvl>
    <w:lvl w:ilvl="3">
      <w:numFmt w:val="bullet"/>
      <w:lvlText w:val="•"/>
      <w:lvlJc w:val="left"/>
      <w:pPr>
        <w:ind w:left="3348" w:hanging="668"/>
      </w:pPr>
      <w:rPr>
        <w:rFonts w:hint="default"/>
        <w:lang w:val="zh-CN" w:eastAsia="zh-CN" w:bidi="zh-CN"/>
      </w:rPr>
    </w:lvl>
    <w:lvl w:ilvl="4">
      <w:numFmt w:val="bullet"/>
      <w:lvlText w:val="•"/>
      <w:lvlJc w:val="left"/>
      <w:pPr>
        <w:ind w:left="4242" w:hanging="668"/>
      </w:pPr>
      <w:rPr>
        <w:rFonts w:hint="default"/>
        <w:lang w:val="zh-CN" w:eastAsia="zh-CN" w:bidi="zh-CN"/>
      </w:rPr>
    </w:lvl>
    <w:lvl w:ilvl="5">
      <w:numFmt w:val="bullet"/>
      <w:lvlText w:val="•"/>
      <w:lvlJc w:val="left"/>
      <w:pPr>
        <w:ind w:left="5136" w:hanging="668"/>
      </w:pPr>
      <w:rPr>
        <w:rFonts w:hint="default"/>
        <w:lang w:val="zh-CN" w:eastAsia="zh-CN" w:bidi="zh-CN"/>
      </w:rPr>
    </w:lvl>
    <w:lvl w:ilvl="6">
      <w:numFmt w:val="bullet"/>
      <w:lvlText w:val="•"/>
      <w:lvlJc w:val="left"/>
      <w:pPr>
        <w:ind w:left="6030" w:hanging="668"/>
      </w:pPr>
      <w:rPr>
        <w:rFonts w:hint="default"/>
        <w:lang w:val="zh-CN" w:eastAsia="zh-CN" w:bidi="zh-CN"/>
      </w:rPr>
    </w:lvl>
    <w:lvl w:ilvl="7">
      <w:numFmt w:val="bullet"/>
      <w:lvlText w:val="•"/>
      <w:lvlJc w:val="left"/>
      <w:pPr>
        <w:ind w:left="6924" w:hanging="668"/>
      </w:pPr>
      <w:rPr>
        <w:rFonts w:hint="default"/>
        <w:lang w:val="zh-CN" w:eastAsia="zh-CN" w:bidi="zh-CN"/>
      </w:rPr>
    </w:lvl>
    <w:lvl w:ilvl="8">
      <w:numFmt w:val="bullet"/>
      <w:lvlText w:val="•"/>
      <w:lvlJc w:val="left"/>
      <w:pPr>
        <w:ind w:left="7818" w:hanging="668"/>
      </w:pPr>
      <w:rPr>
        <w:rFonts w:hint="default"/>
        <w:lang w:val="zh-CN" w:eastAsia="zh-CN" w:bidi="zh-CN"/>
      </w:rPr>
    </w:lvl>
  </w:abstractNum>
  <w:abstractNum w:abstractNumId="50">
    <w:nsid w:val="46A08BB8"/>
    <w:multiLevelType w:val="multilevel"/>
    <w:tmpl w:val="46A08BB8"/>
    <w:lvl w:ilvl="0">
      <w:start w:val="12"/>
      <w:numFmt w:val="decimal"/>
      <w:lvlText w:val="%1"/>
      <w:lvlJc w:val="left"/>
      <w:pPr>
        <w:ind w:left="1046" w:hanging="567"/>
        <w:jc w:val="left"/>
      </w:pPr>
      <w:rPr>
        <w:rFonts w:hint="default"/>
        <w:lang w:val="zh-CN" w:eastAsia="zh-CN" w:bidi="zh-CN"/>
      </w:rPr>
    </w:lvl>
    <w:lvl w:ilvl="1">
      <w:start w:val="1"/>
      <w:numFmt w:val="decimal"/>
      <w:lvlText w:val="%1.%2"/>
      <w:lvlJc w:val="left"/>
      <w:pPr>
        <w:ind w:left="1046" w:hanging="567"/>
        <w:jc w:val="left"/>
      </w:pPr>
      <w:rPr>
        <w:rFonts w:ascii="Times New Roman" w:eastAsia="Times New Roman" w:hAnsi="Times New Roman" w:cs="Times New Roman" w:hint="default"/>
        <w:b/>
        <w:bCs/>
        <w:w w:val="99"/>
        <w:sz w:val="24"/>
        <w:szCs w:val="24"/>
        <w:lang w:val="zh-CN" w:eastAsia="zh-CN" w:bidi="zh-CN"/>
      </w:rPr>
    </w:lvl>
    <w:lvl w:ilvl="2">
      <w:start w:val="1"/>
      <w:numFmt w:val="decimal"/>
      <w:lvlText w:val="%3."/>
      <w:lvlJc w:val="left"/>
      <w:pPr>
        <w:ind w:left="1740" w:hanging="552"/>
        <w:jc w:val="left"/>
      </w:pPr>
      <w:rPr>
        <w:rFonts w:ascii="Calibri" w:eastAsia="Calibri" w:hAnsi="Calibri" w:cs="Calibri" w:hint="default"/>
        <w:w w:val="100"/>
        <w:sz w:val="24"/>
        <w:szCs w:val="24"/>
        <w:lang w:val="zh-CN" w:eastAsia="zh-CN" w:bidi="zh-CN"/>
      </w:rPr>
    </w:lvl>
    <w:lvl w:ilvl="3">
      <w:numFmt w:val="bullet"/>
      <w:lvlText w:val="•"/>
      <w:lvlJc w:val="left"/>
      <w:pPr>
        <w:ind w:left="3488" w:hanging="552"/>
      </w:pPr>
      <w:rPr>
        <w:rFonts w:hint="default"/>
        <w:lang w:val="zh-CN" w:eastAsia="zh-CN" w:bidi="zh-CN"/>
      </w:rPr>
    </w:lvl>
    <w:lvl w:ilvl="4">
      <w:numFmt w:val="bullet"/>
      <w:lvlText w:val="•"/>
      <w:lvlJc w:val="left"/>
      <w:pPr>
        <w:ind w:left="4362" w:hanging="552"/>
      </w:pPr>
      <w:rPr>
        <w:rFonts w:hint="default"/>
        <w:lang w:val="zh-CN" w:eastAsia="zh-CN" w:bidi="zh-CN"/>
      </w:rPr>
    </w:lvl>
    <w:lvl w:ilvl="5">
      <w:numFmt w:val="bullet"/>
      <w:lvlText w:val="•"/>
      <w:lvlJc w:val="left"/>
      <w:pPr>
        <w:ind w:left="5236" w:hanging="552"/>
      </w:pPr>
      <w:rPr>
        <w:rFonts w:hint="default"/>
        <w:lang w:val="zh-CN" w:eastAsia="zh-CN" w:bidi="zh-CN"/>
      </w:rPr>
    </w:lvl>
    <w:lvl w:ilvl="6">
      <w:numFmt w:val="bullet"/>
      <w:lvlText w:val="•"/>
      <w:lvlJc w:val="left"/>
      <w:pPr>
        <w:ind w:left="6110" w:hanging="552"/>
      </w:pPr>
      <w:rPr>
        <w:rFonts w:hint="default"/>
        <w:lang w:val="zh-CN" w:eastAsia="zh-CN" w:bidi="zh-CN"/>
      </w:rPr>
    </w:lvl>
    <w:lvl w:ilvl="7">
      <w:numFmt w:val="bullet"/>
      <w:lvlText w:val="•"/>
      <w:lvlJc w:val="left"/>
      <w:pPr>
        <w:ind w:left="6984" w:hanging="552"/>
      </w:pPr>
      <w:rPr>
        <w:rFonts w:hint="default"/>
        <w:lang w:val="zh-CN" w:eastAsia="zh-CN" w:bidi="zh-CN"/>
      </w:rPr>
    </w:lvl>
    <w:lvl w:ilvl="8">
      <w:numFmt w:val="bullet"/>
      <w:lvlText w:val="•"/>
      <w:lvlJc w:val="left"/>
      <w:pPr>
        <w:ind w:left="7858" w:hanging="552"/>
      </w:pPr>
      <w:rPr>
        <w:rFonts w:hint="default"/>
        <w:lang w:val="zh-CN" w:eastAsia="zh-CN" w:bidi="zh-CN"/>
      </w:rPr>
    </w:lvl>
  </w:abstractNum>
  <w:abstractNum w:abstractNumId="51">
    <w:nsid w:val="4C1BAE26"/>
    <w:multiLevelType w:val="multilevel"/>
    <w:tmpl w:val="4C1BAE26"/>
    <w:lvl w:ilvl="0">
      <w:start w:val="9"/>
      <w:numFmt w:val="decimal"/>
      <w:lvlText w:val="%1"/>
      <w:lvlJc w:val="left"/>
      <w:pPr>
        <w:ind w:left="1046" w:hanging="567"/>
        <w:jc w:val="left"/>
      </w:pPr>
      <w:rPr>
        <w:rFonts w:hint="default"/>
        <w:lang w:val="zh-CN" w:eastAsia="zh-CN" w:bidi="zh-CN"/>
      </w:rPr>
    </w:lvl>
    <w:lvl w:ilvl="1">
      <w:start w:val="1"/>
      <w:numFmt w:val="decimal"/>
      <w:lvlText w:val="%1.%2"/>
      <w:lvlJc w:val="left"/>
      <w:pPr>
        <w:ind w:left="1046" w:hanging="567"/>
        <w:jc w:val="left"/>
      </w:pPr>
      <w:rPr>
        <w:rFonts w:ascii="Times New Roman" w:eastAsia="Times New Roman" w:hAnsi="Times New Roman" w:cs="Times New Roman" w:hint="default"/>
        <w:b/>
        <w:bCs/>
        <w:w w:val="99"/>
        <w:sz w:val="24"/>
        <w:szCs w:val="24"/>
        <w:lang w:val="zh-CN" w:eastAsia="zh-CN" w:bidi="zh-CN"/>
      </w:rPr>
    </w:lvl>
    <w:lvl w:ilvl="2">
      <w:start w:val="1"/>
      <w:numFmt w:val="decimal"/>
      <w:lvlText w:val="%1.%2.%3"/>
      <w:lvlJc w:val="left"/>
      <w:pPr>
        <w:ind w:left="1046" w:hanging="567"/>
        <w:jc w:val="left"/>
      </w:pPr>
      <w:rPr>
        <w:rFonts w:hint="default"/>
        <w:w w:val="100"/>
        <w:lang w:val="zh-CN" w:eastAsia="zh-CN" w:bidi="zh-CN"/>
      </w:rPr>
    </w:lvl>
    <w:lvl w:ilvl="3">
      <w:start w:val="1"/>
      <w:numFmt w:val="decimal"/>
      <w:lvlText w:val="%4."/>
      <w:lvlJc w:val="left"/>
      <w:pPr>
        <w:ind w:left="1188" w:hanging="567"/>
        <w:jc w:val="left"/>
      </w:pPr>
      <w:rPr>
        <w:rFonts w:ascii="Calibri" w:eastAsia="Calibri" w:hAnsi="Calibri" w:cs="Calibri" w:hint="default"/>
        <w:spacing w:val="-9"/>
        <w:w w:val="100"/>
        <w:sz w:val="24"/>
        <w:szCs w:val="24"/>
        <w:lang w:val="zh-CN" w:eastAsia="zh-CN" w:bidi="zh-CN"/>
      </w:rPr>
    </w:lvl>
    <w:lvl w:ilvl="4">
      <w:numFmt w:val="bullet"/>
      <w:lvlText w:val="•"/>
      <w:lvlJc w:val="left"/>
      <w:pPr>
        <w:ind w:left="3286" w:hanging="567"/>
      </w:pPr>
      <w:rPr>
        <w:rFonts w:hint="default"/>
        <w:lang w:val="zh-CN" w:eastAsia="zh-CN" w:bidi="zh-CN"/>
      </w:rPr>
    </w:lvl>
    <w:lvl w:ilvl="5">
      <w:numFmt w:val="bullet"/>
      <w:lvlText w:val="•"/>
      <w:lvlJc w:val="left"/>
      <w:pPr>
        <w:ind w:left="4339" w:hanging="567"/>
      </w:pPr>
      <w:rPr>
        <w:rFonts w:hint="default"/>
        <w:lang w:val="zh-CN" w:eastAsia="zh-CN" w:bidi="zh-CN"/>
      </w:rPr>
    </w:lvl>
    <w:lvl w:ilvl="6">
      <w:numFmt w:val="bullet"/>
      <w:lvlText w:val="•"/>
      <w:lvlJc w:val="left"/>
      <w:pPr>
        <w:ind w:left="5393" w:hanging="567"/>
      </w:pPr>
      <w:rPr>
        <w:rFonts w:hint="default"/>
        <w:lang w:val="zh-CN" w:eastAsia="zh-CN" w:bidi="zh-CN"/>
      </w:rPr>
    </w:lvl>
    <w:lvl w:ilvl="7">
      <w:numFmt w:val="bullet"/>
      <w:lvlText w:val="•"/>
      <w:lvlJc w:val="left"/>
      <w:pPr>
        <w:ind w:left="6446" w:hanging="567"/>
      </w:pPr>
      <w:rPr>
        <w:rFonts w:hint="default"/>
        <w:lang w:val="zh-CN" w:eastAsia="zh-CN" w:bidi="zh-CN"/>
      </w:rPr>
    </w:lvl>
    <w:lvl w:ilvl="8">
      <w:numFmt w:val="bullet"/>
      <w:lvlText w:val="•"/>
      <w:lvlJc w:val="left"/>
      <w:pPr>
        <w:ind w:left="7499" w:hanging="567"/>
      </w:pPr>
      <w:rPr>
        <w:rFonts w:hint="default"/>
        <w:lang w:val="zh-CN" w:eastAsia="zh-CN" w:bidi="zh-CN"/>
      </w:rPr>
    </w:lvl>
  </w:abstractNum>
  <w:abstractNum w:abstractNumId="52">
    <w:nsid w:val="4C3D7A74"/>
    <w:multiLevelType w:val="multilevel"/>
    <w:tmpl w:val="4C3D7A74"/>
    <w:lvl w:ilvl="0">
      <w:start w:val="11"/>
      <w:numFmt w:val="decimal"/>
      <w:lvlText w:val="%1"/>
      <w:lvlJc w:val="left"/>
      <w:pPr>
        <w:ind w:left="1046" w:hanging="567"/>
        <w:jc w:val="left"/>
      </w:pPr>
      <w:rPr>
        <w:rFonts w:hint="default"/>
        <w:lang w:val="zh-CN" w:eastAsia="zh-CN" w:bidi="zh-CN"/>
      </w:rPr>
    </w:lvl>
    <w:lvl w:ilvl="1">
      <w:start w:val="1"/>
      <w:numFmt w:val="decimal"/>
      <w:lvlText w:val="%1.%2"/>
      <w:lvlJc w:val="left"/>
      <w:pPr>
        <w:ind w:left="1046" w:hanging="567"/>
        <w:jc w:val="left"/>
      </w:pPr>
      <w:rPr>
        <w:rFonts w:ascii="Times New Roman" w:eastAsia="Times New Roman" w:hAnsi="Times New Roman" w:cs="Times New Roman" w:hint="default"/>
        <w:b/>
        <w:bCs/>
        <w:spacing w:val="-22"/>
        <w:w w:val="99"/>
        <w:sz w:val="24"/>
        <w:szCs w:val="24"/>
        <w:lang w:val="zh-CN" w:eastAsia="zh-CN" w:bidi="zh-CN"/>
      </w:rPr>
    </w:lvl>
    <w:lvl w:ilvl="2">
      <w:start w:val="1"/>
      <w:numFmt w:val="decimal"/>
      <w:lvlText w:val="%1.%2.%3"/>
      <w:lvlJc w:val="left"/>
      <w:pPr>
        <w:ind w:left="1200" w:hanging="720"/>
        <w:jc w:val="left"/>
      </w:pPr>
      <w:rPr>
        <w:rFonts w:ascii="Times New Roman" w:eastAsia="Times New Roman" w:hAnsi="Times New Roman" w:cs="Times New Roman" w:hint="default"/>
        <w:w w:val="100"/>
        <w:sz w:val="24"/>
        <w:szCs w:val="24"/>
        <w:lang w:val="zh-CN" w:eastAsia="zh-CN" w:bidi="zh-CN"/>
      </w:rPr>
    </w:lvl>
    <w:lvl w:ilvl="3">
      <w:start w:val="1"/>
      <w:numFmt w:val="decimal"/>
      <w:lvlText w:val="(%4)"/>
      <w:lvlJc w:val="left"/>
      <w:pPr>
        <w:ind w:left="1200" w:hanging="540"/>
        <w:jc w:val="left"/>
      </w:pPr>
      <w:rPr>
        <w:rFonts w:ascii="Calibri" w:eastAsia="Calibri" w:hAnsi="Calibri" w:cs="Calibri" w:hint="default"/>
        <w:spacing w:val="-1"/>
        <w:w w:val="100"/>
        <w:sz w:val="24"/>
        <w:szCs w:val="24"/>
        <w:lang w:val="zh-CN" w:eastAsia="zh-CN" w:bidi="zh-CN"/>
      </w:rPr>
    </w:lvl>
    <w:lvl w:ilvl="4">
      <w:numFmt w:val="bullet"/>
      <w:lvlText w:val="•"/>
      <w:lvlJc w:val="left"/>
      <w:pPr>
        <w:ind w:left="4002" w:hanging="540"/>
      </w:pPr>
      <w:rPr>
        <w:rFonts w:hint="default"/>
        <w:lang w:val="zh-CN" w:eastAsia="zh-CN" w:bidi="zh-CN"/>
      </w:rPr>
    </w:lvl>
    <w:lvl w:ilvl="5">
      <w:numFmt w:val="bullet"/>
      <w:lvlText w:val="•"/>
      <w:lvlJc w:val="left"/>
      <w:pPr>
        <w:ind w:left="4936" w:hanging="540"/>
      </w:pPr>
      <w:rPr>
        <w:rFonts w:hint="default"/>
        <w:lang w:val="zh-CN" w:eastAsia="zh-CN" w:bidi="zh-CN"/>
      </w:rPr>
    </w:lvl>
    <w:lvl w:ilvl="6">
      <w:numFmt w:val="bullet"/>
      <w:lvlText w:val="•"/>
      <w:lvlJc w:val="left"/>
      <w:pPr>
        <w:ind w:left="5870" w:hanging="540"/>
      </w:pPr>
      <w:rPr>
        <w:rFonts w:hint="default"/>
        <w:lang w:val="zh-CN" w:eastAsia="zh-CN" w:bidi="zh-CN"/>
      </w:rPr>
    </w:lvl>
    <w:lvl w:ilvl="7">
      <w:numFmt w:val="bullet"/>
      <w:lvlText w:val="•"/>
      <w:lvlJc w:val="left"/>
      <w:pPr>
        <w:ind w:left="6804" w:hanging="540"/>
      </w:pPr>
      <w:rPr>
        <w:rFonts w:hint="default"/>
        <w:lang w:val="zh-CN" w:eastAsia="zh-CN" w:bidi="zh-CN"/>
      </w:rPr>
    </w:lvl>
    <w:lvl w:ilvl="8">
      <w:numFmt w:val="bullet"/>
      <w:lvlText w:val="•"/>
      <w:lvlJc w:val="left"/>
      <w:pPr>
        <w:ind w:left="7738" w:hanging="540"/>
      </w:pPr>
      <w:rPr>
        <w:rFonts w:hint="default"/>
        <w:lang w:val="zh-CN" w:eastAsia="zh-CN" w:bidi="zh-CN"/>
      </w:rPr>
    </w:lvl>
  </w:abstractNum>
  <w:abstractNum w:abstractNumId="53">
    <w:nsid w:val="4D4DC07F"/>
    <w:multiLevelType w:val="multilevel"/>
    <w:tmpl w:val="4D4DC07F"/>
    <w:lvl w:ilvl="0">
      <w:start w:val="1"/>
      <w:numFmt w:val="decimal"/>
      <w:lvlText w:val="（%1）"/>
      <w:lvlJc w:val="left"/>
      <w:pPr>
        <w:ind w:left="1801" w:hanging="604"/>
        <w:jc w:val="left"/>
      </w:pPr>
      <w:rPr>
        <w:rFonts w:ascii="楷体" w:eastAsia="楷体" w:hAnsi="楷体" w:cs="楷体" w:hint="default"/>
        <w:w w:val="100"/>
        <w:sz w:val="22"/>
        <w:szCs w:val="22"/>
        <w:lang w:val="zh-CN" w:eastAsia="zh-CN" w:bidi="zh-CN"/>
      </w:rPr>
    </w:lvl>
    <w:lvl w:ilvl="1">
      <w:numFmt w:val="bullet"/>
      <w:lvlText w:val="•"/>
      <w:lvlJc w:val="left"/>
      <w:pPr>
        <w:ind w:left="2580" w:hanging="604"/>
      </w:pPr>
      <w:rPr>
        <w:rFonts w:hint="default"/>
        <w:lang w:val="zh-CN" w:eastAsia="zh-CN" w:bidi="zh-CN"/>
      </w:rPr>
    </w:lvl>
    <w:lvl w:ilvl="2">
      <w:numFmt w:val="bullet"/>
      <w:lvlText w:val="•"/>
      <w:lvlJc w:val="left"/>
      <w:pPr>
        <w:ind w:left="3361" w:hanging="604"/>
      </w:pPr>
      <w:rPr>
        <w:rFonts w:hint="default"/>
        <w:lang w:val="zh-CN" w:eastAsia="zh-CN" w:bidi="zh-CN"/>
      </w:rPr>
    </w:lvl>
    <w:lvl w:ilvl="3">
      <w:numFmt w:val="bullet"/>
      <w:lvlText w:val="•"/>
      <w:lvlJc w:val="left"/>
      <w:pPr>
        <w:ind w:left="4141" w:hanging="604"/>
      </w:pPr>
      <w:rPr>
        <w:rFonts w:hint="default"/>
        <w:lang w:val="zh-CN" w:eastAsia="zh-CN" w:bidi="zh-CN"/>
      </w:rPr>
    </w:lvl>
    <w:lvl w:ilvl="4">
      <w:numFmt w:val="bullet"/>
      <w:lvlText w:val="•"/>
      <w:lvlJc w:val="left"/>
      <w:pPr>
        <w:ind w:left="4922" w:hanging="604"/>
      </w:pPr>
      <w:rPr>
        <w:rFonts w:hint="default"/>
        <w:lang w:val="zh-CN" w:eastAsia="zh-CN" w:bidi="zh-CN"/>
      </w:rPr>
    </w:lvl>
    <w:lvl w:ilvl="5">
      <w:numFmt w:val="bullet"/>
      <w:lvlText w:val="•"/>
      <w:lvlJc w:val="left"/>
      <w:pPr>
        <w:ind w:left="5703" w:hanging="604"/>
      </w:pPr>
      <w:rPr>
        <w:rFonts w:hint="default"/>
        <w:lang w:val="zh-CN" w:eastAsia="zh-CN" w:bidi="zh-CN"/>
      </w:rPr>
    </w:lvl>
    <w:lvl w:ilvl="6">
      <w:numFmt w:val="bullet"/>
      <w:lvlText w:val="•"/>
      <w:lvlJc w:val="left"/>
      <w:pPr>
        <w:ind w:left="6483" w:hanging="604"/>
      </w:pPr>
      <w:rPr>
        <w:rFonts w:hint="default"/>
        <w:lang w:val="zh-CN" w:eastAsia="zh-CN" w:bidi="zh-CN"/>
      </w:rPr>
    </w:lvl>
    <w:lvl w:ilvl="7">
      <w:numFmt w:val="bullet"/>
      <w:lvlText w:val="•"/>
      <w:lvlJc w:val="left"/>
      <w:pPr>
        <w:ind w:left="7264" w:hanging="604"/>
      </w:pPr>
      <w:rPr>
        <w:rFonts w:hint="default"/>
        <w:lang w:val="zh-CN" w:eastAsia="zh-CN" w:bidi="zh-CN"/>
      </w:rPr>
    </w:lvl>
    <w:lvl w:ilvl="8">
      <w:numFmt w:val="bullet"/>
      <w:lvlText w:val="•"/>
      <w:lvlJc w:val="left"/>
      <w:pPr>
        <w:ind w:left="8044" w:hanging="604"/>
      </w:pPr>
      <w:rPr>
        <w:rFonts w:hint="default"/>
        <w:lang w:val="zh-CN" w:eastAsia="zh-CN" w:bidi="zh-CN"/>
      </w:rPr>
    </w:lvl>
  </w:abstractNum>
  <w:abstractNum w:abstractNumId="54">
    <w:nsid w:val="4D94DA66"/>
    <w:multiLevelType w:val="multilevel"/>
    <w:tmpl w:val="4D94DA66"/>
    <w:lvl w:ilvl="0">
      <w:start w:val="1"/>
      <w:numFmt w:val="decimal"/>
      <w:lvlText w:val="%1."/>
      <w:lvlJc w:val="left"/>
      <w:pPr>
        <w:ind w:left="1200" w:hanging="296"/>
        <w:jc w:val="left"/>
      </w:pPr>
      <w:rPr>
        <w:rFonts w:ascii="Calibri" w:eastAsia="Calibri" w:hAnsi="Calibri" w:cs="Calibri" w:hint="default"/>
        <w:w w:val="100"/>
        <w:sz w:val="24"/>
        <w:szCs w:val="24"/>
        <w:lang w:val="zh-CN" w:eastAsia="zh-CN" w:bidi="zh-CN"/>
      </w:rPr>
    </w:lvl>
    <w:lvl w:ilvl="1">
      <w:numFmt w:val="bullet"/>
      <w:lvlText w:val="•"/>
      <w:lvlJc w:val="left"/>
      <w:pPr>
        <w:ind w:left="2040" w:hanging="296"/>
      </w:pPr>
      <w:rPr>
        <w:rFonts w:hint="default"/>
        <w:lang w:val="zh-CN" w:eastAsia="zh-CN" w:bidi="zh-CN"/>
      </w:rPr>
    </w:lvl>
    <w:lvl w:ilvl="2">
      <w:numFmt w:val="bullet"/>
      <w:lvlText w:val="•"/>
      <w:lvlJc w:val="left"/>
      <w:pPr>
        <w:ind w:left="2881" w:hanging="296"/>
      </w:pPr>
      <w:rPr>
        <w:rFonts w:hint="default"/>
        <w:lang w:val="zh-CN" w:eastAsia="zh-CN" w:bidi="zh-CN"/>
      </w:rPr>
    </w:lvl>
    <w:lvl w:ilvl="3">
      <w:numFmt w:val="bullet"/>
      <w:lvlText w:val="•"/>
      <w:lvlJc w:val="left"/>
      <w:pPr>
        <w:ind w:left="3721" w:hanging="296"/>
      </w:pPr>
      <w:rPr>
        <w:rFonts w:hint="default"/>
        <w:lang w:val="zh-CN" w:eastAsia="zh-CN" w:bidi="zh-CN"/>
      </w:rPr>
    </w:lvl>
    <w:lvl w:ilvl="4">
      <w:numFmt w:val="bullet"/>
      <w:lvlText w:val="•"/>
      <w:lvlJc w:val="left"/>
      <w:pPr>
        <w:ind w:left="4562" w:hanging="296"/>
      </w:pPr>
      <w:rPr>
        <w:rFonts w:hint="default"/>
        <w:lang w:val="zh-CN" w:eastAsia="zh-CN" w:bidi="zh-CN"/>
      </w:rPr>
    </w:lvl>
    <w:lvl w:ilvl="5">
      <w:numFmt w:val="bullet"/>
      <w:lvlText w:val="•"/>
      <w:lvlJc w:val="left"/>
      <w:pPr>
        <w:ind w:left="5403" w:hanging="296"/>
      </w:pPr>
      <w:rPr>
        <w:rFonts w:hint="default"/>
        <w:lang w:val="zh-CN" w:eastAsia="zh-CN" w:bidi="zh-CN"/>
      </w:rPr>
    </w:lvl>
    <w:lvl w:ilvl="6">
      <w:numFmt w:val="bullet"/>
      <w:lvlText w:val="•"/>
      <w:lvlJc w:val="left"/>
      <w:pPr>
        <w:ind w:left="6243" w:hanging="296"/>
      </w:pPr>
      <w:rPr>
        <w:rFonts w:hint="default"/>
        <w:lang w:val="zh-CN" w:eastAsia="zh-CN" w:bidi="zh-CN"/>
      </w:rPr>
    </w:lvl>
    <w:lvl w:ilvl="7">
      <w:numFmt w:val="bullet"/>
      <w:lvlText w:val="•"/>
      <w:lvlJc w:val="left"/>
      <w:pPr>
        <w:ind w:left="7084" w:hanging="296"/>
      </w:pPr>
      <w:rPr>
        <w:rFonts w:hint="default"/>
        <w:lang w:val="zh-CN" w:eastAsia="zh-CN" w:bidi="zh-CN"/>
      </w:rPr>
    </w:lvl>
    <w:lvl w:ilvl="8">
      <w:numFmt w:val="bullet"/>
      <w:lvlText w:val="•"/>
      <w:lvlJc w:val="left"/>
      <w:pPr>
        <w:ind w:left="7924" w:hanging="296"/>
      </w:pPr>
      <w:rPr>
        <w:rFonts w:hint="default"/>
        <w:lang w:val="zh-CN" w:eastAsia="zh-CN" w:bidi="zh-CN"/>
      </w:rPr>
    </w:lvl>
  </w:abstractNum>
  <w:abstractNum w:abstractNumId="55">
    <w:nsid w:val="58765686"/>
    <w:multiLevelType w:val="multilevel"/>
    <w:tmpl w:val="58765686"/>
    <w:lvl w:ilvl="0">
      <w:start w:val="4"/>
      <w:numFmt w:val="decimal"/>
      <w:lvlText w:val="%1"/>
      <w:lvlJc w:val="left"/>
      <w:pPr>
        <w:ind w:left="1046" w:hanging="567"/>
        <w:jc w:val="left"/>
      </w:pPr>
      <w:rPr>
        <w:rFonts w:hint="default"/>
        <w:lang w:val="zh-CN" w:eastAsia="zh-CN" w:bidi="zh-CN"/>
      </w:rPr>
    </w:lvl>
    <w:lvl w:ilvl="1">
      <w:start w:val="1"/>
      <w:numFmt w:val="decimal"/>
      <w:lvlText w:val="%1.%2"/>
      <w:lvlJc w:val="left"/>
      <w:pPr>
        <w:ind w:left="1046" w:hanging="567"/>
        <w:jc w:val="left"/>
      </w:pPr>
      <w:rPr>
        <w:rFonts w:ascii="Times New Roman" w:eastAsia="Times New Roman" w:hAnsi="Times New Roman" w:cs="Times New Roman" w:hint="default"/>
        <w:b/>
        <w:bCs/>
        <w:w w:val="99"/>
        <w:sz w:val="24"/>
        <w:szCs w:val="24"/>
        <w:lang w:val="zh-CN" w:eastAsia="zh-CN" w:bidi="zh-CN"/>
      </w:rPr>
    </w:lvl>
    <w:lvl w:ilvl="2">
      <w:start w:val="1"/>
      <w:numFmt w:val="decimal"/>
      <w:lvlText w:val="%1.%2.%3"/>
      <w:lvlJc w:val="left"/>
      <w:pPr>
        <w:ind w:left="1200" w:hanging="567"/>
        <w:jc w:val="left"/>
      </w:pPr>
      <w:rPr>
        <w:rFonts w:ascii="Times New Roman" w:eastAsia="Times New Roman" w:hAnsi="Times New Roman" w:cs="Times New Roman" w:hint="default"/>
        <w:w w:val="100"/>
        <w:sz w:val="24"/>
        <w:szCs w:val="24"/>
        <w:lang w:val="zh-CN" w:eastAsia="zh-CN" w:bidi="zh-CN"/>
      </w:rPr>
    </w:lvl>
    <w:lvl w:ilvl="3">
      <w:start w:val="1"/>
      <w:numFmt w:val="decimal"/>
      <w:lvlText w:val="（%4）"/>
      <w:lvlJc w:val="left"/>
      <w:pPr>
        <w:ind w:left="1801" w:hanging="601"/>
        <w:jc w:val="left"/>
      </w:pPr>
      <w:rPr>
        <w:rFonts w:ascii="楷体" w:eastAsia="楷体" w:hAnsi="楷体" w:cs="楷体" w:hint="default"/>
        <w:spacing w:val="-60"/>
        <w:w w:val="100"/>
        <w:sz w:val="22"/>
        <w:szCs w:val="22"/>
        <w:lang w:val="zh-CN" w:eastAsia="zh-CN" w:bidi="zh-CN"/>
      </w:rPr>
    </w:lvl>
    <w:lvl w:ilvl="4">
      <w:numFmt w:val="bullet"/>
      <w:lvlText w:val="•"/>
      <w:lvlJc w:val="left"/>
      <w:pPr>
        <w:ind w:left="3751" w:hanging="601"/>
      </w:pPr>
      <w:rPr>
        <w:rFonts w:hint="default"/>
        <w:lang w:val="zh-CN" w:eastAsia="zh-CN" w:bidi="zh-CN"/>
      </w:rPr>
    </w:lvl>
    <w:lvl w:ilvl="5">
      <w:numFmt w:val="bullet"/>
      <w:lvlText w:val="•"/>
      <w:lvlJc w:val="left"/>
      <w:pPr>
        <w:ind w:left="4727" w:hanging="601"/>
      </w:pPr>
      <w:rPr>
        <w:rFonts w:hint="default"/>
        <w:lang w:val="zh-CN" w:eastAsia="zh-CN" w:bidi="zh-CN"/>
      </w:rPr>
    </w:lvl>
    <w:lvl w:ilvl="6">
      <w:numFmt w:val="bullet"/>
      <w:lvlText w:val="•"/>
      <w:lvlJc w:val="left"/>
      <w:pPr>
        <w:ind w:left="5703" w:hanging="601"/>
      </w:pPr>
      <w:rPr>
        <w:rFonts w:hint="default"/>
        <w:lang w:val="zh-CN" w:eastAsia="zh-CN" w:bidi="zh-CN"/>
      </w:rPr>
    </w:lvl>
    <w:lvl w:ilvl="7">
      <w:numFmt w:val="bullet"/>
      <w:lvlText w:val="•"/>
      <w:lvlJc w:val="left"/>
      <w:pPr>
        <w:ind w:left="6678" w:hanging="601"/>
      </w:pPr>
      <w:rPr>
        <w:rFonts w:hint="default"/>
        <w:lang w:val="zh-CN" w:eastAsia="zh-CN" w:bidi="zh-CN"/>
      </w:rPr>
    </w:lvl>
    <w:lvl w:ilvl="8">
      <w:numFmt w:val="bullet"/>
      <w:lvlText w:val="•"/>
      <w:lvlJc w:val="left"/>
      <w:pPr>
        <w:ind w:left="7654" w:hanging="601"/>
      </w:pPr>
      <w:rPr>
        <w:rFonts w:hint="default"/>
        <w:lang w:val="zh-CN" w:eastAsia="zh-CN" w:bidi="zh-CN"/>
      </w:rPr>
    </w:lvl>
  </w:abstractNum>
  <w:abstractNum w:abstractNumId="56">
    <w:nsid w:val="59ADCABA"/>
    <w:multiLevelType w:val="multilevel"/>
    <w:tmpl w:val="59ADCABA"/>
    <w:lvl w:ilvl="0">
      <w:start w:val="4"/>
      <w:numFmt w:val="decimal"/>
      <w:lvlText w:val="%1"/>
      <w:lvlJc w:val="left"/>
      <w:pPr>
        <w:ind w:left="1046" w:hanging="567"/>
        <w:jc w:val="left"/>
      </w:pPr>
      <w:rPr>
        <w:rFonts w:hint="default"/>
        <w:lang w:val="zh-CN" w:eastAsia="zh-CN" w:bidi="zh-CN"/>
      </w:rPr>
    </w:lvl>
    <w:lvl w:ilvl="1">
      <w:start w:val="1"/>
      <w:numFmt w:val="decimal"/>
      <w:lvlText w:val="%1.%2"/>
      <w:lvlJc w:val="left"/>
      <w:pPr>
        <w:ind w:left="1046" w:hanging="567"/>
        <w:jc w:val="left"/>
      </w:pPr>
      <w:rPr>
        <w:rFonts w:ascii="Times New Roman" w:eastAsia="Times New Roman" w:hAnsi="Times New Roman" w:cs="Times New Roman" w:hint="default"/>
        <w:b/>
        <w:bCs/>
        <w:w w:val="99"/>
        <w:sz w:val="24"/>
        <w:szCs w:val="24"/>
        <w:lang w:val="zh-CN" w:eastAsia="zh-CN" w:bidi="zh-CN"/>
      </w:rPr>
    </w:lvl>
    <w:lvl w:ilvl="2">
      <w:start w:val="1"/>
      <w:numFmt w:val="decimal"/>
      <w:lvlText w:val="%1.%2.%3"/>
      <w:lvlJc w:val="left"/>
      <w:pPr>
        <w:ind w:left="1200" w:hanging="567"/>
        <w:jc w:val="left"/>
      </w:pPr>
      <w:rPr>
        <w:rFonts w:ascii="Times New Roman" w:eastAsia="Times New Roman" w:hAnsi="Times New Roman" w:cs="Times New Roman" w:hint="default"/>
        <w:w w:val="100"/>
        <w:sz w:val="24"/>
        <w:szCs w:val="24"/>
        <w:lang w:val="zh-CN" w:eastAsia="zh-CN" w:bidi="zh-CN"/>
      </w:rPr>
    </w:lvl>
    <w:lvl w:ilvl="3">
      <w:start w:val="1"/>
      <w:numFmt w:val="decimal"/>
      <w:lvlText w:val="（%4）"/>
      <w:lvlJc w:val="left"/>
      <w:pPr>
        <w:ind w:left="1801" w:hanging="601"/>
        <w:jc w:val="left"/>
      </w:pPr>
      <w:rPr>
        <w:rFonts w:ascii="楷体" w:eastAsia="楷体" w:hAnsi="楷体" w:cs="楷体" w:hint="default"/>
        <w:spacing w:val="-60"/>
        <w:w w:val="100"/>
        <w:sz w:val="22"/>
        <w:szCs w:val="22"/>
        <w:lang w:val="zh-CN" w:eastAsia="zh-CN" w:bidi="zh-CN"/>
      </w:rPr>
    </w:lvl>
    <w:lvl w:ilvl="4">
      <w:numFmt w:val="bullet"/>
      <w:lvlText w:val="•"/>
      <w:lvlJc w:val="left"/>
      <w:pPr>
        <w:ind w:left="3751" w:hanging="601"/>
      </w:pPr>
      <w:rPr>
        <w:rFonts w:hint="default"/>
        <w:lang w:val="zh-CN" w:eastAsia="zh-CN" w:bidi="zh-CN"/>
      </w:rPr>
    </w:lvl>
    <w:lvl w:ilvl="5">
      <w:numFmt w:val="bullet"/>
      <w:lvlText w:val="•"/>
      <w:lvlJc w:val="left"/>
      <w:pPr>
        <w:ind w:left="4727" w:hanging="601"/>
      </w:pPr>
      <w:rPr>
        <w:rFonts w:hint="default"/>
        <w:lang w:val="zh-CN" w:eastAsia="zh-CN" w:bidi="zh-CN"/>
      </w:rPr>
    </w:lvl>
    <w:lvl w:ilvl="6">
      <w:numFmt w:val="bullet"/>
      <w:lvlText w:val="•"/>
      <w:lvlJc w:val="left"/>
      <w:pPr>
        <w:ind w:left="5703" w:hanging="601"/>
      </w:pPr>
      <w:rPr>
        <w:rFonts w:hint="default"/>
        <w:lang w:val="zh-CN" w:eastAsia="zh-CN" w:bidi="zh-CN"/>
      </w:rPr>
    </w:lvl>
    <w:lvl w:ilvl="7">
      <w:numFmt w:val="bullet"/>
      <w:lvlText w:val="•"/>
      <w:lvlJc w:val="left"/>
      <w:pPr>
        <w:ind w:left="6678" w:hanging="601"/>
      </w:pPr>
      <w:rPr>
        <w:rFonts w:hint="default"/>
        <w:lang w:val="zh-CN" w:eastAsia="zh-CN" w:bidi="zh-CN"/>
      </w:rPr>
    </w:lvl>
    <w:lvl w:ilvl="8">
      <w:numFmt w:val="bullet"/>
      <w:lvlText w:val="•"/>
      <w:lvlJc w:val="left"/>
      <w:pPr>
        <w:ind w:left="7654" w:hanging="601"/>
      </w:pPr>
      <w:rPr>
        <w:rFonts w:hint="default"/>
        <w:lang w:val="zh-CN" w:eastAsia="zh-CN" w:bidi="zh-CN"/>
      </w:rPr>
    </w:lvl>
  </w:abstractNum>
  <w:abstractNum w:abstractNumId="57">
    <w:nsid w:val="5A241D34"/>
    <w:multiLevelType w:val="multilevel"/>
    <w:tmpl w:val="5A241D34"/>
    <w:lvl w:ilvl="0">
      <w:start w:val="1"/>
      <w:numFmt w:val="decimal"/>
      <w:lvlText w:val="（%1）"/>
      <w:lvlJc w:val="left"/>
      <w:pPr>
        <w:ind w:left="1197" w:hanging="604"/>
        <w:jc w:val="left"/>
      </w:pPr>
      <w:rPr>
        <w:rFonts w:ascii="楷体" w:eastAsia="楷体" w:hAnsi="楷体" w:cs="楷体" w:hint="default"/>
        <w:w w:val="100"/>
        <w:sz w:val="22"/>
        <w:szCs w:val="22"/>
        <w:lang w:val="zh-CN" w:eastAsia="zh-CN" w:bidi="zh-CN"/>
      </w:rPr>
    </w:lvl>
    <w:lvl w:ilvl="1">
      <w:numFmt w:val="bullet"/>
      <w:lvlText w:val="•"/>
      <w:lvlJc w:val="left"/>
      <w:pPr>
        <w:ind w:left="2040" w:hanging="604"/>
      </w:pPr>
      <w:rPr>
        <w:rFonts w:hint="default"/>
        <w:lang w:val="zh-CN" w:eastAsia="zh-CN" w:bidi="zh-CN"/>
      </w:rPr>
    </w:lvl>
    <w:lvl w:ilvl="2">
      <w:numFmt w:val="bullet"/>
      <w:lvlText w:val="•"/>
      <w:lvlJc w:val="left"/>
      <w:pPr>
        <w:ind w:left="2881" w:hanging="604"/>
      </w:pPr>
      <w:rPr>
        <w:rFonts w:hint="default"/>
        <w:lang w:val="zh-CN" w:eastAsia="zh-CN" w:bidi="zh-CN"/>
      </w:rPr>
    </w:lvl>
    <w:lvl w:ilvl="3">
      <w:numFmt w:val="bullet"/>
      <w:lvlText w:val="•"/>
      <w:lvlJc w:val="left"/>
      <w:pPr>
        <w:ind w:left="3721" w:hanging="604"/>
      </w:pPr>
      <w:rPr>
        <w:rFonts w:hint="default"/>
        <w:lang w:val="zh-CN" w:eastAsia="zh-CN" w:bidi="zh-CN"/>
      </w:rPr>
    </w:lvl>
    <w:lvl w:ilvl="4">
      <w:numFmt w:val="bullet"/>
      <w:lvlText w:val="•"/>
      <w:lvlJc w:val="left"/>
      <w:pPr>
        <w:ind w:left="4562" w:hanging="604"/>
      </w:pPr>
      <w:rPr>
        <w:rFonts w:hint="default"/>
        <w:lang w:val="zh-CN" w:eastAsia="zh-CN" w:bidi="zh-CN"/>
      </w:rPr>
    </w:lvl>
    <w:lvl w:ilvl="5">
      <w:numFmt w:val="bullet"/>
      <w:lvlText w:val="•"/>
      <w:lvlJc w:val="left"/>
      <w:pPr>
        <w:ind w:left="5403" w:hanging="604"/>
      </w:pPr>
      <w:rPr>
        <w:rFonts w:hint="default"/>
        <w:lang w:val="zh-CN" w:eastAsia="zh-CN" w:bidi="zh-CN"/>
      </w:rPr>
    </w:lvl>
    <w:lvl w:ilvl="6">
      <w:numFmt w:val="bullet"/>
      <w:lvlText w:val="•"/>
      <w:lvlJc w:val="left"/>
      <w:pPr>
        <w:ind w:left="6243" w:hanging="604"/>
      </w:pPr>
      <w:rPr>
        <w:rFonts w:hint="default"/>
        <w:lang w:val="zh-CN" w:eastAsia="zh-CN" w:bidi="zh-CN"/>
      </w:rPr>
    </w:lvl>
    <w:lvl w:ilvl="7">
      <w:numFmt w:val="bullet"/>
      <w:lvlText w:val="•"/>
      <w:lvlJc w:val="left"/>
      <w:pPr>
        <w:ind w:left="7084" w:hanging="604"/>
      </w:pPr>
      <w:rPr>
        <w:rFonts w:hint="default"/>
        <w:lang w:val="zh-CN" w:eastAsia="zh-CN" w:bidi="zh-CN"/>
      </w:rPr>
    </w:lvl>
    <w:lvl w:ilvl="8">
      <w:numFmt w:val="bullet"/>
      <w:lvlText w:val="•"/>
      <w:lvlJc w:val="left"/>
      <w:pPr>
        <w:ind w:left="7924" w:hanging="604"/>
      </w:pPr>
      <w:rPr>
        <w:rFonts w:hint="default"/>
        <w:lang w:val="zh-CN" w:eastAsia="zh-CN" w:bidi="zh-CN"/>
      </w:rPr>
    </w:lvl>
  </w:abstractNum>
  <w:abstractNum w:abstractNumId="58">
    <w:nsid w:val="5E29AB5A"/>
    <w:multiLevelType w:val="multilevel"/>
    <w:tmpl w:val="5E29AB5A"/>
    <w:lvl w:ilvl="0">
      <w:start w:val="1"/>
      <w:numFmt w:val="decimal"/>
      <w:lvlText w:val="%1）"/>
      <w:lvlJc w:val="left"/>
      <w:pPr>
        <w:ind w:left="1197" w:hanging="364"/>
        <w:jc w:val="left"/>
      </w:pPr>
      <w:rPr>
        <w:rFonts w:ascii="Calibri" w:eastAsia="Calibri" w:hAnsi="Calibri" w:cs="Calibri" w:hint="default"/>
        <w:spacing w:val="-44"/>
        <w:w w:val="100"/>
        <w:sz w:val="22"/>
        <w:szCs w:val="22"/>
        <w:lang w:val="zh-CN" w:eastAsia="zh-CN" w:bidi="zh-CN"/>
      </w:rPr>
    </w:lvl>
    <w:lvl w:ilvl="1">
      <w:numFmt w:val="bullet"/>
      <w:lvlText w:val="•"/>
      <w:lvlJc w:val="left"/>
      <w:pPr>
        <w:ind w:left="2040" w:hanging="364"/>
      </w:pPr>
      <w:rPr>
        <w:rFonts w:hint="default"/>
        <w:lang w:val="zh-CN" w:eastAsia="zh-CN" w:bidi="zh-CN"/>
      </w:rPr>
    </w:lvl>
    <w:lvl w:ilvl="2">
      <w:numFmt w:val="bullet"/>
      <w:lvlText w:val="•"/>
      <w:lvlJc w:val="left"/>
      <w:pPr>
        <w:ind w:left="2881" w:hanging="364"/>
      </w:pPr>
      <w:rPr>
        <w:rFonts w:hint="default"/>
        <w:lang w:val="zh-CN" w:eastAsia="zh-CN" w:bidi="zh-CN"/>
      </w:rPr>
    </w:lvl>
    <w:lvl w:ilvl="3">
      <w:numFmt w:val="bullet"/>
      <w:lvlText w:val="•"/>
      <w:lvlJc w:val="left"/>
      <w:pPr>
        <w:ind w:left="3721" w:hanging="364"/>
      </w:pPr>
      <w:rPr>
        <w:rFonts w:hint="default"/>
        <w:lang w:val="zh-CN" w:eastAsia="zh-CN" w:bidi="zh-CN"/>
      </w:rPr>
    </w:lvl>
    <w:lvl w:ilvl="4">
      <w:numFmt w:val="bullet"/>
      <w:lvlText w:val="•"/>
      <w:lvlJc w:val="left"/>
      <w:pPr>
        <w:ind w:left="4562" w:hanging="364"/>
      </w:pPr>
      <w:rPr>
        <w:rFonts w:hint="default"/>
        <w:lang w:val="zh-CN" w:eastAsia="zh-CN" w:bidi="zh-CN"/>
      </w:rPr>
    </w:lvl>
    <w:lvl w:ilvl="5">
      <w:numFmt w:val="bullet"/>
      <w:lvlText w:val="•"/>
      <w:lvlJc w:val="left"/>
      <w:pPr>
        <w:ind w:left="5403" w:hanging="364"/>
      </w:pPr>
      <w:rPr>
        <w:rFonts w:hint="default"/>
        <w:lang w:val="zh-CN" w:eastAsia="zh-CN" w:bidi="zh-CN"/>
      </w:rPr>
    </w:lvl>
    <w:lvl w:ilvl="6">
      <w:numFmt w:val="bullet"/>
      <w:lvlText w:val="•"/>
      <w:lvlJc w:val="left"/>
      <w:pPr>
        <w:ind w:left="6243" w:hanging="364"/>
      </w:pPr>
      <w:rPr>
        <w:rFonts w:hint="default"/>
        <w:lang w:val="zh-CN" w:eastAsia="zh-CN" w:bidi="zh-CN"/>
      </w:rPr>
    </w:lvl>
    <w:lvl w:ilvl="7">
      <w:numFmt w:val="bullet"/>
      <w:lvlText w:val="•"/>
      <w:lvlJc w:val="left"/>
      <w:pPr>
        <w:ind w:left="7084" w:hanging="364"/>
      </w:pPr>
      <w:rPr>
        <w:rFonts w:hint="default"/>
        <w:lang w:val="zh-CN" w:eastAsia="zh-CN" w:bidi="zh-CN"/>
      </w:rPr>
    </w:lvl>
    <w:lvl w:ilvl="8">
      <w:numFmt w:val="bullet"/>
      <w:lvlText w:val="•"/>
      <w:lvlJc w:val="left"/>
      <w:pPr>
        <w:ind w:left="7924" w:hanging="364"/>
      </w:pPr>
      <w:rPr>
        <w:rFonts w:hint="default"/>
        <w:lang w:val="zh-CN" w:eastAsia="zh-CN" w:bidi="zh-CN"/>
      </w:rPr>
    </w:lvl>
  </w:abstractNum>
  <w:abstractNum w:abstractNumId="59">
    <w:nsid w:val="5FFFB1A7"/>
    <w:multiLevelType w:val="multilevel"/>
    <w:tmpl w:val="5FFFB1A7"/>
    <w:lvl w:ilvl="0">
      <w:start w:val="9"/>
      <w:numFmt w:val="decimal"/>
      <w:lvlText w:val="%1"/>
      <w:lvlJc w:val="left"/>
      <w:pPr>
        <w:ind w:left="1046" w:hanging="567"/>
        <w:jc w:val="left"/>
      </w:pPr>
      <w:rPr>
        <w:rFonts w:hint="default"/>
        <w:lang w:val="zh-CN" w:eastAsia="zh-CN" w:bidi="zh-CN"/>
      </w:rPr>
    </w:lvl>
    <w:lvl w:ilvl="1">
      <w:start w:val="1"/>
      <w:numFmt w:val="decimal"/>
      <w:lvlText w:val="%1.%2"/>
      <w:lvlJc w:val="left"/>
      <w:pPr>
        <w:ind w:left="1046" w:hanging="567"/>
        <w:jc w:val="left"/>
      </w:pPr>
      <w:rPr>
        <w:rFonts w:ascii="Times New Roman" w:eastAsia="Times New Roman" w:hAnsi="Times New Roman" w:cs="Times New Roman" w:hint="default"/>
        <w:b/>
        <w:bCs/>
        <w:w w:val="99"/>
        <w:sz w:val="24"/>
        <w:szCs w:val="24"/>
        <w:lang w:val="zh-CN" w:eastAsia="zh-CN" w:bidi="zh-CN"/>
      </w:rPr>
    </w:lvl>
    <w:lvl w:ilvl="2">
      <w:start w:val="1"/>
      <w:numFmt w:val="decimal"/>
      <w:lvlText w:val="%1.%2.%3"/>
      <w:lvlJc w:val="left"/>
      <w:pPr>
        <w:ind w:left="1046" w:hanging="567"/>
        <w:jc w:val="left"/>
      </w:pPr>
      <w:rPr>
        <w:rFonts w:hint="default"/>
        <w:w w:val="100"/>
        <w:lang w:val="zh-CN" w:eastAsia="zh-CN" w:bidi="zh-CN"/>
      </w:rPr>
    </w:lvl>
    <w:lvl w:ilvl="3">
      <w:start w:val="1"/>
      <w:numFmt w:val="decimal"/>
      <w:lvlText w:val="%4."/>
      <w:lvlJc w:val="left"/>
      <w:pPr>
        <w:ind w:left="1188" w:hanging="567"/>
        <w:jc w:val="left"/>
      </w:pPr>
      <w:rPr>
        <w:rFonts w:ascii="Calibri" w:eastAsia="Calibri" w:hAnsi="Calibri" w:cs="Calibri" w:hint="default"/>
        <w:spacing w:val="-9"/>
        <w:w w:val="100"/>
        <w:sz w:val="24"/>
        <w:szCs w:val="24"/>
        <w:lang w:val="zh-CN" w:eastAsia="zh-CN" w:bidi="zh-CN"/>
      </w:rPr>
    </w:lvl>
    <w:lvl w:ilvl="4">
      <w:numFmt w:val="bullet"/>
      <w:lvlText w:val="•"/>
      <w:lvlJc w:val="left"/>
      <w:pPr>
        <w:ind w:left="3286" w:hanging="567"/>
      </w:pPr>
      <w:rPr>
        <w:rFonts w:hint="default"/>
        <w:lang w:val="zh-CN" w:eastAsia="zh-CN" w:bidi="zh-CN"/>
      </w:rPr>
    </w:lvl>
    <w:lvl w:ilvl="5">
      <w:numFmt w:val="bullet"/>
      <w:lvlText w:val="•"/>
      <w:lvlJc w:val="left"/>
      <w:pPr>
        <w:ind w:left="4339" w:hanging="567"/>
      </w:pPr>
      <w:rPr>
        <w:rFonts w:hint="default"/>
        <w:lang w:val="zh-CN" w:eastAsia="zh-CN" w:bidi="zh-CN"/>
      </w:rPr>
    </w:lvl>
    <w:lvl w:ilvl="6">
      <w:numFmt w:val="bullet"/>
      <w:lvlText w:val="•"/>
      <w:lvlJc w:val="left"/>
      <w:pPr>
        <w:ind w:left="5393" w:hanging="567"/>
      </w:pPr>
      <w:rPr>
        <w:rFonts w:hint="default"/>
        <w:lang w:val="zh-CN" w:eastAsia="zh-CN" w:bidi="zh-CN"/>
      </w:rPr>
    </w:lvl>
    <w:lvl w:ilvl="7">
      <w:numFmt w:val="bullet"/>
      <w:lvlText w:val="•"/>
      <w:lvlJc w:val="left"/>
      <w:pPr>
        <w:ind w:left="6446" w:hanging="567"/>
      </w:pPr>
      <w:rPr>
        <w:rFonts w:hint="default"/>
        <w:lang w:val="zh-CN" w:eastAsia="zh-CN" w:bidi="zh-CN"/>
      </w:rPr>
    </w:lvl>
    <w:lvl w:ilvl="8">
      <w:numFmt w:val="bullet"/>
      <w:lvlText w:val="•"/>
      <w:lvlJc w:val="left"/>
      <w:pPr>
        <w:ind w:left="7499" w:hanging="567"/>
      </w:pPr>
      <w:rPr>
        <w:rFonts w:hint="default"/>
        <w:lang w:val="zh-CN" w:eastAsia="zh-CN" w:bidi="zh-CN"/>
      </w:rPr>
    </w:lvl>
  </w:abstractNum>
  <w:abstractNum w:abstractNumId="60">
    <w:nsid w:val="60382F6E"/>
    <w:multiLevelType w:val="multilevel"/>
    <w:tmpl w:val="60382F6E"/>
    <w:lvl w:ilvl="0">
      <w:start w:val="10"/>
      <w:numFmt w:val="decimal"/>
      <w:lvlText w:val="%1"/>
      <w:lvlJc w:val="left"/>
      <w:pPr>
        <w:ind w:left="1046" w:hanging="567"/>
        <w:jc w:val="left"/>
      </w:pPr>
      <w:rPr>
        <w:rFonts w:hint="default"/>
        <w:lang w:val="zh-CN" w:eastAsia="zh-CN" w:bidi="zh-CN"/>
      </w:rPr>
    </w:lvl>
    <w:lvl w:ilvl="1">
      <w:start w:val="1"/>
      <w:numFmt w:val="decimal"/>
      <w:lvlText w:val="%1.%2"/>
      <w:lvlJc w:val="left"/>
      <w:pPr>
        <w:ind w:left="1046" w:hanging="567"/>
        <w:jc w:val="left"/>
      </w:pPr>
      <w:rPr>
        <w:rFonts w:ascii="Times New Roman" w:eastAsia="Times New Roman" w:hAnsi="Times New Roman" w:cs="Times New Roman" w:hint="default"/>
        <w:b/>
        <w:bCs/>
        <w:w w:val="99"/>
        <w:sz w:val="24"/>
        <w:szCs w:val="24"/>
        <w:lang w:val="zh-CN" w:eastAsia="zh-CN" w:bidi="zh-CN"/>
      </w:rPr>
    </w:lvl>
    <w:lvl w:ilvl="2">
      <w:numFmt w:val="bullet"/>
      <w:lvlText w:val="•"/>
      <w:lvlJc w:val="left"/>
      <w:pPr>
        <w:ind w:left="2753" w:hanging="567"/>
      </w:pPr>
      <w:rPr>
        <w:rFonts w:hint="default"/>
        <w:lang w:val="zh-CN" w:eastAsia="zh-CN" w:bidi="zh-CN"/>
      </w:rPr>
    </w:lvl>
    <w:lvl w:ilvl="3">
      <w:numFmt w:val="bullet"/>
      <w:lvlText w:val="•"/>
      <w:lvlJc w:val="left"/>
      <w:pPr>
        <w:ind w:left="3609" w:hanging="567"/>
      </w:pPr>
      <w:rPr>
        <w:rFonts w:hint="default"/>
        <w:lang w:val="zh-CN" w:eastAsia="zh-CN" w:bidi="zh-CN"/>
      </w:rPr>
    </w:lvl>
    <w:lvl w:ilvl="4">
      <w:numFmt w:val="bullet"/>
      <w:lvlText w:val="•"/>
      <w:lvlJc w:val="left"/>
      <w:pPr>
        <w:ind w:left="4466" w:hanging="567"/>
      </w:pPr>
      <w:rPr>
        <w:rFonts w:hint="default"/>
        <w:lang w:val="zh-CN" w:eastAsia="zh-CN" w:bidi="zh-CN"/>
      </w:rPr>
    </w:lvl>
    <w:lvl w:ilvl="5">
      <w:numFmt w:val="bullet"/>
      <w:lvlText w:val="•"/>
      <w:lvlJc w:val="left"/>
      <w:pPr>
        <w:ind w:left="5323" w:hanging="567"/>
      </w:pPr>
      <w:rPr>
        <w:rFonts w:hint="default"/>
        <w:lang w:val="zh-CN" w:eastAsia="zh-CN" w:bidi="zh-CN"/>
      </w:rPr>
    </w:lvl>
    <w:lvl w:ilvl="6">
      <w:numFmt w:val="bullet"/>
      <w:lvlText w:val="•"/>
      <w:lvlJc w:val="left"/>
      <w:pPr>
        <w:ind w:left="6179" w:hanging="567"/>
      </w:pPr>
      <w:rPr>
        <w:rFonts w:hint="default"/>
        <w:lang w:val="zh-CN" w:eastAsia="zh-CN" w:bidi="zh-CN"/>
      </w:rPr>
    </w:lvl>
    <w:lvl w:ilvl="7">
      <w:numFmt w:val="bullet"/>
      <w:lvlText w:val="•"/>
      <w:lvlJc w:val="left"/>
      <w:pPr>
        <w:ind w:left="7036" w:hanging="567"/>
      </w:pPr>
      <w:rPr>
        <w:rFonts w:hint="default"/>
        <w:lang w:val="zh-CN" w:eastAsia="zh-CN" w:bidi="zh-CN"/>
      </w:rPr>
    </w:lvl>
    <w:lvl w:ilvl="8">
      <w:numFmt w:val="bullet"/>
      <w:lvlText w:val="•"/>
      <w:lvlJc w:val="left"/>
      <w:pPr>
        <w:ind w:left="7892" w:hanging="567"/>
      </w:pPr>
      <w:rPr>
        <w:rFonts w:hint="default"/>
        <w:lang w:val="zh-CN" w:eastAsia="zh-CN" w:bidi="zh-CN"/>
      </w:rPr>
    </w:lvl>
  </w:abstractNum>
  <w:abstractNum w:abstractNumId="61">
    <w:nsid w:val="629F7852"/>
    <w:multiLevelType w:val="multilevel"/>
    <w:tmpl w:val="629F7852"/>
    <w:lvl w:ilvl="0">
      <w:start w:val="1"/>
      <w:numFmt w:val="decimal"/>
      <w:lvlText w:val="%1."/>
      <w:lvlJc w:val="left"/>
      <w:pPr>
        <w:ind w:left="480" w:hanging="360"/>
        <w:jc w:val="left"/>
      </w:pPr>
      <w:rPr>
        <w:rFonts w:hint="default"/>
        <w:spacing w:val="-94"/>
        <w:w w:val="100"/>
        <w:lang w:val="zh-CN" w:eastAsia="zh-CN" w:bidi="zh-CN"/>
      </w:rPr>
    </w:lvl>
    <w:lvl w:ilvl="1">
      <w:numFmt w:val="bullet"/>
      <w:lvlText w:val="•"/>
      <w:lvlJc w:val="left"/>
      <w:pPr>
        <w:ind w:left="1392" w:hanging="360"/>
      </w:pPr>
      <w:rPr>
        <w:rFonts w:hint="default"/>
        <w:lang w:val="zh-CN" w:eastAsia="zh-CN" w:bidi="zh-CN"/>
      </w:rPr>
    </w:lvl>
    <w:lvl w:ilvl="2">
      <w:numFmt w:val="bullet"/>
      <w:lvlText w:val="•"/>
      <w:lvlJc w:val="left"/>
      <w:pPr>
        <w:ind w:left="2305" w:hanging="360"/>
      </w:pPr>
      <w:rPr>
        <w:rFonts w:hint="default"/>
        <w:lang w:val="zh-CN" w:eastAsia="zh-CN" w:bidi="zh-CN"/>
      </w:rPr>
    </w:lvl>
    <w:lvl w:ilvl="3">
      <w:numFmt w:val="bullet"/>
      <w:lvlText w:val="•"/>
      <w:lvlJc w:val="left"/>
      <w:pPr>
        <w:ind w:left="3217" w:hanging="360"/>
      </w:pPr>
      <w:rPr>
        <w:rFonts w:hint="default"/>
        <w:lang w:val="zh-CN" w:eastAsia="zh-CN" w:bidi="zh-CN"/>
      </w:rPr>
    </w:lvl>
    <w:lvl w:ilvl="4">
      <w:numFmt w:val="bullet"/>
      <w:lvlText w:val="•"/>
      <w:lvlJc w:val="left"/>
      <w:pPr>
        <w:ind w:left="4130" w:hanging="360"/>
      </w:pPr>
      <w:rPr>
        <w:rFonts w:hint="default"/>
        <w:lang w:val="zh-CN" w:eastAsia="zh-CN" w:bidi="zh-CN"/>
      </w:rPr>
    </w:lvl>
    <w:lvl w:ilvl="5">
      <w:numFmt w:val="bullet"/>
      <w:lvlText w:val="•"/>
      <w:lvlJc w:val="left"/>
      <w:pPr>
        <w:ind w:left="5043" w:hanging="360"/>
      </w:pPr>
      <w:rPr>
        <w:rFonts w:hint="default"/>
        <w:lang w:val="zh-CN" w:eastAsia="zh-CN" w:bidi="zh-CN"/>
      </w:rPr>
    </w:lvl>
    <w:lvl w:ilvl="6">
      <w:numFmt w:val="bullet"/>
      <w:lvlText w:val="•"/>
      <w:lvlJc w:val="left"/>
      <w:pPr>
        <w:ind w:left="5955" w:hanging="360"/>
      </w:pPr>
      <w:rPr>
        <w:rFonts w:hint="default"/>
        <w:lang w:val="zh-CN" w:eastAsia="zh-CN" w:bidi="zh-CN"/>
      </w:rPr>
    </w:lvl>
    <w:lvl w:ilvl="7">
      <w:numFmt w:val="bullet"/>
      <w:lvlText w:val="•"/>
      <w:lvlJc w:val="left"/>
      <w:pPr>
        <w:ind w:left="6868" w:hanging="360"/>
      </w:pPr>
      <w:rPr>
        <w:rFonts w:hint="default"/>
        <w:lang w:val="zh-CN" w:eastAsia="zh-CN" w:bidi="zh-CN"/>
      </w:rPr>
    </w:lvl>
    <w:lvl w:ilvl="8">
      <w:numFmt w:val="bullet"/>
      <w:lvlText w:val="•"/>
      <w:lvlJc w:val="left"/>
      <w:pPr>
        <w:ind w:left="7780" w:hanging="360"/>
      </w:pPr>
      <w:rPr>
        <w:rFonts w:hint="default"/>
        <w:lang w:val="zh-CN" w:eastAsia="zh-CN" w:bidi="zh-CN"/>
      </w:rPr>
    </w:lvl>
  </w:abstractNum>
  <w:abstractNum w:abstractNumId="62">
    <w:nsid w:val="65CD0074"/>
    <w:multiLevelType w:val="multilevel"/>
    <w:tmpl w:val="65CD0074"/>
    <w:lvl w:ilvl="0">
      <w:start w:val="1"/>
      <w:numFmt w:val="decimal"/>
      <w:lvlText w:val="(%1)"/>
      <w:lvlJc w:val="left"/>
      <w:pPr>
        <w:ind w:left="1020" w:hanging="540"/>
        <w:jc w:val="left"/>
      </w:pPr>
      <w:rPr>
        <w:rFonts w:ascii="Calibri" w:eastAsia="Calibri" w:hAnsi="Calibri" w:cs="Calibri" w:hint="default"/>
        <w:spacing w:val="-34"/>
        <w:w w:val="99"/>
        <w:sz w:val="24"/>
        <w:szCs w:val="24"/>
        <w:lang w:val="zh-CN" w:eastAsia="zh-CN" w:bidi="zh-CN"/>
      </w:rPr>
    </w:lvl>
    <w:lvl w:ilvl="1">
      <w:numFmt w:val="bullet"/>
      <w:lvlText w:val="•"/>
      <w:lvlJc w:val="left"/>
      <w:pPr>
        <w:ind w:left="1878" w:hanging="540"/>
      </w:pPr>
      <w:rPr>
        <w:rFonts w:hint="default"/>
        <w:lang w:val="zh-CN" w:eastAsia="zh-CN" w:bidi="zh-CN"/>
      </w:rPr>
    </w:lvl>
    <w:lvl w:ilvl="2">
      <w:numFmt w:val="bullet"/>
      <w:lvlText w:val="•"/>
      <w:lvlJc w:val="left"/>
      <w:pPr>
        <w:ind w:left="2737" w:hanging="540"/>
      </w:pPr>
      <w:rPr>
        <w:rFonts w:hint="default"/>
        <w:lang w:val="zh-CN" w:eastAsia="zh-CN" w:bidi="zh-CN"/>
      </w:rPr>
    </w:lvl>
    <w:lvl w:ilvl="3">
      <w:numFmt w:val="bullet"/>
      <w:lvlText w:val="•"/>
      <w:lvlJc w:val="left"/>
      <w:pPr>
        <w:ind w:left="3595" w:hanging="540"/>
      </w:pPr>
      <w:rPr>
        <w:rFonts w:hint="default"/>
        <w:lang w:val="zh-CN" w:eastAsia="zh-CN" w:bidi="zh-CN"/>
      </w:rPr>
    </w:lvl>
    <w:lvl w:ilvl="4">
      <w:numFmt w:val="bullet"/>
      <w:lvlText w:val="•"/>
      <w:lvlJc w:val="left"/>
      <w:pPr>
        <w:ind w:left="4454" w:hanging="540"/>
      </w:pPr>
      <w:rPr>
        <w:rFonts w:hint="default"/>
        <w:lang w:val="zh-CN" w:eastAsia="zh-CN" w:bidi="zh-CN"/>
      </w:rPr>
    </w:lvl>
    <w:lvl w:ilvl="5">
      <w:numFmt w:val="bullet"/>
      <w:lvlText w:val="•"/>
      <w:lvlJc w:val="left"/>
      <w:pPr>
        <w:ind w:left="5313" w:hanging="540"/>
      </w:pPr>
      <w:rPr>
        <w:rFonts w:hint="default"/>
        <w:lang w:val="zh-CN" w:eastAsia="zh-CN" w:bidi="zh-CN"/>
      </w:rPr>
    </w:lvl>
    <w:lvl w:ilvl="6">
      <w:numFmt w:val="bullet"/>
      <w:lvlText w:val="•"/>
      <w:lvlJc w:val="left"/>
      <w:pPr>
        <w:ind w:left="6171" w:hanging="540"/>
      </w:pPr>
      <w:rPr>
        <w:rFonts w:hint="default"/>
        <w:lang w:val="zh-CN" w:eastAsia="zh-CN" w:bidi="zh-CN"/>
      </w:rPr>
    </w:lvl>
    <w:lvl w:ilvl="7">
      <w:numFmt w:val="bullet"/>
      <w:lvlText w:val="•"/>
      <w:lvlJc w:val="left"/>
      <w:pPr>
        <w:ind w:left="7030" w:hanging="540"/>
      </w:pPr>
      <w:rPr>
        <w:rFonts w:hint="default"/>
        <w:lang w:val="zh-CN" w:eastAsia="zh-CN" w:bidi="zh-CN"/>
      </w:rPr>
    </w:lvl>
    <w:lvl w:ilvl="8">
      <w:numFmt w:val="bullet"/>
      <w:lvlText w:val="•"/>
      <w:lvlJc w:val="left"/>
      <w:pPr>
        <w:ind w:left="7888" w:hanging="540"/>
      </w:pPr>
      <w:rPr>
        <w:rFonts w:hint="default"/>
        <w:lang w:val="zh-CN" w:eastAsia="zh-CN" w:bidi="zh-CN"/>
      </w:rPr>
    </w:lvl>
  </w:abstractNum>
  <w:abstractNum w:abstractNumId="63">
    <w:nsid w:val="72183CF9"/>
    <w:multiLevelType w:val="multilevel"/>
    <w:tmpl w:val="72183CF9"/>
    <w:lvl w:ilvl="0">
      <w:start w:val="1"/>
      <w:numFmt w:val="decimal"/>
      <w:lvlText w:val="%1."/>
      <w:lvlJc w:val="left"/>
      <w:pPr>
        <w:ind w:left="1200" w:hanging="296"/>
        <w:jc w:val="left"/>
      </w:pPr>
      <w:rPr>
        <w:rFonts w:ascii="Calibri" w:eastAsia="Calibri" w:hAnsi="Calibri" w:cs="Calibri" w:hint="default"/>
        <w:w w:val="100"/>
        <w:sz w:val="24"/>
        <w:szCs w:val="24"/>
        <w:lang w:val="zh-CN" w:eastAsia="zh-CN" w:bidi="zh-CN"/>
      </w:rPr>
    </w:lvl>
    <w:lvl w:ilvl="1">
      <w:numFmt w:val="bullet"/>
      <w:lvlText w:val="•"/>
      <w:lvlJc w:val="left"/>
      <w:pPr>
        <w:ind w:left="2040" w:hanging="296"/>
      </w:pPr>
      <w:rPr>
        <w:rFonts w:hint="default"/>
        <w:lang w:val="zh-CN" w:eastAsia="zh-CN" w:bidi="zh-CN"/>
      </w:rPr>
    </w:lvl>
    <w:lvl w:ilvl="2">
      <w:numFmt w:val="bullet"/>
      <w:lvlText w:val="•"/>
      <w:lvlJc w:val="left"/>
      <w:pPr>
        <w:ind w:left="2881" w:hanging="296"/>
      </w:pPr>
      <w:rPr>
        <w:rFonts w:hint="default"/>
        <w:lang w:val="zh-CN" w:eastAsia="zh-CN" w:bidi="zh-CN"/>
      </w:rPr>
    </w:lvl>
    <w:lvl w:ilvl="3">
      <w:numFmt w:val="bullet"/>
      <w:lvlText w:val="•"/>
      <w:lvlJc w:val="left"/>
      <w:pPr>
        <w:ind w:left="3721" w:hanging="296"/>
      </w:pPr>
      <w:rPr>
        <w:rFonts w:hint="default"/>
        <w:lang w:val="zh-CN" w:eastAsia="zh-CN" w:bidi="zh-CN"/>
      </w:rPr>
    </w:lvl>
    <w:lvl w:ilvl="4">
      <w:numFmt w:val="bullet"/>
      <w:lvlText w:val="•"/>
      <w:lvlJc w:val="left"/>
      <w:pPr>
        <w:ind w:left="4562" w:hanging="296"/>
      </w:pPr>
      <w:rPr>
        <w:rFonts w:hint="default"/>
        <w:lang w:val="zh-CN" w:eastAsia="zh-CN" w:bidi="zh-CN"/>
      </w:rPr>
    </w:lvl>
    <w:lvl w:ilvl="5">
      <w:numFmt w:val="bullet"/>
      <w:lvlText w:val="•"/>
      <w:lvlJc w:val="left"/>
      <w:pPr>
        <w:ind w:left="5403" w:hanging="296"/>
      </w:pPr>
      <w:rPr>
        <w:rFonts w:hint="default"/>
        <w:lang w:val="zh-CN" w:eastAsia="zh-CN" w:bidi="zh-CN"/>
      </w:rPr>
    </w:lvl>
    <w:lvl w:ilvl="6">
      <w:numFmt w:val="bullet"/>
      <w:lvlText w:val="•"/>
      <w:lvlJc w:val="left"/>
      <w:pPr>
        <w:ind w:left="6243" w:hanging="296"/>
      </w:pPr>
      <w:rPr>
        <w:rFonts w:hint="default"/>
        <w:lang w:val="zh-CN" w:eastAsia="zh-CN" w:bidi="zh-CN"/>
      </w:rPr>
    </w:lvl>
    <w:lvl w:ilvl="7">
      <w:numFmt w:val="bullet"/>
      <w:lvlText w:val="•"/>
      <w:lvlJc w:val="left"/>
      <w:pPr>
        <w:ind w:left="7084" w:hanging="296"/>
      </w:pPr>
      <w:rPr>
        <w:rFonts w:hint="default"/>
        <w:lang w:val="zh-CN" w:eastAsia="zh-CN" w:bidi="zh-CN"/>
      </w:rPr>
    </w:lvl>
    <w:lvl w:ilvl="8">
      <w:numFmt w:val="bullet"/>
      <w:lvlText w:val="•"/>
      <w:lvlJc w:val="left"/>
      <w:pPr>
        <w:ind w:left="7924" w:hanging="296"/>
      </w:pPr>
      <w:rPr>
        <w:rFonts w:hint="default"/>
        <w:lang w:val="zh-CN" w:eastAsia="zh-CN" w:bidi="zh-CN"/>
      </w:rPr>
    </w:lvl>
  </w:abstractNum>
  <w:abstractNum w:abstractNumId="64">
    <w:nsid w:val="74C28B35"/>
    <w:multiLevelType w:val="multilevel"/>
    <w:tmpl w:val="74C28B35"/>
    <w:lvl w:ilvl="0">
      <w:start w:val="10"/>
      <w:numFmt w:val="decimal"/>
      <w:lvlText w:val="%1"/>
      <w:lvlJc w:val="left"/>
      <w:pPr>
        <w:ind w:left="1046" w:hanging="567"/>
        <w:jc w:val="left"/>
      </w:pPr>
      <w:rPr>
        <w:rFonts w:hint="default"/>
        <w:lang w:val="zh-CN" w:eastAsia="zh-CN" w:bidi="zh-CN"/>
      </w:rPr>
    </w:lvl>
    <w:lvl w:ilvl="1">
      <w:start w:val="1"/>
      <w:numFmt w:val="decimal"/>
      <w:lvlText w:val="%1.%2"/>
      <w:lvlJc w:val="left"/>
      <w:pPr>
        <w:ind w:left="1046" w:hanging="567"/>
        <w:jc w:val="left"/>
      </w:pPr>
      <w:rPr>
        <w:rFonts w:ascii="Times New Roman" w:eastAsia="Times New Roman" w:hAnsi="Times New Roman" w:cs="Times New Roman" w:hint="default"/>
        <w:b/>
        <w:bCs/>
        <w:w w:val="99"/>
        <w:sz w:val="24"/>
        <w:szCs w:val="24"/>
        <w:lang w:val="zh-CN" w:eastAsia="zh-CN" w:bidi="zh-CN"/>
      </w:rPr>
    </w:lvl>
    <w:lvl w:ilvl="2">
      <w:numFmt w:val="bullet"/>
      <w:lvlText w:val="•"/>
      <w:lvlJc w:val="left"/>
      <w:pPr>
        <w:ind w:left="2753" w:hanging="567"/>
      </w:pPr>
      <w:rPr>
        <w:rFonts w:hint="default"/>
        <w:lang w:val="zh-CN" w:eastAsia="zh-CN" w:bidi="zh-CN"/>
      </w:rPr>
    </w:lvl>
    <w:lvl w:ilvl="3">
      <w:numFmt w:val="bullet"/>
      <w:lvlText w:val="•"/>
      <w:lvlJc w:val="left"/>
      <w:pPr>
        <w:ind w:left="3609" w:hanging="567"/>
      </w:pPr>
      <w:rPr>
        <w:rFonts w:hint="default"/>
        <w:lang w:val="zh-CN" w:eastAsia="zh-CN" w:bidi="zh-CN"/>
      </w:rPr>
    </w:lvl>
    <w:lvl w:ilvl="4">
      <w:numFmt w:val="bullet"/>
      <w:lvlText w:val="•"/>
      <w:lvlJc w:val="left"/>
      <w:pPr>
        <w:ind w:left="4466" w:hanging="567"/>
      </w:pPr>
      <w:rPr>
        <w:rFonts w:hint="default"/>
        <w:lang w:val="zh-CN" w:eastAsia="zh-CN" w:bidi="zh-CN"/>
      </w:rPr>
    </w:lvl>
    <w:lvl w:ilvl="5">
      <w:numFmt w:val="bullet"/>
      <w:lvlText w:val="•"/>
      <w:lvlJc w:val="left"/>
      <w:pPr>
        <w:ind w:left="5323" w:hanging="567"/>
      </w:pPr>
      <w:rPr>
        <w:rFonts w:hint="default"/>
        <w:lang w:val="zh-CN" w:eastAsia="zh-CN" w:bidi="zh-CN"/>
      </w:rPr>
    </w:lvl>
    <w:lvl w:ilvl="6">
      <w:numFmt w:val="bullet"/>
      <w:lvlText w:val="•"/>
      <w:lvlJc w:val="left"/>
      <w:pPr>
        <w:ind w:left="6179" w:hanging="567"/>
      </w:pPr>
      <w:rPr>
        <w:rFonts w:hint="default"/>
        <w:lang w:val="zh-CN" w:eastAsia="zh-CN" w:bidi="zh-CN"/>
      </w:rPr>
    </w:lvl>
    <w:lvl w:ilvl="7">
      <w:numFmt w:val="bullet"/>
      <w:lvlText w:val="•"/>
      <w:lvlJc w:val="left"/>
      <w:pPr>
        <w:ind w:left="7036" w:hanging="567"/>
      </w:pPr>
      <w:rPr>
        <w:rFonts w:hint="default"/>
        <w:lang w:val="zh-CN" w:eastAsia="zh-CN" w:bidi="zh-CN"/>
      </w:rPr>
    </w:lvl>
    <w:lvl w:ilvl="8">
      <w:numFmt w:val="bullet"/>
      <w:lvlText w:val="•"/>
      <w:lvlJc w:val="left"/>
      <w:pPr>
        <w:ind w:left="7892" w:hanging="567"/>
      </w:pPr>
      <w:rPr>
        <w:rFonts w:hint="default"/>
        <w:lang w:val="zh-CN" w:eastAsia="zh-CN" w:bidi="zh-CN"/>
      </w:rPr>
    </w:lvl>
  </w:abstractNum>
  <w:abstractNum w:abstractNumId="65">
    <w:nsid w:val="77ECEA79"/>
    <w:multiLevelType w:val="multilevel"/>
    <w:tmpl w:val="77ECEA79"/>
    <w:lvl w:ilvl="0">
      <w:start w:val="6"/>
      <w:numFmt w:val="decimal"/>
      <w:lvlText w:val="(%1)"/>
      <w:lvlJc w:val="left"/>
      <w:pPr>
        <w:ind w:left="1200" w:hanging="540"/>
        <w:jc w:val="left"/>
      </w:pPr>
      <w:rPr>
        <w:rFonts w:ascii="Calibri" w:eastAsia="Calibri" w:hAnsi="Calibri" w:cs="Calibri" w:hint="default"/>
        <w:spacing w:val="-2"/>
        <w:w w:val="100"/>
        <w:sz w:val="24"/>
        <w:szCs w:val="24"/>
        <w:lang w:val="zh-CN" w:eastAsia="zh-CN" w:bidi="zh-CN"/>
      </w:rPr>
    </w:lvl>
    <w:lvl w:ilvl="1">
      <w:numFmt w:val="bullet"/>
      <w:lvlText w:val="•"/>
      <w:lvlJc w:val="left"/>
      <w:pPr>
        <w:ind w:left="2040" w:hanging="540"/>
      </w:pPr>
      <w:rPr>
        <w:rFonts w:hint="default"/>
        <w:lang w:val="zh-CN" w:eastAsia="zh-CN" w:bidi="zh-CN"/>
      </w:rPr>
    </w:lvl>
    <w:lvl w:ilvl="2">
      <w:numFmt w:val="bullet"/>
      <w:lvlText w:val="•"/>
      <w:lvlJc w:val="left"/>
      <w:pPr>
        <w:ind w:left="2881" w:hanging="540"/>
      </w:pPr>
      <w:rPr>
        <w:rFonts w:hint="default"/>
        <w:lang w:val="zh-CN" w:eastAsia="zh-CN" w:bidi="zh-CN"/>
      </w:rPr>
    </w:lvl>
    <w:lvl w:ilvl="3">
      <w:numFmt w:val="bullet"/>
      <w:lvlText w:val="•"/>
      <w:lvlJc w:val="left"/>
      <w:pPr>
        <w:ind w:left="3721" w:hanging="540"/>
      </w:pPr>
      <w:rPr>
        <w:rFonts w:hint="default"/>
        <w:lang w:val="zh-CN" w:eastAsia="zh-CN" w:bidi="zh-CN"/>
      </w:rPr>
    </w:lvl>
    <w:lvl w:ilvl="4">
      <w:numFmt w:val="bullet"/>
      <w:lvlText w:val="•"/>
      <w:lvlJc w:val="left"/>
      <w:pPr>
        <w:ind w:left="4562" w:hanging="540"/>
      </w:pPr>
      <w:rPr>
        <w:rFonts w:hint="default"/>
        <w:lang w:val="zh-CN" w:eastAsia="zh-CN" w:bidi="zh-CN"/>
      </w:rPr>
    </w:lvl>
    <w:lvl w:ilvl="5">
      <w:numFmt w:val="bullet"/>
      <w:lvlText w:val="•"/>
      <w:lvlJc w:val="left"/>
      <w:pPr>
        <w:ind w:left="5403" w:hanging="540"/>
      </w:pPr>
      <w:rPr>
        <w:rFonts w:hint="default"/>
        <w:lang w:val="zh-CN" w:eastAsia="zh-CN" w:bidi="zh-CN"/>
      </w:rPr>
    </w:lvl>
    <w:lvl w:ilvl="6">
      <w:numFmt w:val="bullet"/>
      <w:lvlText w:val="•"/>
      <w:lvlJc w:val="left"/>
      <w:pPr>
        <w:ind w:left="6243" w:hanging="540"/>
      </w:pPr>
      <w:rPr>
        <w:rFonts w:hint="default"/>
        <w:lang w:val="zh-CN" w:eastAsia="zh-CN" w:bidi="zh-CN"/>
      </w:rPr>
    </w:lvl>
    <w:lvl w:ilvl="7">
      <w:numFmt w:val="bullet"/>
      <w:lvlText w:val="•"/>
      <w:lvlJc w:val="left"/>
      <w:pPr>
        <w:ind w:left="7084" w:hanging="540"/>
      </w:pPr>
      <w:rPr>
        <w:rFonts w:hint="default"/>
        <w:lang w:val="zh-CN" w:eastAsia="zh-CN" w:bidi="zh-CN"/>
      </w:rPr>
    </w:lvl>
    <w:lvl w:ilvl="8">
      <w:numFmt w:val="bullet"/>
      <w:lvlText w:val="•"/>
      <w:lvlJc w:val="left"/>
      <w:pPr>
        <w:ind w:left="7924" w:hanging="540"/>
      </w:pPr>
      <w:rPr>
        <w:rFonts w:hint="default"/>
        <w:lang w:val="zh-CN" w:eastAsia="zh-CN" w:bidi="zh-CN"/>
      </w:rPr>
    </w:lvl>
  </w:abstractNum>
  <w:abstractNum w:abstractNumId="66">
    <w:nsid w:val="79AA4FA4"/>
    <w:multiLevelType w:val="multilevel"/>
    <w:tmpl w:val="79AA4FA4"/>
    <w:lvl w:ilvl="0">
      <w:start w:val="1"/>
      <w:numFmt w:val="decimal"/>
      <w:lvlText w:val="（%1）"/>
      <w:lvlJc w:val="left"/>
      <w:pPr>
        <w:ind w:left="1197" w:hanging="604"/>
        <w:jc w:val="left"/>
      </w:pPr>
      <w:rPr>
        <w:rFonts w:ascii="楷体" w:eastAsia="楷体" w:hAnsi="楷体" w:cs="楷体" w:hint="default"/>
        <w:w w:val="100"/>
        <w:sz w:val="22"/>
        <w:szCs w:val="22"/>
        <w:lang w:val="zh-CN" w:eastAsia="zh-CN" w:bidi="zh-CN"/>
      </w:rPr>
    </w:lvl>
    <w:lvl w:ilvl="1">
      <w:numFmt w:val="bullet"/>
      <w:lvlText w:val="•"/>
      <w:lvlJc w:val="left"/>
      <w:pPr>
        <w:ind w:left="2040" w:hanging="604"/>
      </w:pPr>
      <w:rPr>
        <w:rFonts w:hint="default"/>
        <w:lang w:val="zh-CN" w:eastAsia="zh-CN" w:bidi="zh-CN"/>
      </w:rPr>
    </w:lvl>
    <w:lvl w:ilvl="2">
      <w:numFmt w:val="bullet"/>
      <w:lvlText w:val="•"/>
      <w:lvlJc w:val="left"/>
      <w:pPr>
        <w:ind w:left="2881" w:hanging="604"/>
      </w:pPr>
      <w:rPr>
        <w:rFonts w:hint="default"/>
        <w:lang w:val="zh-CN" w:eastAsia="zh-CN" w:bidi="zh-CN"/>
      </w:rPr>
    </w:lvl>
    <w:lvl w:ilvl="3">
      <w:numFmt w:val="bullet"/>
      <w:lvlText w:val="•"/>
      <w:lvlJc w:val="left"/>
      <w:pPr>
        <w:ind w:left="3721" w:hanging="604"/>
      </w:pPr>
      <w:rPr>
        <w:rFonts w:hint="default"/>
        <w:lang w:val="zh-CN" w:eastAsia="zh-CN" w:bidi="zh-CN"/>
      </w:rPr>
    </w:lvl>
    <w:lvl w:ilvl="4">
      <w:numFmt w:val="bullet"/>
      <w:lvlText w:val="•"/>
      <w:lvlJc w:val="left"/>
      <w:pPr>
        <w:ind w:left="4562" w:hanging="604"/>
      </w:pPr>
      <w:rPr>
        <w:rFonts w:hint="default"/>
        <w:lang w:val="zh-CN" w:eastAsia="zh-CN" w:bidi="zh-CN"/>
      </w:rPr>
    </w:lvl>
    <w:lvl w:ilvl="5">
      <w:numFmt w:val="bullet"/>
      <w:lvlText w:val="•"/>
      <w:lvlJc w:val="left"/>
      <w:pPr>
        <w:ind w:left="5403" w:hanging="604"/>
      </w:pPr>
      <w:rPr>
        <w:rFonts w:hint="default"/>
        <w:lang w:val="zh-CN" w:eastAsia="zh-CN" w:bidi="zh-CN"/>
      </w:rPr>
    </w:lvl>
    <w:lvl w:ilvl="6">
      <w:numFmt w:val="bullet"/>
      <w:lvlText w:val="•"/>
      <w:lvlJc w:val="left"/>
      <w:pPr>
        <w:ind w:left="6243" w:hanging="604"/>
      </w:pPr>
      <w:rPr>
        <w:rFonts w:hint="default"/>
        <w:lang w:val="zh-CN" w:eastAsia="zh-CN" w:bidi="zh-CN"/>
      </w:rPr>
    </w:lvl>
    <w:lvl w:ilvl="7">
      <w:numFmt w:val="bullet"/>
      <w:lvlText w:val="•"/>
      <w:lvlJc w:val="left"/>
      <w:pPr>
        <w:ind w:left="7084" w:hanging="604"/>
      </w:pPr>
      <w:rPr>
        <w:rFonts w:hint="default"/>
        <w:lang w:val="zh-CN" w:eastAsia="zh-CN" w:bidi="zh-CN"/>
      </w:rPr>
    </w:lvl>
    <w:lvl w:ilvl="8">
      <w:numFmt w:val="bullet"/>
      <w:lvlText w:val="•"/>
      <w:lvlJc w:val="left"/>
      <w:pPr>
        <w:ind w:left="7924" w:hanging="604"/>
      </w:pPr>
      <w:rPr>
        <w:rFonts w:hint="default"/>
        <w:lang w:val="zh-CN" w:eastAsia="zh-CN" w:bidi="zh-CN"/>
      </w:rPr>
    </w:lvl>
  </w:abstractNum>
  <w:abstractNum w:abstractNumId="67">
    <w:nsid w:val="7C246926"/>
    <w:multiLevelType w:val="multilevel"/>
    <w:tmpl w:val="7C246926"/>
    <w:lvl w:ilvl="0">
      <w:start w:val="1"/>
      <w:numFmt w:val="decimal"/>
      <w:lvlText w:val="(%1)"/>
      <w:lvlJc w:val="left"/>
      <w:pPr>
        <w:ind w:left="1200" w:hanging="540"/>
        <w:jc w:val="left"/>
      </w:pPr>
      <w:rPr>
        <w:rFonts w:ascii="Calibri" w:eastAsia="Calibri" w:hAnsi="Calibri" w:cs="Calibri" w:hint="default"/>
        <w:spacing w:val="-1"/>
        <w:w w:val="100"/>
        <w:sz w:val="24"/>
        <w:szCs w:val="24"/>
        <w:lang w:val="zh-CN" w:eastAsia="zh-CN" w:bidi="zh-CN"/>
      </w:rPr>
    </w:lvl>
    <w:lvl w:ilvl="1">
      <w:numFmt w:val="bullet"/>
      <w:lvlText w:val="•"/>
      <w:lvlJc w:val="left"/>
      <w:pPr>
        <w:ind w:left="2040" w:hanging="540"/>
      </w:pPr>
      <w:rPr>
        <w:rFonts w:hint="default"/>
        <w:lang w:val="zh-CN" w:eastAsia="zh-CN" w:bidi="zh-CN"/>
      </w:rPr>
    </w:lvl>
    <w:lvl w:ilvl="2">
      <w:numFmt w:val="bullet"/>
      <w:lvlText w:val="•"/>
      <w:lvlJc w:val="left"/>
      <w:pPr>
        <w:ind w:left="2881" w:hanging="540"/>
      </w:pPr>
      <w:rPr>
        <w:rFonts w:hint="default"/>
        <w:lang w:val="zh-CN" w:eastAsia="zh-CN" w:bidi="zh-CN"/>
      </w:rPr>
    </w:lvl>
    <w:lvl w:ilvl="3">
      <w:numFmt w:val="bullet"/>
      <w:lvlText w:val="•"/>
      <w:lvlJc w:val="left"/>
      <w:pPr>
        <w:ind w:left="3721" w:hanging="540"/>
      </w:pPr>
      <w:rPr>
        <w:rFonts w:hint="default"/>
        <w:lang w:val="zh-CN" w:eastAsia="zh-CN" w:bidi="zh-CN"/>
      </w:rPr>
    </w:lvl>
    <w:lvl w:ilvl="4">
      <w:numFmt w:val="bullet"/>
      <w:lvlText w:val="•"/>
      <w:lvlJc w:val="left"/>
      <w:pPr>
        <w:ind w:left="4562" w:hanging="540"/>
      </w:pPr>
      <w:rPr>
        <w:rFonts w:hint="default"/>
        <w:lang w:val="zh-CN" w:eastAsia="zh-CN" w:bidi="zh-CN"/>
      </w:rPr>
    </w:lvl>
    <w:lvl w:ilvl="5">
      <w:numFmt w:val="bullet"/>
      <w:lvlText w:val="•"/>
      <w:lvlJc w:val="left"/>
      <w:pPr>
        <w:ind w:left="5403" w:hanging="540"/>
      </w:pPr>
      <w:rPr>
        <w:rFonts w:hint="default"/>
        <w:lang w:val="zh-CN" w:eastAsia="zh-CN" w:bidi="zh-CN"/>
      </w:rPr>
    </w:lvl>
    <w:lvl w:ilvl="6">
      <w:numFmt w:val="bullet"/>
      <w:lvlText w:val="•"/>
      <w:lvlJc w:val="left"/>
      <w:pPr>
        <w:ind w:left="6243" w:hanging="540"/>
      </w:pPr>
      <w:rPr>
        <w:rFonts w:hint="default"/>
        <w:lang w:val="zh-CN" w:eastAsia="zh-CN" w:bidi="zh-CN"/>
      </w:rPr>
    </w:lvl>
    <w:lvl w:ilvl="7">
      <w:numFmt w:val="bullet"/>
      <w:lvlText w:val="•"/>
      <w:lvlJc w:val="left"/>
      <w:pPr>
        <w:ind w:left="7084" w:hanging="540"/>
      </w:pPr>
      <w:rPr>
        <w:rFonts w:hint="default"/>
        <w:lang w:val="zh-CN" w:eastAsia="zh-CN" w:bidi="zh-CN"/>
      </w:rPr>
    </w:lvl>
    <w:lvl w:ilvl="8">
      <w:numFmt w:val="bullet"/>
      <w:lvlText w:val="•"/>
      <w:lvlJc w:val="left"/>
      <w:pPr>
        <w:ind w:left="7924" w:hanging="540"/>
      </w:pPr>
      <w:rPr>
        <w:rFonts w:hint="default"/>
        <w:lang w:val="zh-CN" w:eastAsia="zh-CN" w:bidi="zh-CN"/>
      </w:rPr>
    </w:lvl>
  </w:abstractNum>
  <w:abstractNum w:abstractNumId="68">
    <w:nsid w:val="7DEC2089"/>
    <w:multiLevelType w:val="multilevel"/>
    <w:tmpl w:val="7DEC2089"/>
    <w:lvl w:ilvl="0">
      <w:start w:val="5"/>
      <w:numFmt w:val="decimal"/>
      <w:lvlText w:val="%1"/>
      <w:lvlJc w:val="left"/>
      <w:pPr>
        <w:ind w:left="1046" w:hanging="567"/>
        <w:jc w:val="left"/>
      </w:pPr>
      <w:rPr>
        <w:rFonts w:hint="default"/>
        <w:lang w:val="zh-CN" w:eastAsia="zh-CN" w:bidi="zh-CN"/>
      </w:rPr>
    </w:lvl>
    <w:lvl w:ilvl="1">
      <w:start w:val="1"/>
      <w:numFmt w:val="decimal"/>
      <w:lvlText w:val="%1.%2"/>
      <w:lvlJc w:val="left"/>
      <w:pPr>
        <w:ind w:left="1046" w:hanging="567"/>
        <w:jc w:val="left"/>
      </w:pPr>
      <w:rPr>
        <w:rFonts w:ascii="Times New Roman" w:eastAsia="Times New Roman" w:hAnsi="Times New Roman" w:cs="Times New Roman" w:hint="default"/>
        <w:b/>
        <w:bCs/>
        <w:w w:val="99"/>
        <w:sz w:val="24"/>
        <w:szCs w:val="24"/>
        <w:lang w:val="zh-CN" w:eastAsia="zh-CN" w:bidi="zh-CN"/>
      </w:rPr>
    </w:lvl>
    <w:lvl w:ilvl="2">
      <w:start w:val="1"/>
      <w:numFmt w:val="decimal"/>
      <w:lvlText w:val="%1.%2.%3"/>
      <w:lvlJc w:val="left"/>
      <w:pPr>
        <w:ind w:left="1046" w:hanging="567"/>
        <w:jc w:val="left"/>
      </w:pPr>
      <w:rPr>
        <w:rFonts w:ascii="Times New Roman" w:eastAsia="Times New Roman" w:hAnsi="Times New Roman" w:cs="Times New Roman" w:hint="default"/>
        <w:w w:val="100"/>
        <w:sz w:val="24"/>
        <w:szCs w:val="24"/>
        <w:lang w:val="zh-CN" w:eastAsia="zh-CN" w:bidi="zh-CN"/>
      </w:rPr>
    </w:lvl>
    <w:lvl w:ilvl="3">
      <w:numFmt w:val="bullet"/>
      <w:lvlText w:val="•"/>
      <w:lvlJc w:val="left"/>
      <w:pPr>
        <w:ind w:left="3609" w:hanging="567"/>
      </w:pPr>
      <w:rPr>
        <w:rFonts w:hint="default"/>
        <w:lang w:val="zh-CN" w:eastAsia="zh-CN" w:bidi="zh-CN"/>
      </w:rPr>
    </w:lvl>
    <w:lvl w:ilvl="4">
      <w:numFmt w:val="bullet"/>
      <w:lvlText w:val="•"/>
      <w:lvlJc w:val="left"/>
      <w:pPr>
        <w:ind w:left="4466" w:hanging="567"/>
      </w:pPr>
      <w:rPr>
        <w:rFonts w:hint="default"/>
        <w:lang w:val="zh-CN" w:eastAsia="zh-CN" w:bidi="zh-CN"/>
      </w:rPr>
    </w:lvl>
    <w:lvl w:ilvl="5">
      <w:numFmt w:val="bullet"/>
      <w:lvlText w:val="•"/>
      <w:lvlJc w:val="left"/>
      <w:pPr>
        <w:ind w:left="5323" w:hanging="567"/>
      </w:pPr>
      <w:rPr>
        <w:rFonts w:hint="default"/>
        <w:lang w:val="zh-CN" w:eastAsia="zh-CN" w:bidi="zh-CN"/>
      </w:rPr>
    </w:lvl>
    <w:lvl w:ilvl="6">
      <w:numFmt w:val="bullet"/>
      <w:lvlText w:val="•"/>
      <w:lvlJc w:val="left"/>
      <w:pPr>
        <w:ind w:left="6179" w:hanging="567"/>
      </w:pPr>
      <w:rPr>
        <w:rFonts w:hint="default"/>
        <w:lang w:val="zh-CN" w:eastAsia="zh-CN" w:bidi="zh-CN"/>
      </w:rPr>
    </w:lvl>
    <w:lvl w:ilvl="7">
      <w:numFmt w:val="bullet"/>
      <w:lvlText w:val="•"/>
      <w:lvlJc w:val="left"/>
      <w:pPr>
        <w:ind w:left="7036" w:hanging="567"/>
      </w:pPr>
      <w:rPr>
        <w:rFonts w:hint="default"/>
        <w:lang w:val="zh-CN" w:eastAsia="zh-CN" w:bidi="zh-CN"/>
      </w:rPr>
    </w:lvl>
    <w:lvl w:ilvl="8">
      <w:numFmt w:val="bullet"/>
      <w:lvlText w:val="•"/>
      <w:lvlJc w:val="left"/>
      <w:pPr>
        <w:ind w:left="7892" w:hanging="567"/>
      </w:pPr>
      <w:rPr>
        <w:rFonts w:hint="default"/>
        <w:lang w:val="zh-CN" w:eastAsia="zh-CN" w:bidi="zh-CN"/>
      </w:rPr>
    </w:lvl>
  </w:abstractNum>
  <w:num w:numId="1">
    <w:abstractNumId w:val="27"/>
  </w:num>
  <w:num w:numId="2">
    <w:abstractNumId w:val="19"/>
  </w:num>
  <w:num w:numId="3">
    <w:abstractNumId w:val="56"/>
  </w:num>
  <w:num w:numId="4">
    <w:abstractNumId w:val="16"/>
  </w:num>
  <w:num w:numId="5">
    <w:abstractNumId w:val="12"/>
  </w:num>
  <w:num w:numId="6">
    <w:abstractNumId w:val="30"/>
  </w:num>
  <w:num w:numId="7">
    <w:abstractNumId w:val="41"/>
  </w:num>
  <w:num w:numId="8">
    <w:abstractNumId w:val="63"/>
  </w:num>
  <w:num w:numId="9">
    <w:abstractNumId w:val="28"/>
  </w:num>
  <w:num w:numId="10">
    <w:abstractNumId w:val="5"/>
  </w:num>
  <w:num w:numId="11">
    <w:abstractNumId w:val="42"/>
  </w:num>
  <w:num w:numId="12">
    <w:abstractNumId w:val="57"/>
  </w:num>
  <w:num w:numId="13">
    <w:abstractNumId w:val="18"/>
  </w:num>
  <w:num w:numId="14">
    <w:abstractNumId w:val="53"/>
  </w:num>
  <w:num w:numId="15">
    <w:abstractNumId w:val="25"/>
  </w:num>
  <w:num w:numId="16">
    <w:abstractNumId w:val="40"/>
  </w:num>
  <w:num w:numId="17">
    <w:abstractNumId w:val="22"/>
  </w:num>
  <w:num w:numId="18">
    <w:abstractNumId w:val="21"/>
  </w:num>
  <w:num w:numId="19">
    <w:abstractNumId w:val="7"/>
  </w:num>
  <w:num w:numId="20">
    <w:abstractNumId w:val="51"/>
  </w:num>
  <w:num w:numId="21">
    <w:abstractNumId w:val="60"/>
  </w:num>
  <w:num w:numId="22">
    <w:abstractNumId w:val="33"/>
  </w:num>
  <w:num w:numId="23">
    <w:abstractNumId w:val="50"/>
  </w:num>
  <w:num w:numId="24">
    <w:abstractNumId w:val="9"/>
  </w:num>
  <w:num w:numId="25">
    <w:abstractNumId w:val="67"/>
  </w:num>
  <w:num w:numId="26">
    <w:abstractNumId w:val="65"/>
  </w:num>
  <w:num w:numId="27">
    <w:abstractNumId w:val="15"/>
  </w:num>
  <w:num w:numId="28">
    <w:abstractNumId w:val="61"/>
  </w:num>
  <w:num w:numId="29">
    <w:abstractNumId w:val="6"/>
  </w:num>
  <w:num w:numId="30">
    <w:abstractNumId w:val="47"/>
  </w:num>
  <w:num w:numId="31">
    <w:abstractNumId w:val="2"/>
  </w:num>
  <w:num w:numId="32">
    <w:abstractNumId w:val="55"/>
  </w:num>
  <w:num w:numId="33">
    <w:abstractNumId w:val="68"/>
  </w:num>
  <w:num w:numId="34">
    <w:abstractNumId w:val="0"/>
  </w:num>
  <w:num w:numId="35">
    <w:abstractNumId w:val="39"/>
  </w:num>
  <w:num w:numId="36">
    <w:abstractNumId w:val="54"/>
  </w:num>
  <w:num w:numId="37">
    <w:abstractNumId w:val="26"/>
  </w:num>
  <w:num w:numId="38">
    <w:abstractNumId w:val="23"/>
  </w:num>
  <w:num w:numId="39">
    <w:abstractNumId w:val="43"/>
  </w:num>
  <w:num w:numId="40">
    <w:abstractNumId w:val="66"/>
  </w:num>
  <w:num w:numId="41">
    <w:abstractNumId w:val="14"/>
  </w:num>
  <w:num w:numId="42">
    <w:abstractNumId w:val="4"/>
  </w:num>
  <w:num w:numId="43">
    <w:abstractNumId w:val="13"/>
  </w:num>
  <w:num w:numId="44">
    <w:abstractNumId w:val="58"/>
  </w:num>
  <w:num w:numId="45">
    <w:abstractNumId w:val="1"/>
  </w:num>
  <w:num w:numId="46">
    <w:abstractNumId w:val="36"/>
  </w:num>
  <w:num w:numId="47">
    <w:abstractNumId w:val="3"/>
  </w:num>
  <w:num w:numId="48">
    <w:abstractNumId w:val="59"/>
  </w:num>
  <w:num w:numId="49">
    <w:abstractNumId w:val="64"/>
  </w:num>
  <w:num w:numId="50">
    <w:abstractNumId w:val="52"/>
  </w:num>
  <w:num w:numId="51">
    <w:abstractNumId w:val="44"/>
  </w:num>
  <w:num w:numId="52">
    <w:abstractNumId w:val="62"/>
  </w:num>
  <w:num w:numId="53">
    <w:abstractNumId w:val="31"/>
  </w:num>
  <w:num w:numId="54">
    <w:abstractNumId w:val="32"/>
  </w:num>
  <w:num w:numId="55">
    <w:abstractNumId w:val="20"/>
  </w:num>
  <w:num w:numId="56">
    <w:abstractNumId w:val="45"/>
  </w:num>
  <w:num w:numId="57">
    <w:abstractNumId w:val="37"/>
  </w:num>
  <w:num w:numId="58">
    <w:abstractNumId w:val="24"/>
  </w:num>
  <w:num w:numId="59">
    <w:abstractNumId w:val="38"/>
  </w:num>
  <w:num w:numId="60">
    <w:abstractNumId w:val="11"/>
  </w:num>
  <w:num w:numId="61">
    <w:abstractNumId w:val="49"/>
  </w:num>
  <w:num w:numId="62">
    <w:abstractNumId w:val="34"/>
  </w:num>
  <w:num w:numId="63">
    <w:abstractNumId w:val="46"/>
  </w:num>
  <w:num w:numId="64">
    <w:abstractNumId w:val="29"/>
  </w:num>
  <w:num w:numId="65">
    <w:abstractNumId w:val="17"/>
  </w:num>
  <w:num w:numId="66">
    <w:abstractNumId w:val="35"/>
  </w:num>
  <w:num w:numId="67">
    <w:abstractNumId w:val="10"/>
  </w:num>
  <w:num w:numId="68">
    <w:abstractNumId w:val="48"/>
  </w:num>
  <w:num w:numId="69">
    <w:abstractNumId w:val="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E07"/>
    <w:rsid w:val="00031559"/>
    <w:rsid w:val="000C05EF"/>
    <w:rsid w:val="00612AC0"/>
    <w:rsid w:val="007022E8"/>
    <w:rsid w:val="00737ACA"/>
    <w:rsid w:val="007A1237"/>
    <w:rsid w:val="0083185D"/>
    <w:rsid w:val="00847529"/>
    <w:rsid w:val="00A22818"/>
    <w:rsid w:val="00A43E57"/>
    <w:rsid w:val="00AA564D"/>
    <w:rsid w:val="00B12A49"/>
    <w:rsid w:val="00C07BAB"/>
    <w:rsid w:val="00DE243C"/>
    <w:rsid w:val="00FD17E7"/>
    <w:rsid w:val="00FD5E07"/>
    <w:rsid w:val="05005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楷体" w:eastAsia="楷体" w:hAnsi="楷体" w:cs="楷体"/>
      <w:sz w:val="22"/>
      <w:szCs w:val="22"/>
      <w:lang w:val="zh-CN" w:bidi="zh-CN"/>
    </w:rPr>
  </w:style>
  <w:style w:type="paragraph" w:styleId="1">
    <w:name w:val="heading 1"/>
    <w:basedOn w:val="a"/>
    <w:next w:val="a"/>
    <w:uiPriority w:val="1"/>
    <w:qFormat/>
    <w:pPr>
      <w:ind w:left="1233" w:right="1571"/>
      <w:jc w:val="center"/>
      <w:outlineLvl w:val="0"/>
    </w:pPr>
    <w:rPr>
      <w:b/>
      <w:bCs/>
      <w:sz w:val="36"/>
      <w:szCs w:val="36"/>
    </w:rPr>
  </w:style>
  <w:style w:type="paragraph" w:styleId="2">
    <w:name w:val="heading 2"/>
    <w:basedOn w:val="a"/>
    <w:next w:val="a"/>
    <w:uiPriority w:val="1"/>
    <w:qFormat/>
    <w:pPr>
      <w:spacing w:before="132"/>
      <w:ind w:left="1233" w:right="1570"/>
      <w:jc w:val="center"/>
      <w:outlineLvl w:val="1"/>
    </w:pPr>
    <w:rPr>
      <w:b/>
      <w:bCs/>
      <w:sz w:val="28"/>
      <w:szCs w:val="28"/>
    </w:rPr>
  </w:style>
  <w:style w:type="paragraph" w:styleId="3">
    <w:name w:val="heading 3"/>
    <w:basedOn w:val="a"/>
    <w:next w:val="a"/>
    <w:uiPriority w:val="1"/>
    <w:qFormat/>
    <w:pPr>
      <w:ind w:left="1046" w:hanging="567"/>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10">
    <w:name w:val="toc 1"/>
    <w:basedOn w:val="a"/>
    <w:next w:val="a"/>
    <w:uiPriority w:val="1"/>
    <w:qFormat/>
    <w:pPr>
      <w:spacing w:before="172"/>
      <w:ind w:right="347"/>
      <w:jc w:val="center"/>
    </w:pPr>
    <w:rPr>
      <w:sz w:val="24"/>
      <w:szCs w:val="24"/>
    </w:rPr>
  </w:style>
  <w:style w:type="paragraph" w:styleId="20">
    <w:name w:val="toc 2"/>
    <w:basedOn w:val="a"/>
    <w:next w:val="a"/>
    <w:uiPriority w:val="1"/>
    <w:qFormat/>
    <w:pPr>
      <w:spacing w:before="146"/>
      <w:ind w:left="480"/>
    </w:pPr>
    <w:rPr>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1200" w:hanging="567"/>
    </w:pPr>
  </w:style>
  <w:style w:type="paragraph" w:customStyle="1" w:styleId="TableParagraph">
    <w:name w:val="Table Paragraph"/>
    <w:basedOn w:val="a"/>
    <w:uiPriority w:val="1"/>
    <w:qFormat/>
  </w:style>
  <w:style w:type="paragraph" w:styleId="a5">
    <w:name w:val="header"/>
    <w:basedOn w:val="a"/>
    <w:link w:val="Char"/>
    <w:rsid w:val="007022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022E8"/>
    <w:rPr>
      <w:rFonts w:ascii="楷体" w:eastAsia="楷体" w:hAnsi="楷体" w:cs="楷体"/>
      <w:sz w:val="18"/>
      <w:szCs w:val="18"/>
      <w:lang w:val="zh-CN" w:bidi="zh-CN"/>
    </w:rPr>
  </w:style>
  <w:style w:type="paragraph" w:styleId="a6">
    <w:name w:val="footer"/>
    <w:basedOn w:val="a"/>
    <w:link w:val="Char0"/>
    <w:rsid w:val="007022E8"/>
    <w:pPr>
      <w:tabs>
        <w:tab w:val="center" w:pos="4153"/>
        <w:tab w:val="right" w:pos="8306"/>
      </w:tabs>
      <w:snapToGrid w:val="0"/>
    </w:pPr>
    <w:rPr>
      <w:sz w:val="18"/>
      <w:szCs w:val="18"/>
    </w:rPr>
  </w:style>
  <w:style w:type="character" w:customStyle="1" w:styleId="Char0">
    <w:name w:val="页脚 Char"/>
    <w:basedOn w:val="a0"/>
    <w:link w:val="a6"/>
    <w:rsid w:val="007022E8"/>
    <w:rPr>
      <w:rFonts w:ascii="楷体" w:eastAsia="楷体" w:hAnsi="楷体" w:cs="楷体"/>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楷体" w:eastAsia="楷体" w:hAnsi="楷体" w:cs="楷体"/>
      <w:sz w:val="22"/>
      <w:szCs w:val="22"/>
      <w:lang w:val="zh-CN" w:bidi="zh-CN"/>
    </w:rPr>
  </w:style>
  <w:style w:type="paragraph" w:styleId="1">
    <w:name w:val="heading 1"/>
    <w:basedOn w:val="a"/>
    <w:next w:val="a"/>
    <w:uiPriority w:val="1"/>
    <w:qFormat/>
    <w:pPr>
      <w:ind w:left="1233" w:right="1571"/>
      <w:jc w:val="center"/>
      <w:outlineLvl w:val="0"/>
    </w:pPr>
    <w:rPr>
      <w:b/>
      <w:bCs/>
      <w:sz w:val="36"/>
      <w:szCs w:val="36"/>
    </w:rPr>
  </w:style>
  <w:style w:type="paragraph" w:styleId="2">
    <w:name w:val="heading 2"/>
    <w:basedOn w:val="a"/>
    <w:next w:val="a"/>
    <w:uiPriority w:val="1"/>
    <w:qFormat/>
    <w:pPr>
      <w:spacing w:before="132"/>
      <w:ind w:left="1233" w:right="1570"/>
      <w:jc w:val="center"/>
      <w:outlineLvl w:val="1"/>
    </w:pPr>
    <w:rPr>
      <w:b/>
      <w:bCs/>
      <w:sz w:val="28"/>
      <w:szCs w:val="28"/>
    </w:rPr>
  </w:style>
  <w:style w:type="paragraph" w:styleId="3">
    <w:name w:val="heading 3"/>
    <w:basedOn w:val="a"/>
    <w:next w:val="a"/>
    <w:uiPriority w:val="1"/>
    <w:qFormat/>
    <w:pPr>
      <w:ind w:left="1046" w:hanging="567"/>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10">
    <w:name w:val="toc 1"/>
    <w:basedOn w:val="a"/>
    <w:next w:val="a"/>
    <w:uiPriority w:val="1"/>
    <w:qFormat/>
    <w:pPr>
      <w:spacing w:before="172"/>
      <w:ind w:right="347"/>
      <w:jc w:val="center"/>
    </w:pPr>
    <w:rPr>
      <w:sz w:val="24"/>
      <w:szCs w:val="24"/>
    </w:rPr>
  </w:style>
  <w:style w:type="paragraph" w:styleId="20">
    <w:name w:val="toc 2"/>
    <w:basedOn w:val="a"/>
    <w:next w:val="a"/>
    <w:uiPriority w:val="1"/>
    <w:qFormat/>
    <w:pPr>
      <w:spacing w:before="146"/>
      <w:ind w:left="480"/>
    </w:pPr>
    <w:rPr>
      <w:sz w:val="24"/>
      <w:szCs w:val="2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1200" w:hanging="567"/>
    </w:pPr>
  </w:style>
  <w:style w:type="paragraph" w:customStyle="1" w:styleId="TableParagraph">
    <w:name w:val="Table Paragraph"/>
    <w:basedOn w:val="a"/>
    <w:uiPriority w:val="1"/>
    <w:qFormat/>
  </w:style>
  <w:style w:type="paragraph" w:styleId="a5">
    <w:name w:val="header"/>
    <w:basedOn w:val="a"/>
    <w:link w:val="Char"/>
    <w:rsid w:val="007022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022E8"/>
    <w:rPr>
      <w:rFonts w:ascii="楷体" w:eastAsia="楷体" w:hAnsi="楷体" w:cs="楷体"/>
      <w:sz w:val="18"/>
      <w:szCs w:val="18"/>
      <w:lang w:val="zh-CN" w:bidi="zh-CN"/>
    </w:rPr>
  </w:style>
  <w:style w:type="paragraph" w:styleId="a6">
    <w:name w:val="footer"/>
    <w:basedOn w:val="a"/>
    <w:link w:val="Char0"/>
    <w:rsid w:val="007022E8"/>
    <w:pPr>
      <w:tabs>
        <w:tab w:val="center" w:pos="4153"/>
        <w:tab w:val="right" w:pos="8306"/>
      </w:tabs>
      <w:snapToGrid w:val="0"/>
    </w:pPr>
    <w:rPr>
      <w:sz w:val="18"/>
      <w:szCs w:val="18"/>
    </w:rPr>
  </w:style>
  <w:style w:type="character" w:customStyle="1" w:styleId="Char0">
    <w:name w:val="页脚 Char"/>
    <w:basedOn w:val="a0"/>
    <w:link w:val="a6"/>
    <w:rsid w:val="007022E8"/>
    <w:rPr>
      <w:rFonts w:ascii="楷体" w:eastAsia="楷体" w:hAnsi="楷体" w:cs="楷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footer" Target="footer18.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5.xml"/><Relationship Id="rId42" Type="http://schemas.openxmlformats.org/officeDocument/2006/relationships/image" Target="media/image5.png"/><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4.xml"/><Relationship Id="rId38" Type="http://schemas.openxmlformats.org/officeDocument/2006/relationships/footer" Target="footer17.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11.xm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6.xml"/><Relationship Id="rId32" Type="http://schemas.openxmlformats.org/officeDocument/2006/relationships/footer" Target="footer13.xml"/><Relationship Id="rId37" Type="http://schemas.openxmlformats.org/officeDocument/2006/relationships/hyperlink" Target="http://www.ccbtrust.com.cn/" TargetMode="External"/><Relationship Id="rId40" Type="http://schemas.openxmlformats.org/officeDocument/2006/relationships/image" Target="media/image3.png"/><Relationship Id="rId45"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hyperlink" Target="http://www.ccbtrust.com.cn/" TargetMode="External"/><Relationship Id="rId23" Type="http://schemas.openxmlformats.org/officeDocument/2006/relationships/footer" Target="footer8.xml"/><Relationship Id="rId28" Type="http://schemas.openxmlformats.org/officeDocument/2006/relationships/header" Target="header8.xml"/><Relationship Id="rId36" Type="http://schemas.openxmlformats.org/officeDocument/2006/relationships/hyperlink" Target="http://www.ccbtrust.com.cn/" TargetMode="Externa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footer" Target="footer10.xml"/><Relationship Id="rId30" Type="http://schemas.openxmlformats.org/officeDocument/2006/relationships/header" Target="header9.xml"/><Relationship Id="rId35" Type="http://schemas.openxmlformats.org/officeDocument/2006/relationships/footer" Target="footer16.xml"/><Relationship Id="rId43"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51"/>
    <customShpInfo spid="_x0000_s2049"/>
    <customShpInfo spid="_x0000_s2052"/>
    <customShpInfo spid="_x0000_s2053"/>
    <customShpInfo spid="_x0000_s2054"/>
    <customShpInfo spid="_x0000_s2055"/>
    <customShpInfo spid="_x0000_s2057"/>
    <customShpInfo spid="_x0000_s2058"/>
    <customShpInfo spid="_x0000_s2056"/>
    <customShpInfo spid="_x0000_s2059"/>
    <customShpInfo spid="_x0000_s2060"/>
    <customShpInfo spid="_x0000_s2061"/>
    <customShpInfo spid="_x0000_s2062"/>
    <customShpInfo spid="_x0000_s2063"/>
    <customShpInfo spid="_x0000_s2064"/>
    <customShpInfo spid="_x0000_s1027"/>
    <customShpInfo spid="_x0000_s1028"/>
    <customShpInfo spid="_x0000_s1026"/>
    <customShpInfo spid="_x0000_s1030"/>
    <customShpInfo spid="_x0000_s1031"/>
    <customShpInfo spid="_x0000_s1029"/>
    <customShpInfo spid="_x0000_s1032"/>
    <customShpInfo spid="_x0000_s1033"/>
    <customShpInfo spid="_x0000_s1034"/>
    <customShpInfo spid="_x0000_s1035"/>
    <customShpInfo spid="_x0000_s1036"/>
    <customShpInfo spid="_x0000_s1038"/>
    <customShpInfo spid="_x0000_s1039"/>
    <customShpInfo spid="_x0000_s1037"/>
    <customShpInfo spid="_x0000_s1041"/>
    <customShpInfo spid="_x0000_s1042"/>
    <customShpInfo spid="_x0000_s1040"/>
    <customShpInfo spid="_x0000_s1044"/>
    <customShpInfo spid="_x0000_s1045"/>
    <customShpInfo spid="_x0000_s1043"/>
    <customShpInfo spid="_x0000_s1047"/>
    <customShpInfo spid="_x0000_s1048"/>
    <customShpInfo spid="_x0000_s1046"/>
    <customShpInfo spid="_x0000_s1050"/>
    <customShpInfo spid="_x0000_s1051"/>
    <customShpInfo spid="_x0000_s1049"/>
    <customShpInfo spid="_x0000_s1053"/>
    <customShpInfo spid="_x0000_s1054"/>
    <customShpInfo spid="_x0000_s1052"/>
    <customShpInfo spid="_x0000_s1055"/>
    <customShpInfo spid="_x0000_s1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9997</Words>
  <Characters>56988</Characters>
  <Application>Microsoft Office Word</Application>
  <DocSecurity>0</DocSecurity>
  <Lines>474</Lines>
  <Paragraphs>133</Paragraphs>
  <ScaleCrop>false</ScaleCrop>
  <Company>Hewlett-Packard Company</Company>
  <LinksUpToDate>false</LinksUpToDate>
  <CharactersWithSpaces>66852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lichunxu</dc:creator>
  <cp:lastModifiedBy>廖海容</cp:lastModifiedBy>
  <cp:revision>3</cp:revision>
  <dcterms:created xsi:type="dcterms:W3CDTF">2022-12-05T03:01:00Z</dcterms:created>
  <dcterms:modified xsi:type="dcterms:W3CDTF">2022-12-05T03:01:00Z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2052-11.8.2.9086</vt:lpwstr>
  </property>
</Properties>
</file>