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6" w:rsidRPr="00473336" w:rsidRDefault="00473336" w:rsidP="00473336">
      <w:pPr>
        <w:widowControl/>
        <w:wordWrap w:val="0"/>
        <w:spacing w:line="460" w:lineRule="exact"/>
        <w:rPr>
          <w:rFonts w:asciiTheme="minorEastAsia" w:hAnsiTheme="minorEastAsia" w:cs="宋体"/>
          <w:b/>
          <w:color w:val="000000"/>
          <w:kern w:val="0"/>
          <w:szCs w:val="21"/>
        </w:rPr>
      </w:pPr>
      <w:bookmarkStart w:id="0" w:name="OLE_LINK2"/>
      <w:bookmarkStart w:id="1" w:name="OLE_LINK3"/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中国建设银行浙江省分行“乾元—优享”封闭净值型理财产品</w:t>
      </w:r>
      <w:r w:rsidR="00866D9A">
        <w:rPr>
          <w:rFonts w:asciiTheme="minorEastAsia" w:hAnsiTheme="minorEastAsia" w:cs="宋体" w:hint="eastAsia"/>
          <w:b/>
          <w:color w:val="000000"/>
          <w:kern w:val="0"/>
          <w:szCs w:val="21"/>
        </w:rPr>
        <w:t>2016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年</w:t>
      </w:r>
      <w:r w:rsidR="00291174">
        <w:rPr>
          <w:rFonts w:asciiTheme="minorEastAsia" w:hAnsiTheme="minorEastAsia" w:cs="宋体" w:hint="eastAsia"/>
          <w:b/>
          <w:color w:val="000000"/>
          <w:kern w:val="0"/>
          <w:szCs w:val="21"/>
        </w:rPr>
        <w:t>4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月投资管理报告</w:t>
      </w:r>
    </w:p>
    <w:bookmarkEnd w:id="0"/>
    <w:bookmarkEnd w:id="1"/>
    <w:p w:rsidR="0080337E" w:rsidRPr="0080337E" w:rsidRDefault="00473336" w:rsidP="0080337E">
      <w:pPr>
        <w:widowControl/>
        <w:wordWrap w:val="0"/>
        <w:spacing w:line="460" w:lineRule="exact"/>
        <w:ind w:firstLineChars="200" w:firstLine="420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报告日：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4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30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中国建设银行浙江省分行“乾元—优享”封闭净值型理财产品2015年第1期于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12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日正式成立，投资运作正常。截至报告日，目前本产品总资产规模为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300000000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份。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一、报告期</w:t>
      </w:r>
      <w:r w:rsidR="001607CA">
        <w:rPr>
          <w:rFonts w:asciiTheme="minorEastAsia" w:hAnsiTheme="minorEastAsia" w:cs="宋体" w:hint="eastAsia"/>
          <w:b/>
          <w:color w:val="000000"/>
          <w:kern w:val="0"/>
          <w:szCs w:val="21"/>
        </w:rPr>
        <w:t>产品净值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截至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4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30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日，产品单位净值为1.0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383A8F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产品净值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计算方法，请具体查阅产品说明书。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二、产品投资组合详细情况</w:t>
      </w:r>
    </w:p>
    <w:p w:rsidR="0080337E" w:rsidRPr="00383A8F" w:rsidRDefault="0080337E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（一）投资组合</w:t>
      </w:r>
      <w:r w:rsidR="007B6CBF" w:rsidRPr="00383A8F">
        <w:rPr>
          <w:rFonts w:asciiTheme="minorEastAsia" w:hAnsiTheme="minorEastAsia" w:cs="宋体" w:hint="eastAsia"/>
          <w:color w:val="000000"/>
          <w:kern w:val="0"/>
          <w:szCs w:val="21"/>
        </w:rPr>
        <w:t>范围</w:t>
      </w:r>
    </w:p>
    <w:p w:rsidR="00473336" w:rsidRDefault="00473336" w:rsidP="00473336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本产品投资于期货、期权、股票、基金等，进行（股票、国债和商品）期货与（股票、国债和商品）现货间的期现套利、跨期套利、跨品种套利和事件套利。</w:t>
      </w:r>
    </w:p>
    <w:p w:rsidR="00473336" w:rsidRPr="00383A8F" w:rsidRDefault="00473336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（二）投资组合比例</w:t>
      </w:r>
    </w:p>
    <w:p w:rsidR="00473336" w:rsidRPr="00473336" w:rsidRDefault="00866D9A" w:rsidP="00473336">
      <w:pPr>
        <w:ind w:firstLineChars="100" w:firstLine="21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4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月投资比例：</w:t>
      </w:r>
    </w:p>
    <w:p w:rsidR="00473336" w:rsidRPr="00473336" w:rsidRDefault="00473336" w:rsidP="00473336">
      <w:pPr>
        <w:ind w:firstLineChars="300" w:firstLine="630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股票：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2.60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债券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0.00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基金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67.77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期货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3.16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；期权：0.00%；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现金：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26.47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023B16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80337E" w:rsidP="00473336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三、产品整体运作情况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一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）自本产品成立起至本报告日，产品管理人恪尽职守、勤勉尽责、谨慎管理，忠实履行有关法律、行政法规和相关文件的规定。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二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）截至本报告日，所有投资资产正常运营，未发现有异常情况或者不利情况。</w:t>
      </w:r>
    </w:p>
    <w:p w:rsid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三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）本产品自成立至本报告日，没有发生涉诉及诉讼等损害投资者利益的情形。</w:t>
      </w:r>
    </w:p>
    <w:p w:rsidR="00473336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中国建设银行浙江省分行</w:t>
      </w:r>
    </w:p>
    <w:p w:rsidR="00473336" w:rsidRPr="0080337E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   2016年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5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10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2D3726" w:rsidRPr="0080337E" w:rsidRDefault="002D3726"/>
    <w:sectPr w:rsidR="002D3726" w:rsidRPr="0080337E" w:rsidSect="002D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17" w:rsidRDefault="00BF2B17" w:rsidP="001607CA">
      <w:r>
        <w:separator/>
      </w:r>
    </w:p>
  </w:endnote>
  <w:endnote w:type="continuationSeparator" w:id="1">
    <w:p w:rsidR="00BF2B17" w:rsidRDefault="00BF2B17" w:rsidP="0016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17" w:rsidRDefault="00BF2B17" w:rsidP="001607CA">
      <w:r>
        <w:separator/>
      </w:r>
    </w:p>
  </w:footnote>
  <w:footnote w:type="continuationSeparator" w:id="1">
    <w:p w:rsidR="00BF2B17" w:rsidRDefault="00BF2B17" w:rsidP="0016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7E"/>
    <w:rsid w:val="00023B16"/>
    <w:rsid w:val="001607CA"/>
    <w:rsid w:val="002260C9"/>
    <w:rsid w:val="00291174"/>
    <w:rsid w:val="002C0283"/>
    <w:rsid w:val="002D3726"/>
    <w:rsid w:val="00383A8F"/>
    <w:rsid w:val="00393EA2"/>
    <w:rsid w:val="00473336"/>
    <w:rsid w:val="00550474"/>
    <w:rsid w:val="005E25B2"/>
    <w:rsid w:val="00620DCD"/>
    <w:rsid w:val="006B6933"/>
    <w:rsid w:val="007668B3"/>
    <w:rsid w:val="007B0248"/>
    <w:rsid w:val="007B6CBF"/>
    <w:rsid w:val="007B7F2E"/>
    <w:rsid w:val="0080337E"/>
    <w:rsid w:val="00866D9A"/>
    <w:rsid w:val="00916025"/>
    <w:rsid w:val="00B46681"/>
    <w:rsid w:val="00BA4691"/>
    <w:rsid w:val="00BF2B17"/>
    <w:rsid w:val="00DA3DA8"/>
    <w:rsid w:val="00E355C1"/>
    <w:rsid w:val="00E40AFC"/>
    <w:rsid w:val="00F36E79"/>
    <w:rsid w:val="00F5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3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37E"/>
    <w:rPr>
      <w:sz w:val="18"/>
      <w:szCs w:val="18"/>
    </w:rPr>
  </w:style>
  <w:style w:type="table" w:styleId="a4">
    <w:name w:val="Table Grid"/>
    <w:basedOn w:val="a1"/>
    <w:uiPriority w:val="39"/>
    <w:rsid w:val="0047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6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607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6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6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刘佳</cp:lastModifiedBy>
  <cp:revision>2</cp:revision>
  <cp:lastPrinted>2016-04-13T07:07:00Z</cp:lastPrinted>
  <dcterms:created xsi:type="dcterms:W3CDTF">2016-05-10T01:08:00Z</dcterms:created>
  <dcterms:modified xsi:type="dcterms:W3CDTF">2016-05-10T01:08:00Z</dcterms:modified>
</cp:coreProperties>
</file>